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EC050" w14:textId="77777777" w:rsidR="004A3ACB" w:rsidRDefault="004A3ACB" w:rsidP="004A3ACB">
      <w:pPr>
        <w:spacing w:after="0" w:line="240" w:lineRule="auto"/>
        <w:rPr>
          <w:rFonts w:ascii="Arial" w:hAnsi="Arial" w:cs="Arial"/>
          <w:sz w:val="24"/>
          <w:szCs w:val="24"/>
          <w:lang w:bidi="en-GB"/>
        </w:rPr>
      </w:pPr>
    </w:p>
    <w:p w14:paraId="34E49986" w14:textId="77777777" w:rsidR="0083658C" w:rsidRDefault="004B4211" w:rsidP="004A3ACB">
      <w:pPr>
        <w:spacing w:after="0" w:line="240" w:lineRule="auto"/>
        <w:rPr>
          <w:rFonts w:ascii="Arial" w:hAnsi="Arial" w:cs="Arial"/>
          <w:b/>
          <w:color w:val="00B0F0"/>
          <w:sz w:val="28"/>
          <w:szCs w:val="28"/>
        </w:rPr>
      </w:pPr>
      <w:r>
        <w:rPr>
          <w:rFonts w:ascii="Arial" w:hAnsi="Arial" w:cs="Arial"/>
          <w:b/>
          <w:noProof/>
          <w:color w:val="00B0F0"/>
          <w:sz w:val="28"/>
          <w:szCs w:val="28"/>
          <w:lang w:eastAsia="en-GB"/>
        </w:rPr>
        <w:drawing>
          <wp:anchor distT="0" distB="0" distL="114300" distR="114300" simplePos="0" relativeHeight="251658240" behindDoc="0" locked="0" layoutInCell="1" allowOverlap="1" wp14:anchorId="4502620B" wp14:editId="077827A0">
            <wp:simplePos x="0" y="0"/>
            <wp:positionH relativeFrom="column">
              <wp:posOffset>3430270</wp:posOffset>
            </wp:positionH>
            <wp:positionV relativeFrom="paragraph">
              <wp:posOffset>25654</wp:posOffset>
            </wp:positionV>
            <wp:extent cx="2381885" cy="10991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A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885" cy="1099185"/>
                    </a:xfrm>
                    <a:prstGeom prst="rect">
                      <a:avLst/>
                    </a:prstGeom>
                  </pic:spPr>
                </pic:pic>
              </a:graphicData>
            </a:graphic>
            <wp14:sizeRelH relativeFrom="page">
              <wp14:pctWidth>0</wp14:pctWidth>
            </wp14:sizeRelH>
            <wp14:sizeRelV relativeFrom="page">
              <wp14:pctHeight>0</wp14:pctHeight>
            </wp14:sizeRelV>
          </wp:anchor>
        </w:drawing>
      </w:r>
    </w:p>
    <w:p w14:paraId="40E28910" w14:textId="77777777" w:rsidR="0083658C" w:rsidRDefault="0083658C" w:rsidP="004A3ACB">
      <w:pPr>
        <w:spacing w:after="0" w:line="240" w:lineRule="auto"/>
        <w:rPr>
          <w:rFonts w:ascii="Arial" w:hAnsi="Arial" w:cs="Arial"/>
          <w:b/>
          <w:color w:val="00B0F0"/>
          <w:sz w:val="28"/>
          <w:szCs w:val="28"/>
        </w:rPr>
      </w:pPr>
    </w:p>
    <w:p w14:paraId="4DB10D6B" w14:textId="77777777" w:rsidR="0083658C" w:rsidRDefault="0083658C" w:rsidP="004A3ACB">
      <w:pPr>
        <w:spacing w:after="0" w:line="240" w:lineRule="auto"/>
        <w:rPr>
          <w:rFonts w:ascii="Arial" w:hAnsi="Arial" w:cs="Arial"/>
          <w:b/>
          <w:color w:val="00B0F0"/>
          <w:sz w:val="28"/>
          <w:szCs w:val="28"/>
        </w:rPr>
      </w:pPr>
    </w:p>
    <w:p w14:paraId="1C5C9D36" w14:textId="77777777" w:rsidR="0083658C" w:rsidRDefault="0083658C" w:rsidP="004A3ACB">
      <w:pPr>
        <w:spacing w:after="0" w:line="240" w:lineRule="auto"/>
        <w:rPr>
          <w:rFonts w:ascii="Arial" w:hAnsi="Arial" w:cs="Arial"/>
          <w:b/>
          <w:color w:val="00B0F0"/>
          <w:sz w:val="28"/>
          <w:szCs w:val="28"/>
        </w:rPr>
      </w:pPr>
    </w:p>
    <w:p w14:paraId="2807E434" w14:textId="77777777" w:rsidR="0083658C" w:rsidRDefault="0083658C" w:rsidP="004A3ACB">
      <w:pPr>
        <w:spacing w:after="0" w:line="240" w:lineRule="auto"/>
        <w:rPr>
          <w:rFonts w:ascii="Arial" w:hAnsi="Arial" w:cs="Arial"/>
          <w:b/>
          <w:color w:val="00B0F0"/>
          <w:sz w:val="28"/>
          <w:szCs w:val="28"/>
        </w:rPr>
      </w:pPr>
    </w:p>
    <w:p w14:paraId="51CA7296" w14:textId="77777777" w:rsidR="0083658C" w:rsidRDefault="0083658C" w:rsidP="004A3ACB">
      <w:pPr>
        <w:spacing w:after="0" w:line="240" w:lineRule="auto"/>
        <w:rPr>
          <w:rFonts w:ascii="Arial" w:hAnsi="Arial" w:cs="Arial"/>
          <w:b/>
          <w:color w:val="00B0F0"/>
          <w:sz w:val="28"/>
          <w:szCs w:val="28"/>
        </w:rPr>
      </w:pPr>
    </w:p>
    <w:p w14:paraId="5E9ABA35" w14:textId="77777777" w:rsidR="0083658C" w:rsidRDefault="0083658C" w:rsidP="004A3ACB">
      <w:pPr>
        <w:spacing w:after="0" w:line="240" w:lineRule="auto"/>
        <w:rPr>
          <w:rFonts w:ascii="Arial" w:hAnsi="Arial" w:cs="Arial"/>
          <w:b/>
          <w:color w:val="00B0F0"/>
          <w:sz w:val="28"/>
          <w:szCs w:val="28"/>
        </w:rPr>
      </w:pPr>
    </w:p>
    <w:p w14:paraId="70E67BA9" w14:textId="77777777" w:rsidR="0083658C" w:rsidRDefault="0083658C" w:rsidP="004A3ACB">
      <w:pPr>
        <w:spacing w:after="0" w:line="240" w:lineRule="auto"/>
        <w:rPr>
          <w:rFonts w:ascii="Arial" w:hAnsi="Arial" w:cs="Arial"/>
          <w:b/>
          <w:color w:val="00B0F0"/>
          <w:sz w:val="28"/>
          <w:szCs w:val="28"/>
        </w:rPr>
      </w:pPr>
    </w:p>
    <w:p w14:paraId="5522FEA0" w14:textId="77777777" w:rsidR="0083658C" w:rsidRDefault="0083658C" w:rsidP="004A3ACB">
      <w:pPr>
        <w:spacing w:after="0" w:line="240" w:lineRule="auto"/>
        <w:rPr>
          <w:rFonts w:ascii="Arial" w:hAnsi="Arial" w:cs="Arial"/>
          <w:b/>
          <w:color w:val="00B0F0"/>
          <w:sz w:val="28"/>
          <w:szCs w:val="28"/>
        </w:rPr>
      </w:pPr>
    </w:p>
    <w:p w14:paraId="3A8F2042" w14:textId="77777777" w:rsidR="0083658C" w:rsidRDefault="0083658C" w:rsidP="004A3ACB">
      <w:pPr>
        <w:spacing w:after="0" w:line="240" w:lineRule="auto"/>
        <w:rPr>
          <w:rFonts w:ascii="Arial" w:hAnsi="Arial" w:cs="Arial"/>
          <w:b/>
          <w:color w:val="00B0F0"/>
          <w:sz w:val="28"/>
          <w:szCs w:val="28"/>
        </w:rPr>
      </w:pPr>
    </w:p>
    <w:p w14:paraId="1FD55F8B" w14:textId="77777777" w:rsidR="0083658C" w:rsidRDefault="0083658C" w:rsidP="004A3ACB">
      <w:pPr>
        <w:spacing w:after="0" w:line="240" w:lineRule="auto"/>
        <w:rPr>
          <w:rFonts w:ascii="Arial" w:hAnsi="Arial" w:cs="Arial"/>
          <w:b/>
          <w:color w:val="00B0F0"/>
          <w:sz w:val="28"/>
          <w:szCs w:val="28"/>
        </w:rPr>
      </w:pPr>
    </w:p>
    <w:p w14:paraId="57BF099F" w14:textId="77777777" w:rsidR="0083658C" w:rsidRDefault="0083658C" w:rsidP="004A3ACB">
      <w:pPr>
        <w:spacing w:after="0" w:line="240" w:lineRule="auto"/>
        <w:rPr>
          <w:rFonts w:ascii="Arial" w:hAnsi="Arial" w:cs="Arial"/>
          <w:b/>
          <w:color w:val="00B0F0"/>
          <w:sz w:val="28"/>
          <w:szCs w:val="28"/>
        </w:rPr>
      </w:pPr>
    </w:p>
    <w:p w14:paraId="56E10675" w14:textId="77777777" w:rsidR="0083658C" w:rsidRDefault="0083658C" w:rsidP="004A3ACB">
      <w:pPr>
        <w:spacing w:after="0" w:line="240" w:lineRule="auto"/>
        <w:rPr>
          <w:rFonts w:ascii="Arial" w:hAnsi="Arial" w:cs="Arial"/>
          <w:b/>
          <w:color w:val="00B0F0"/>
          <w:sz w:val="28"/>
          <w:szCs w:val="28"/>
        </w:rPr>
      </w:pPr>
    </w:p>
    <w:p w14:paraId="11C18D59" w14:textId="77777777" w:rsidR="0083658C" w:rsidRDefault="0083658C" w:rsidP="004A3ACB">
      <w:pPr>
        <w:spacing w:after="0" w:line="240" w:lineRule="auto"/>
        <w:rPr>
          <w:rFonts w:ascii="Arial" w:hAnsi="Arial" w:cs="Arial"/>
          <w:b/>
          <w:color w:val="00B0F0"/>
          <w:sz w:val="28"/>
          <w:szCs w:val="28"/>
        </w:rPr>
      </w:pPr>
    </w:p>
    <w:p w14:paraId="495856D0" w14:textId="77777777" w:rsidR="0083658C" w:rsidRDefault="0083658C" w:rsidP="004A3ACB">
      <w:pPr>
        <w:spacing w:after="0" w:line="240" w:lineRule="auto"/>
        <w:rPr>
          <w:rFonts w:ascii="Arial" w:hAnsi="Arial" w:cs="Arial"/>
          <w:b/>
          <w:color w:val="00B0F0"/>
          <w:sz w:val="28"/>
          <w:szCs w:val="28"/>
        </w:rPr>
      </w:pPr>
    </w:p>
    <w:p w14:paraId="5D074E57" w14:textId="77777777" w:rsidR="004B4211" w:rsidRPr="004B4211" w:rsidRDefault="004B4211" w:rsidP="004B4211">
      <w:pPr>
        <w:spacing w:after="0" w:line="240" w:lineRule="auto"/>
        <w:rPr>
          <w:rFonts w:ascii="Arial" w:hAnsi="Arial" w:cs="Arial"/>
          <w:b/>
          <w:color w:val="00B0F0"/>
          <w:sz w:val="72"/>
          <w:szCs w:val="72"/>
        </w:rPr>
      </w:pPr>
      <w:r w:rsidRPr="004B4211">
        <w:rPr>
          <w:rFonts w:ascii="Arial" w:hAnsi="Arial" w:cs="Arial"/>
          <w:b/>
          <w:color w:val="00B0F0"/>
          <w:sz w:val="72"/>
          <w:szCs w:val="72"/>
        </w:rPr>
        <w:t xml:space="preserve">TRAM </w:t>
      </w:r>
    </w:p>
    <w:p w14:paraId="7C554534" w14:textId="77777777" w:rsidR="004B4211" w:rsidRPr="004B4211" w:rsidRDefault="004B4211" w:rsidP="004B4211">
      <w:pPr>
        <w:spacing w:after="0" w:line="240" w:lineRule="auto"/>
        <w:rPr>
          <w:rFonts w:ascii="Arial" w:hAnsi="Arial" w:cs="Arial"/>
          <w:b/>
          <w:i/>
          <w:color w:val="00B0F0"/>
          <w:sz w:val="56"/>
          <w:szCs w:val="56"/>
        </w:rPr>
      </w:pPr>
      <w:r w:rsidRPr="004B4211">
        <w:rPr>
          <w:rFonts w:ascii="Arial" w:hAnsi="Arial" w:cs="Arial"/>
          <w:b/>
          <w:i/>
          <w:color w:val="00B0F0"/>
          <w:sz w:val="56"/>
          <w:szCs w:val="56"/>
        </w:rPr>
        <w:t xml:space="preserve">(Tiered Risk Assessment and Management) </w:t>
      </w:r>
    </w:p>
    <w:p w14:paraId="6E4CE7C7" w14:textId="77777777" w:rsidR="0083658C" w:rsidRPr="004B4211" w:rsidRDefault="004B4211" w:rsidP="004B4211">
      <w:pPr>
        <w:spacing w:after="0" w:line="240" w:lineRule="auto"/>
        <w:rPr>
          <w:rFonts w:ascii="Arial" w:hAnsi="Arial" w:cs="Arial"/>
          <w:b/>
          <w:color w:val="00B0F0"/>
          <w:sz w:val="72"/>
          <w:szCs w:val="72"/>
        </w:rPr>
      </w:pPr>
      <w:r w:rsidRPr="004B4211">
        <w:rPr>
          <w:rFonts w:ascii="Arial" w:hAnsi="Arial" w:cs="Arial"/>
          <w:b/>
          <w:color w:val="00B0F0"/>
          <w:sz w:val="72"/>
          <w:szCs w:val="72"/>
        </w:rPr>
        <w:t>Protocol</w:t>
      </w:r>
    </w:p>
    <w:p w14:paraId="1764C24B" w14:textId="77777777" w:rsidR="0083658C" w:rsidRDefault="0083658C" w:rsidP="004A3ACB">
      <w:pPr>
        <w:spacing w:after="0" w:line="240" w:lineRule="auto"/>
        <w:rPr>
          <w:rFonts w:ascii="Arial" w:hAnsi="Arial" w:cs="Arial"/>
          <w:b/>
          <w:color w:val="00B0F0"/>
          <w:sz w:val="28"/>
          <w:szCs w:val="28"/>
        </w:rPr>
      </w:pPr>
    </w:p>
    <w:p w14:paraId="0F7E7A9C" w14:textId="77777777" w:rsidR="0083658C" w:rsidRDefault="0083658C" w:rsidP="004A3ACB">
      <w:pPr>
        <w:spacing w:after="0" w:line="240" w:lineRule="auto"/>
        <w:rPr>
          <w:rFonts w:ascii="Arial" w:hAnsi="Arial" w:cs="Arial"/>
          <w:b/>
          <w:color w:val="00B0F0"/>
          <w:sz w:val="28"/>
          <w:szCs w:val="28"/>
        </w:rPr>
      </w:pPr>
    </w:p>
    <w:p w14:paraId="02327177" w14:textId="77777777" w:rsidR="0083658C" w:rsidRDefault="0083658C" w:rsidP="004A3ACB">
      <w:pPr>
        <w:spacing w:after="0" w:line="240" w:lineRule="auto"/>
        <w:rPr>
          <w:rFonts w:ascii="Arial" w:hAnsi="Arial" w:cs="Arial"/>
          <w:b/>
          <w:color w:val="00B0F0"/>
          <w:sz w:val="28"/>
          <w:szCs w:val="28"/>
        </w:rPr>
      </w:pPr>
    </w:p>
    <w:p w14:paraId="64379DF2" w14:textId="77777777" w:rsidR="0083658C" w:rsidRDefault="0083658C" w:rsidP="004A3ACB">
      <w:pPr>
        <w:spacing w:after="0" w:line="240" w:lineRule="auto"/>
        <w:rPr>
          <w:rFonts w:ascii="Arial" w:hAnsi="Arial" w:cs="Arial"/>
          <w:b/>
          <w:color w:val="00B0F0"/>
          <w:sz w:val="28"/>
          <w:szCs w:val="28"/>
        </w:rPr>
      </w:pPr>
    </w:p>
    <w:p w14:paraId="44B34434" w14:textId="77777777" w:rsidR="0083658C" w:rsidRDefault="0083658C" w:rsidP="004A3ACB">
      <w:pPr>
        <w:spacing w:after="0" w:line="240" w:lineRule="auto"/>
        <w:rPr>
          <w:rFonts w:ascii="Arial" w:hAnsi="Arial" w:cs="Arial"/>
          <w:b/>
          <w:color w:val="00B0F0"/>
          <w:sz w:val="28"/>
          <w:szCs w:val="28"/>
        </w:rPr>
      </w:pPr>
    </w:p>
    <w:p w14:paraId="2C4C4FF7" w14:textId="77777777" w:rsidR="0083658C" w:rsidRDefault="0083658C" w:rsidP="004A3ACB">
      <w:pPr>
        <w:spacing w:after="0" w:line="240" w:lineRule="auto"/>
        <w:rPr>
          <w:rFonts w:ascii="Arial" w:hAnsi="Arial" w:cs="Arial"/>
          <w:b/>
          <w:color w:val="00B0F0"/>
          <w:sz w:val="28"/>
          <w:szCs w:val="28"/>
        </w:rPr>
      </w:pPr>
    </w:p>
    <w:p w14:paraId="06A47EBE" w14:textId="77777777" w:rsidR="0083658C" w:rsidRDefault="0083658C" w:rsidP="004A3ACB">
      <w:pPr>
        <w:spacing w:after="0" w:line="240" w:lineRule="auto"/>
        <w:rPr>
          <w:rFonts w:ascii="Arial" w:hAnsi="Arial" w:cs="Arial"/>
          <w:b/>
          <w:color w:val="00B0F0"/>
          <w:sz w:val="28"/>
          <w:szCs w:val="28"/>
        </w:rPr>
      </w:pPr>
    </w:p>
    <w:p w14:paraId="6F9EE17D" w14:textId="77777777" w:rsidR="0083658C" w:rsidRDefault="0083658C" w:rsidP="004A3ACB">
      <w:pPr>
        <w:spacing w:after="0" w:line="240" w:lineRule="auto"/>
        <w:rPr>
          <w:rFonts w:ascii="Arial" w:hAnsi="Arial" w:cs="Arial"/>
          <w:b/>
          <w:color w:val="00B0F0"/>
          <w:sz w:val="28"/>
          <w:szCs w:val="28"/>
        </w:rPr>
      </w:pPr>
    </w:p>
    <w:p w14:paraId="3D3D6788" w14:textId="77777777" w:rsidR="0083658C" w:rsidRDefault="0083658C" w:rsidP="004A3ACB">
      <w:pPr>
        <w:spacing w:after="0" w:line="240" w:lineRule="auto"/>
        <w:rPr>
          <w:rFonts w:ascii="Arial" w:hAnsi="Arial" w:cs="Arial"/>
          <w:b/>
          <w:color w:val="00B0F0"/>
          <w:sz w:val="28"/>
          <w:szCs w:val="28"/>
        </w:rPr>
      </w:pPr>
    </w:p>
    <w:p w14:paraId="77B98E44" w14:textId="77777777" w:rsidR="0083658C" w:rsidRDefault="0083658C" w:rsidP="004A3ACB">
      <w:pPr>
        <w:spacing w:after="0" w:line="240" w:lineRule="auto"/>
        <w:rPr>
          <w:rFonts w:ascii="Arial" w:hAnsi="Arial" w:cs="Arial"/>
          <w:b/>
          <w:color w:val="00B0F0"/>
          <w:sz w:val="28"/>
          <w:szCs w:val="28"/>
        </w:rPr>
      </w:pPr>
    </w:p>
    <w:p w14:paraId="2493B9F2" w14:textId="77777777" w:rsidR="0083658C" w:rsidRDefault="0083658C" w:rsidP="004A3ACB">
      <w:pPr>
        <w:spacing w:after="0" w:line="240" w:lineRule="auto"/>
        <w:rPr>
          <w:rFonts w:ascii="Arial" w:hAnsi="Arial" w:cs="Arial"/>
          <w:b/>
          <w:color w:val="00B0F0"/>
          <w:sz w:val="28"/>
          <w:szCs w:val="28"/>
        </w:rPr>
      </w:pPr>
    </w:p>
    <w:p w14:paraId="52513A7A" w14:textId="77777777" w:rsidR="0083658C" w:rsidRDefault="0083658C" w:rsidP="004A3ACB">
      <w:pPr>
        <w:spacing w:after="0" w:line="240" w:lineRule="auto"/>
        <w:rPr>
          <w:rFonts w:ascii="Arial" w:hAnsi="Arial" w:cs="Arial"/>
          <w:b/>
          <w:color w:val="00B0F0"/>
          <w:sz w:val="28"/>
          <w:szCs w:val="28"/>
        </w:rPr>
      </w:pPr>
    </w:p>
    <w:p w14:paraId="113D31B1" w14:textId="77777777" w:rsidR="0083658C" w:rsidRDefault="0083658C" w:rsidP="004A3ACB">
      <w:pPr>
        <w:spacing w:after="0" w:line="240" w:lineRule="auto"/>
        <w:rPr>
          <w:rFonts w:ascii="Arial" w:hAnsi="Arial" w:cs="Arial"/>
          <w:b/>
          <w:color w:val="00B0F0"/>
          <w:sz w:val="28"/>
          <w:szCs w:val="28"/>
        </w:rPr>
      </w:pPr>
    </w:p>
    <w:p w14:paraId="73A7FED5" w14:textId="77777777" w:rsidR="0083658C" w:rsidRDefault="0083658C" w:rsidP="004A3ACB">
      <w:pPr>
        <w:spacing w:after="0" w:line="240" w:lineRule="auto"/>
        <w:rPr>
          <w:rFonts w:ascii="Arial" w:hAnsi="Arial" w:cs="Arial"/>
          <w:b/>
          <w:color w:val="00B0F0"/>
          <w:sz w:val="28"/>
          <w:szCs w:val="28"/>
        </w:rPr>
      </w:pPr>
    </w:p>
    <w:p w14:paraId="0EE81FAD" w14:textId="77777777" w:rsidR="0083658C" w:rsidRDefault="0083658C" w:rsidP="004A3ACB">
      <w:pPr>
        <w:spacing w:after="0" w:line="240" w:lineRule="auto"/>
        <w:rPr>
          <w:rFonts w:ascii="Arial" w:hAnsi="Arial" w:cs="Arial"/>
          <w:b/>
          <w:color w:val="00B0F0"/>
          <w:sz w:val="28"/>
          <w:szCs w:val="28"/>
        </w:rPr>
      </w:pPr>
    </w:p>
    <w:p w14:paraId="7A13F1B5" w14:textId="77777777" w:rsidR="0083658C" w:rsidRDefault="0083658C" w:rsidP="004A3ACB">
      <w:pPr>
        <w:spacing w:after="0" w:line="240" w:lineRule="auto"/>
        <w:rPr>
          <w:rFonts w:ascii="Arial" w:hAnsi="Arial" w:cs="Arial"/>
          <w:b/>
          <w:color w:val="00B0F0"/>
          <w:sz w:val="28"/>
          <w:szCs w:val="28"/>
        </w:rPr>
      </w:pPr>
    </w:p>
    <w:p w14:paraId="6A2C9FFE" w14:textId="77777777" w:rsidR="0083658C" w:rsidRDefault="0083658C" w:rsidP="004A3ACB">
      <w:pPr>
        <w:spacing w:after="0" w:line="240" w:lineRule="auto"/>
        <w:rPr>
          <w:rFonts w:ascii="Arial" w:hAnsi="Arial" w:cs="Arial"/>
          <w:b/>
          <w:color w:val="00B0F0"/>
          <w:sz w:val="28"/>
          <w:szCs w:val="28"/>
        </w:rPr>
      </w:pPr>
    </w:p>
    <w:p w14:paraId="4D02BB33" w14:textId="77777777" w:rsidR="0083658C" w:rsidRDefault="0083658C" w:rsidP="004A3ACB">
      <w:pPr>
        <w:spacing w:after="0" w:line="240" w:lineRule="auto"/>
        <w:rPr>
          <w:rFonts w:ascii="Arial" w:hAnsi="Arial" w:cs="Arial"/>
          <w:b/>
          <w:color w:val="00B0F0"/>
          <w:sz w:val="28"/>
          <w:szCs w:val="28"/>
        </w:rPr>
      </w:pPr>
    </w:p>
    <w:p w14:paraId="7CD46AE4" w14:textId="77777777" w:rsidR="0083658C" w:rsidRDefault="0083658C" w:rsidP="004A3ACB">
      <w:pPr>
        <w:spacing w:after="0" w:line="240" w:lineRule="auto"/>
        <w:rPr>
          <w:rFonts w:ascii="Arial" w:hAnsi="Arial" w:cs="Arial"/>
          <w:b/>
          <w:color w:val="00B0F0"/>
          <w:sz w:val="28"/>
          <w:szCs w:val="28"/>
        </w:rPr>
      </w:pPr>
    </w:p>
    <w:p w14:paraId="7C15A516" w14:textId="77777777" w:rsidR="004B4211" w:rsidRDefault="004B4211" w:rsidP="004A3ACB">
      <w:pPr>
        <w:spacing w:after="0" w:line="240" w:lineRule="auto"/>
        <w:rPr>
          <w:rFonts w:ascii="Arial" w:hAnsi="Arial" w:cs="Arial"/>
          <w:b/>
          <w:color w:val="00B0F0"/>
          <w:sz w:val="28"/>
          <w:szCs w:val="28"/>
        </w:rPr>
      </w:pPr>
    </w:p>
    <w:p w14:paraId="656B2B5C" w14:textId="77777777" w:rsidR="004B4211" w:rsidRPr="004B4211" w:rsidRDefault="004B4211" w:rsidP="004B4211">
      <w:pPr>
        <w:spacing w:after="0" w:line="276" w:lineRule="auto"/>
        <w:outlineLvl w:val="0"/>
        <w:rPr>
          <w:rFonts w:ascii="Arial" w:eastAsia="Arial" w:hAnsi="Arial" w:cs="Times New Roman"/>
          <w:b/>
          <w:bCs/>
          <w:color w:val="00B0F0"/>
          <w:spacing w:val="-1"/>
          <w:sz w:val="24"/>
          <w:szCs w:val="24"/>
          <w:lang w:val="en-US"/>
        </w:rPr>
      </w:pPr>
    </w:p>
    <w:p w14:paraId="5B6B57B0" w14:textId="77777777" w:rsidR="004B4211" w:rsidRPr="004B4211" w:rsidRDefault="004B4211" w:rsidP="004B4211">
      <w:pPr>
        <w:spacing w:after="0" w:line="276" w:lineRule="auto"/>
        <w:outlineLvl w:val="0"/>
        <w:rPr>
          <w:rFonts w:ascii="Arial" w:eastAsia="Arial" w:hAnsi="Arial" w:cs="Times New Roman"/>
          <w:b/>
          <w:bCs/>
          <w:color w:val="00B0F0"/>
          <w:spacing w:val="-1"/>
          <w:sz w:val="24"/>
          <w:szCs w:val="24"/>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021"/>
      </w:tblGrid>
      <w:tr w:rsidR="004B4211" w:rsidRPr="004B4211" w14:paraId="4A7BB2BD" w14:textId="77777777" w:rsidTr="0031327D">
        <w:trPr>
          <w:cantSplit/>
          <w:trHeight w:val="1533"/>
        </w:trPr>
        <w:tc>
          <w:tcPr>
            <w:tcW w:w="1188" w:type="dxa"/>
            <w:textDirection w:val="btLr"/>
          </w:tcPr>
          <w:p w14:paraId="400FF106" w14:textId="77777777" w:rsidR="004B4211" w:rsidRPr="004B4211" w:rsidRDefault="004B4211" w:rsidP="004B4211">
            <w:pPr>
              <w:spacing w:after="0" w:line="276" w:lineRule="auto"/>
              <w:rPr>
                <w:rFonts w:ascii="Arial" w:eastAsia="Calibri" w:hAnsi="Arial" w:cs="Arial"/>
                <w:b/>
                <w:sz w:val="24"/>
                <w:szCs w:val="24"/>
                <w:lang w:val="en-US"/>
              </w:rPr>
            </w:pPr>
          </w:p>
          <w:p w14:paraId="3E9E5736" w14:textId="77777777" w:rsidR="004B4211" w:rsidRPr="004B4211" w:rsidRDefault="004B4211" w:rsidP="004B4211">
            <w:pPr>
              <w:spacing w:after="0" w:line="276" w:lineRule="auto"/>
              <w:rPr>
                <w:rFonts w:ascii="Arial" w:eastAsia="Calibri" w:hAnsi="Arial" w:cs="Arial"/>
                <w:b/>
                <w:sz w:val="24"/>
                <w:szCs w:val="24"/>
                <w:lang w:val="en-US"/>
              </w:rPr>
            </w:pPr>
            <w:r w:rsidRPr="004B4211">
              <w:rPr>
                <w:rFonts w:ascii="Arial" w:eastAsia="Calibri" w:hAnsi="Arial" w:cs="Arial"/>
                <w:b/>
                <w:sz w:val="24"/>
                <w:szCs w:val="24"/>
                <w:lang w:val="en-US"/>
              </w:rPr>
              <w:t xml:space="preserve">       TITLE</w:t>
            </w:r>
          </w:p>
        </w:tc>
        <w:tc>
          <w:tcPr>
            <w:tcW w:w="8021" w:type="dxa"/>
          </w:tcPr>
          <w:p w14:paraId="5B8478E6" w14:textId="77777777" w:rsidR="004B4211" w:rsidRPr="004B4211" w:rsidRDefault="004B4211" w:rsidP="004B4211">
            <w:pPr>
              <w:spacing w:after="0" w:line="276" w:lineRule="auto"/>
              <w:rPr>
                <w:rFonts w:ascii="Arial" w:eastAsia="Calibri" w:hAnsi="Arial" w:cs="Arial"/>
                <w:sz w:val="24"/>
                <w:szCs w:val="24"/>
                <w:lang w:val="en-US"/>
              </w:rPr>
            </w:pPr>
            <w:bookmarkStart w:id="0" w:name="_Toc271713823"/>
          </w:p>
          <w:p w14:paraId="041EF7EF" w14:textId="77777777" w:rsidR="0031327D" w:rsidRDefault="004B4211" w:rsidP="004B4211">
            <w:pPr>
              <w:spacing w:after="0" w:line="276" w:lineRule="auto"/>
              <w:rPr>
                <w:rFonts w:ascii="Arial" w:eastAsia="Calibri" w:hAnsi="Arial" w:cs="Arial"/>
                <w:sz w:val="24"/>
                <w:szCs w:val="24"/>
                <w:lang w:val="en-US"/>
              </w:rPr>
            </w:pPr>
            <w:r w:rsidRPr="004B4211">
              <w:rPr>
                <w:rFonts w:ascii="Arial" w:eastAsia="Calibri" w:hAnsi="Arial" w:cs="Arial"/>
                <w:sz w:val="24"/>
                <w:szCs w:val="24"/>
                <w:lang w:val="en-US"/>
              </w:rPr>
              <w:t>Title:</w:t>
            </w:r>
            <w:bookmarkEnd w:id="0"/>
            <w:r w:rsidRPr="004B4211">
              <w:rPr>
                <w:rFonts w:ascii="Arial" w:eastAsia="Calibri" w:hAnsi="Arial" w:cs="Arial"/>
                <w:sz w:val="24"/>
                <w:szCs w:val="24"/>
                <w:lang w:val="en-US"/>
              </w:rPr>
              <w:t xml:space="preserve">                                     Tiered Risk Assessment and Management</w:t>
            </w:r>
            <w:r>
              <w:rPr>
                <w:rFonts w:ascii="Arial" w:eastAsia="Calibri" w:hAnsi="Arial" w:cs="Arial"/>
                <w:sz w:val="24"/>
                <w:szCs w:val="24"/>
                <w:lang w:val="en-US"/>
              </w:rPr>
              <w:t xml:space="preserve"> </w:t>
            </w:r>
          </w:p>
          <w:p w14:paraId="331A4046" w14:textId="77777777" w:rsidR="004B4211" w:rsidRPr="004B4211" w:rsidRDefault="0031327D" w:rsidP="004B4211">
            <w:pPr>
              <w:spacing w:after="0" w:line="276" w:lineRule="auto"/>
              <w:rPr>
                <w:rFonts w:ascii="Arial" w:eastAsia="Calibri" w:hAnsi="Arial" w:cs="Arial"/>
                <w:sz w:val="24"/>
                <w:szCs w:val="24"/>
                <w:lang w:val="en-US"/>
              </w:rPr>
            </w:pPr>
            <w:r>
              <w:rPr>
                <w:rFonts w:ascii="Arial" w:eastAsia="Calibri" w:hAnsi="Arial" w:cs="Arial"/>
                <w:sz w:val="24"/>
                <w:szCs w:val="24"/>
                <w:lang w:val="en-US"/>
              </w:rPr>
              <w:t xml:space="preserve">                                             </w:t>
            </w:r>
            <w:r w:rsidR="004B4211">
              <w:rPr>
                <w:rFonts w:ascii="Arial" w:eastAsia="Calibri" w:hAnsi="Arial" w:cs="Arial"/>
                <w:sz w:val="24"/>
                <w:szCs w:val="24"/>
                <w:lang w:val="en-US"/>
              </w:rPr>
              <w:t>Protocol</w:t>
            </w:r>
          </w:p>
          <w:p w14:paraId="11209CF7" w14:textId="77777777" w:rsidR="004B4211" w:rsidRPr="004B4211" w:rsidRDefault="004B4211" w:rsidP="004B4211">
            <w:pPr>
              <w:spacing w:after="0" w:line="276" w:lineRule="auto"/>
              <w:rPr>
                <w:rFonts w:ascii="Arial" w:eastAsia="Calibri" w:hAnsi="Arial" w:cs="Arial"/>
                <w:sz w:val="24"/>
                <w:szCs w:val="24"/>
                <w:lang w:val="en-US"/>
              </w:rPr>
            </w:pPr>
            <w:r>
              <w:rPr>
                <w:rFonts w:ascii="Arial" w:eastAsia="Calibri" w:hAnsi="Arial" w:cs="Arial"/>
                <w:sz w:val="24"/>
                <w:szCs w:val="24"/>
                <w:lang w:val="en-US"/>
              </w:rPr>
              <w:t xml:space="preserve">         </w:t>
            </w:r>
          </w:p>
          <w:p w14:paraId="30433CD0" w14:textId="78960E40" w:rsidR="004B4211" w:rsidRDefault="004B4211" w:rsidP="004B4211">
            <w:pPr>
              <w:spacing w:after="0" w:line="276" w:lineRule="auto"/>
              <w:rPr>
                <w:rFonts w:ascii="Arial" w:eastAsia="Calibri" w:hAnsi="Arial" w:cs="Arial"/>
                <w:sz w:val="24"/>
                <w:szCs w:val="24"/>
                <w:lang w:val="en-US"/>
              </w:rPr>
            </w:pPr>
            <w:r w:rsidRPr="004B4211">
              <w:rPr>
                <w:rFonts w:ascii="Arial" w:eastAsia="Calibri" w:hAnsi="Arial" w:cs="Arial"/>
                <w:sz w:val="24"/>
                <w:szCs w:val="24"/>
                <w:lang w:val="en-US"/>
              </w:rPr>
              <w:t xml:space="preserve">Version:                                </w:t>
            </w:r>
            <w:r>
              <w:rPr>
                <w:rFonts w:ascii="Arial" w:eastAsia="Calibri" w:hAnsi="Arial" w:cs="Arial"/>
                <w:sz w:val="24"/>
                <w:szCs w:val="24"/>
                <w:lang w:val="en-US"/>
              </w:rPr>
              <w:t>1</w:t>
            </w:r>
            <w:r w:rsidR="004D6181">
              <w:rPr>
                <w:rFonts w:ascii="Arial" w:eastAsia="Calibri" w:hAnsi="Arial" w:cs="Arial"/>
                <w:sz w:val="24"/>
                <w:szCs w:val="24"/>
                <w:lang w:val="en-US"/>
              </w:rPr>
              <w:t>.2</w:t>
            </w:r>
          </w:p>
          <w:p w14:paraId="2B3279E9" w14:textId="37CC3613" w:rsidR="00CC4F36" w:rsidRPr="004B4211" w:rsidRDefault="00CC4F36" w:rsidP="004B4211">
            <w:pPr>
              <w:spacing w:after="0" w:line="276" w:lineRule="auto"/>
              <w:rPr>
                <w:rFonts w:ascii="Arial" w:eastAsia="Calibri" w:hAnsi="Arial" w:cs="Arial"/>
                <w:sz w:val="24"/>
                <w:szCs w:val="24"/>
                <w:lang w:val="en-US"/>
              </w:rPr>
            </w:pPr>
          </w:p>
        </w:tc>
      </w:tr>
      <w:tr w:rsidR="004B4211" w:rsidRPr="004B4211" w14:paraId="345702C8" w14:textId="77777777" w:rsidTr="0031327D">
        <w:trPr>
          <w:cantSplit/>
          <w:trHeight w:val="2683"/>
        </w:trPr>
        <w:tc>
          <w:tcPr>
            <w:tcW w:w="1188" w:type="dxa"/>
            <w:textDirection w:val="btLr"/>
          </w:tcPr>
          <w:p w14:paraId="0684E75D" w14:textId="77777777" w:rsidR="004B4211" w:rsidRPr="004B4211" w:rsidRDefault="004B4211" w:rsidP="004B4211">
            <w:pPr>
              <w:spacing w:after="0" w:line="276" w:lineRule="auto"/>
              <w:rPr>
                <w:rFonts w:ascii="Arial" w:eastAsia="Calibri" w:hAnsi="Arial" w:cs="Arial"/>
                <w:b/>
                <w:sz w:val="24"/>
                <w:szCs w:val="24"/>
                <w:lang w:val="en-US"/>
              </w:rPr>
            </w:pPr>
          </w:p>
          <w:p w14:paraId="33AC8113" w14:textId="77777777" w:rsidR="004B4211" w:rsidRPr="004B4211" w:rsidRDefault="004B4211" w:rsidP="004B4211">
            <w:pPr>
              <w:spacing w:after="0" w:line="276" w:lineRule="auto"/>
              <w:rPr>
                <w:rFonts w:ascii="Arial" w:eastAsia="Calibri" w:hAnsi="Arial" w:cs="Arial"/>
                <w:b/>
                <w:sz w:val="24"/>
                <w:szCs w:val="24"/>
                <w:lang w:val="en-US"/>
              </w:rPr>
            </w:pPr>
            <w:r w:rsidRPr="004B4211">
              <w:rPr>
                <w:rFonts w:ascii="Arial" w:eastAsia="Calibri" w:hAnsi="Arial" w:cs="Arial"/>
                <w:b/>
                <w:sz w:val="24"/>
                <w:szCs w:val="24"/>
                <w:lang w:val="en-US"/>
              </w:rPr>
              <w:t xml:space="preserve">   BOARD APROVAL</w:t>
            </w:r>
          </w:p>
        </w:tc>
        <w:tc>
          <w:tcPr>
            <w:tcW w:w="8021" w:type="dxa"/>
          </w:tcPr>
          <w:p w14:paraId="7BE088C5" w14:textId="77777777" w:rsidR="004B4211" w:rsidRPr="004B4211" w:rsidRDefault="004B4211" w:rsidP="004B4211">
            <w:pPr>
              <w:spacing w:after="0" w:line="276" w:lineRule="auto"/>
              <w:rPr>
                <w:rFonts w:ascii="Arial" w:eastAsia="Calibri" w:hAnsi="Arial" w:cs="Arial"/>
                <w:sz w:val="24"/>
                <w:szCs w:val="24"/>
                <w:lang w:val="en-US"/>
              </w:rPr>
            </w:pPr>
          </w:p>
          <w:p w14:paraId="6FEBE9B8" w14:textId="77777777" w:rsidR="004B4211" w:rsidRPr="004B4211" w:rsidRDefault="004B4211" w:rsidP="004B4211">
            <w:pPr>
              <w:spacing w:after="0" w:line="276" w:lineRule="auto"/>
              <w:rPr>
                <w:rFonts w:ascii="Arial" w:eastAsia="Calibri" w:hAnsi="Arial" w:cs="Arial"/>
                <w:sz w:val="24"/>
                <w:szCs w:val="24"/>
                <w:lang w:val="en-US"/>
              </w:rPr>
            </w:pPr>
            <w:r w:rsidRPr="004B4211">
              <w:rPr>
                <w:rFonts w:ascii="Arial" w:eastAsia="Calibri" w:hAnsi="Arial" w:cs="Arial"/>
                <w:sz w:val="24"/>
                <w:szCs w:val="24"/>
                <w:lang w:val="en-US"/>
              </w:rPr>
              <w:t xml:space="preserve">Approved by:                        </w:t>
            </w:r>
            <w:r>
              <w:rPr>
                <w:rFonts w:ascii="Arial" w:eastAsia="Calibri" w:hAnsi="Arial" w:cs="Arial"/>
                <w:sz w:val="24"/>
                <w:szCs w:val="24"/>
                <w:lang w:val="en-US"/>
              </w:rPr>
              <w:t>RBSAB Policy and Procedures</w:t>
            </w:r>
            <w:r w:rsidRPr="004B4211">
              <w:rPr>
                <w:rFonts w:ascii="Arial" w:eastAsia="Calibri" w:hAnsi="Arial" w:cs="Arial"/>
                <w:sz w:val="24"/>
                <w:szCs w:val="24"/>
                <w:lang w:val="en-US"/>
              </w:rPr>
              <w:t xml:space="preserve"> </w:t>
            </w:r>
            <w:r w:rsidR="0031327D">
              <w:rPr>
                <w:rFonts w:ascii="Arial" w:eastAsia="Calibri" w:hAnsi="Arial" w:cs="Arial"/>
                <w:sz w:val="24"/>
                <w:szCs w:val="24"/>
                <w:lang w:val="en-US"/>
              </w:rPr>
              <w:t>Sub-</w:t>
            </w:r>
            <w:r w:rsidRPr="004B4211">
              <w:rPr>
                <w:rFonts w:ascii="Arial" w:eastAsia="Calibri" w:hAnsi="Arial" w:cs="Arial"/>
                <w:sz w:val="24"/>
                <w:szCs w:val="24"/>
                <w:lang w:val="en-US"/>
              </w:rPr>
              <w:t>Group</w:t>
            </w:r>
          </w:p>
          <w:p w14:paraId="4872374C" w14:textId="77777777" w:rsidR="004B4211" w:rsidRDefault="004B4211" w:rsidP="004B4211">
            <w:pPr>
              <w:spacing w:after="0" w:line="276" w:lineRule="auto"/>
              <w:rPr>
                <w:rFonts w:ascii="Arial" w:eastAsia="Calibri" w:hAnsi="Arial" w:cs="Arial"/>
                <w:sz w:val="24"/>
                <w:szCs w:val="24"/>
                <w:lang w:val="en-US"/>
              </w:rPr>
            </w:pPr>
          </w:p>
          <w:p w14:paraId="60C03766" w14:textId="76AEBB84" w:rsidR="0031327D" w:rsidRDefault="004B4211" w:rsidP="004B4211">
            <w:pPr>
              <w:spacing w:after="0" w:line="276" w:lineRule="auto"/>
              <w:rPr>
                <w:rFonts w:ascii="Arial" w:eastAsia="Calibri" w:hAnsi="Arial" w:cs="Arial"/>
                <w:sz w:val="24"/>
                <w:szCs w:val="24"/>
                <w:lang w:val="en-US"/>
              </w:rPr>
            </w:pPr>
            <w:r w:rsidRPr="004B4211">
              <w:rPr>
                <w:rFonts w:ascii="Arial" w:eastAsia="Calibri" w:hAnsi="Arial" w:cs="Arial"/>
                <w:sz w:val="24"/>
                <w:szCs w:val="24"/>
                <w:lang w:val="en-US"/>
              </w:rPr>
              <w:t xml:space="preserve">Approval date:   </w:t>
            </w:r>
            <w:r w:rsidR="00CC4F36">
              <w:rPr>
                <w:rFonts w:ascii="Arial" w:eastAsia="Calibri" w:hAnsi="Arial" w:cs="Arial"/>
                <w:sz w:val="24"/>
                <w:szCs w:val="24"/>
                <w:lang w:val="en-US"/>
              </w:rPr>
              <w:t xml:space="preserve">                   20</w:t>
            </w:r>
            <w:r w:rsidR="00CC4F36" w:rsidRPr="00CC4F36">
              <w:rPr>
                <w:rFonts w:ascii="Arial" w:eastAsia="Calibri" w:hAnsi="Arial" w:cs="Arial"/>
                <w:sz w:val="24"/>
                <w:szCs w:val="24"/>
                <w:vertAlign w:val="superscript"/>
                <w:lang w:val="en-US"/>
              </w:rPr>
              <w:t>th</w:t>
            </w:r>
            <w:r w:rsidR="00CC4F36">
              <w:rPr>
                <w:rFonts w:ascii="Arial" w:eastAsia="Calibri" w:hAnsi="Arial" w:cs="Arial"/>
                <w:sz w:val="24"/>
                <w:szCs w:val="24"/>
                <w:lang w:val="en-US"/>
              </w:rPr>
              <w:t xml:space="preserve"> October 2023</w:t>
            </w:r>
          </w:p>
          <w:p w14:paraId="491A2742" w14:textId="77777777" w:rsidR="0031327D" w:rsidRDefault="0031327D" w:rsidP="004B4211">
            <w:pPr>
              <w:spacing w:after="0" w:line="276" w:lineRule="auto"/>
              <w:rPr>
                <w:rFonts w:ascii="Arial" w:eastAsia="Calibri" w:hAnsi="Arial" w:cs="Arial"/>
                <w:sz w:val="24"/>
                <w:szCs w:val="24"/>
                <w:lang w:val="en-US"/>
              </w:rPr>
            </w:pPr>
          </w:p>
          <w:p w14:paraId="0B60FBB3" w14:textId="77777777" w:rsidR="0031327D" w:rsidRDefault="0031327D" w:rsidP="004B4211">
            <w:pPr>
              <w:spacing w:after="0" w:line="276" w:lineRule="auto"/>
              <w:rPr>
                <w:rFonts w:ascii="Arial" w:eastAsia="Calibri" w:hAnsi="Arial" w:cs="Arial"/>
                <w:sz w:val="24"/>
                <w:szCs w:val="24"/>
                <w:lang w:val="en-US"/>
              </w:rPr>
            </w:pPr>
            <w:r>
              <w:rPr>
                <w:rFonts w:ascii="Arial" w:eastAsia="Calibri" w:hAnsi="Arial" w:cs="Arial"/>
                <w:sz w:val="24"/>
                <w:szCs w:val="24"/>
                <w:lang w:val="en-US"/>
              </w:rPr>
              <w:t>Approved by:</w:t>
            </w:r>
            <w:r w:rsidR="004B4211" w:rsidRPr="004B4211">
              <w:rPr>
                <w:rFonts w:ascii="Arial" w:eastAsia="Calibri" w:hAnsi="Arial" w:cs="Arial"/>
                <w:sz w:val="24"/>
                <w:szCs w:val="24"/>
                <w:lang w:val="en-US"/>
              </w:rPr>
              <w:t xml:space="preserve">      </w:t>
            </w:r>
            <w:r>
              <w:rPr>
                <w:rFonts w:ascii="Arial" w:eastAsia="Calibri" w:hAnsi="Arial" w:cs="Arial"/>
                <w:sz w:val="24"/>
                <w:szCs w:val="24"/>
                <w:lang w:val="en-US"/>
              </w:rPr>
              <w:t xml:space="preserve">                  RBSAB</w:t>
            </w:r>
          </w:p>
          <w:p w14:paraId="22A4CB02" w14:textId="77777777" w:rsidR="0031327D" w:rsidRDefault="0031327D" w:rsidP="004B4211">
            <w:pPr>
              <w:spacing w:after="0" w:line="276" w:lineRule="auto"/>
              <w:rPr>
                <w:rFonts w:ascii="Arial" w:eastAsia="Calibri" w:hAnsi="Arial" w:cs="Arial"/>
                <w:sz w:val="24"/>
                <w:szCs w:val="24"/>
                <w:lang w:val="en-US"/>
              </w:rPr>
            </w:pPr>
          </w:p>
          <w:p w14:paraId="042B367A" w14:textId="16CB9910" w:rsidR="004B4211" w:rsidRDefault="0031327D" w:rsidP="004B4211">
            <w:pPr>
              <w:spacing w:after="0" w:line="276" w:lineRule="auto"/>
              <w:rPr>
                <w:rFonts w:ascii="Arial" w:eastAsia="Calibri" w:hAnsi="Arial" w:cs="Arial"/>
                <w:sz w:val="24"/>
                <w:szCs w:val="24"/>
                <w:lang w:val="en-US"/>
              </w:rPr>
            </w:pPr>
            <w:r>
              <w:rPr>
                <w:rFonts w:ascii="Arial" w:eastAsia="Calibri" w:hAnsi="Arial" w:cs="Arial"/>
                <w:sz w:val="24"/>
                <w:szCs w:val="24"/>
                <w:lang w:val="en-US"/>
              </w:rPr>
              <w:t>Approval date:</w:t>
            </w:r>
            <w:r w:rsidR="004B4211" w:rsidRPr="004B4211">
              <w:rPr>
                <w:rFonts w:ascii="Arial" w:eastAsia="Calibri" w:hAnsi="Arial" w:cs="Arial"/>
                <w:sz w:val="24"/>
                <w:szCs w:val="24"/>
                <w:lang w:val="en-US"/>
              </w:rPr>
              <w:t xml:space="preserve">               </w:t>
            </w:r>
            <w:r w:rsidR="00204904">
              <w:rPr>
                <w:rFonts w:ascii="Arial" w:eastAsia="Calibri" w:hAnsi="Arial" w:cs="Arial"/>
                <w:sz w:val="24"/>
                <w:szCs w:val="24"/>
                <w:lang w:val="en-US"/>
              </w:rPr>
              <w:t xml:space="preserve">       3</w:t>
            </w:r>
            <w:r w:rsidR="00204904" w:rsidRPr="00204904">
              <w:rPr>
                <w:rFonts w:ascii="Arial" w:eastAsia="Calibri" w:hAnsi="Arial" w:cs="Arial"/>
                <w:sz w:val="24"/>
                <w:szCs w:val="24"/>
                <w:vertAlign w:val="superscript"/>
                <w:lang w:val="en-US"/>
              </w:rPr>
              <w:t>rd</w:t>
            </w:r>
            <w:r w:rsidR="00204904">
              <w:rPr>
                <w:rFonts w:ascii="Arial" w:eastAsia="Calibri" w:hAnsi="Arial" w:cs="Arial"/>
                <w:sz w:val="24"/>
                <w:szCs w:val="24"/>
                <w:lang w:val="en-US"/>
              </w:rPr>
              <w:t xml:space="preserve"> November 2023</w:t>
            </w:r>
          </w:p>
          <w:p w14:paraId="270CE26C" w14:textId="285C9E22" w:rsidR="00CC4F36" w:rsidRPr="004B4211" w:rsidRDefault="00CC4F36" w:rsidP="004B4211">
            <w:pPr>
              <w:spacing w:after="0" w:line="276" w:lineRule="auto"/>
              <w:rPr>
                <w:rFonts w:ascii="Arial" w:eastAsia="Calibri" w:hAnsi="Arial" w:cs="Arial"/>
                <w:sz w:val="24"/>
                <w:szCs w:val="24"/>
                <w:lang w:val="en-US"/>
              </w:rPr>
            </w:pPr>
          </w:p>
        </w:tc>
      </w:tr>
      <w:tr w:rsidR="004B4211" w:rsidRPr="004B4211" w14:paraId="3E07A8FA" w14:textId="77777777" w:rsidTr="0031327D">
        <w:trPr>
          <w:cantSplit/>
          <w:trHeight w:val="1745"/>
        </w:trPr>
        <w:tc>
          <w:tcPr>
            <w:tcW w:w="1188" w:type="dxa"/>
            <w:textDirection w:val="btLr"/>
          </w:tcPr>
          <w:p w14:paraId="09127951" w14:textId="77777777" w:rsidR="004B4211" w:rsidRPr="004B4211" w:rsidRDefault="004B4211" w:rsidP="004B4211">
            <w:pPr>
              <w:spacing w:after="0" w:line="276" w:lineRule="auto"/>
              <w:rPr>
                <w:rFonts w:ascii="Arial" w:eastAsia="Calibri" w:hAnsi="Arial" w:cs="Arial"/>
                <w:b/>
                <w:sz w:val="24"/>
                <w:szCs w:val="24"/>
                <w:lang w:val="en-US"/>
              </w:rPr>
            </w:pPr>
          </w:p>
          <w:p w14:paraId="24C4D6EB" w14:textId="77777777" w:rsidR="004B4211" w:rsidRPr="004B4211" w:rsidRDefault="004B4211" w:rsidP="004B4211">
            <w:pPr>
              <w:spacing w:after="0" w:line="276" w:lineRule="auto"/>
              <w:rPr>
                <w:rFonts w:ascii="Arial" w:eastAsia="Calibri" w:hAnsi="Arial" w:cs="Arial"/>
                <w:b/>
                <w:sz w:val="24"/>
                <w:szCs w:val="24"/>
                <w:lang w:val="en-US"/>
              </w:rPr>
            </w:pPr>
            <w:r w:rsidRPr="004B4211">
              <w:rPr>
                <w:rFonts w:ascii="Arial" w:eastAsia="Calibri" w:hAnsi="Arial" w:cs="Arial"/>
                <w:b/>
                <w:sz w:val="24"/>
                <w:szCs w:val="24"/>
                <w:lang w:val="en-US"/>
              </w:rPr>
              <w:t xml:space="preserve">      REVIEW</w:t>
            </w:r>
            <w:r>
              <w:rPr>
                <w:rFonts w:ascii="Arial" w:eastAsia="Calibri" w:hAnsi="Arial" w:cs="Arial"/>
                <w:b/>
                <w:sz w:val="24"/>
                <w:szCs w:val="24"/>
                <w:lang w:val="en-US"/>
              </w:rPr>
              <w:t xml:space="preserve">      </w:t>
            </w:r>
          </w:p>
        </w:tc>
        <w:tc>
          <w:tcPr>
            <w:tcW w:w="8021" w:type="dxa"/>
          </w:tcPr>
          <w:p w14:paraId="2E75BB95" w14:textId="77777777" w:rsidR="004B4211" w:rsidRDefault="004B4211" w:rsidP="004B4211">
            <w:pPr>
              <w:spacing w:after="0" w:line="276" w:lineRule="auto"/>
              <w:rPr>
                <w:rFonts w:ascii="Arial" w:eastAsia="Calibri" w:hAnsi="Arial" w:cs="Arial"/>
                <w:sz w:val="24"/>
                <w:szCs w:val="24"/>
                <w:lang w:val="en-US"/>
              </w:rPr>
            </w:pPr>
          </w:p>
          <w:p w14:paraId="75A9FE2B" w14:textId="77777777" w:rsidR="004B4211" w:rsidRPr="004B4211" w:rsidRDefault="004B4211" w:rsidP="004B4211">
            <w:pPr>
              <w:spacing w:after="0" w:line="276" w:lineRule="auto"/>
              <w:rPr>
                <w:rFonts w:ascii="Arial" w:eastAsia="Calibri" w:hAnsi="Arial" w:cs="Arial"/>
                <w:sz w:val="24"/>
                <w:szCs w:val="24"/>
                <w:lang w:val="en-US"/>
              </w:rPr>
            </w:pPr>
            <w:r w:rsidRPr="004B4211">
              <w:rPr>
                <w:rFonts w:ascii="Arial" w:eastAsia="Calibri" w:hAnsi="Arial" w:cs="Arial"/>
                <w:sz w:val="24"/>
                <w:szCs w:val="24"/>
                <w:lang w:val="en-US"/>
              </w:rPr>
              <w:t xml:space="preserve">Last Reviewed:                      </w:t>
            </w:r>
          </w:p>
          <w:p w14:paraId="1588BCEC" w14:textId="77777777" w:rsidR="004B4211" w:rsidRDefault="004B4211" w:rsidP="004B4211">
            <w:pPr>
              <w:spacing w:after="0" w:line="276" w:lineRule="auto"/>
              <w:rPr>
                <w:rFonts w:ascii="Arial" w:eastAsia="Calibri" w:hAnsi="Arial" w:cs="Arial"/>
                <w:sz w:val="24"/>
                <w:szCs w:val="24"/>
                <w:lang w:val="en-US"/>
              </w:rPr>
            </w:pPr>
          </w:p>
          <w:p w14:paraId="39C4629B" w14:textId="4832FEE3" w:rsidR="004B4211" w:rsidRPr="004B4211" w:rsidRDefault="004B4211" w:rsidP="004B4211">
            <w:pPr>
              <w:spacing w:after="0" w:line="276" w:lineRule="auto"/>
              <w:rPr>
                <w:rFonts w:ascii="Arial" w:eastAsia="Calibri" w:hAnsi="Arial" w:cs="Arial"/>
                <w:sz w:val="24"/>
                <w:szCs w:val="24"/>
                <w:lang w:val="en-US"/>
              </w:rPr>
            </w:pPr>
            <w:r w:rsidRPr="004B4211">
              <w:rPr>
                <w:rFonts w:ascii="Arial" w:eastAsia="Calibri" w:hAnsi="Arial" w:cs="Arial"/>
                <w:sz w:val="24"/>
                <w:szCs w:val="24"/>
                <w:lang w:val="en-US"/>
              </w:rPr>
              <w:t xml:space="preserve">Review Date:                        </w:t>
            </w:r>
            <w:r w:rsidR="00204904">
              <w:rPr>
                <w:rFonts w:ascii="Arial" w:eastAsia="Calibri" w:hAnsi="Arial" w:cs="Arial"/>
                <w:sz w:val="24"/>
                <w:szCs w:val="24"/>
                <w:lang w:val="en-US"/>
              </w:rPr>
              <w:t>November 2025</w:t>
            </w:r>
            <w:r w:rsidRPr="004B4211">
              <w:rPr>
                <w:rFonts w:ascii="Arial" w:eastAsia="Calibri" w:hAnsi="Arial" w:cs="Arial"/>
                <w:sz w:val="24"/>
                <w:szCs w:val="24"/>
                <w:lang w:val="en-US"/>
              </w:rPr>
              <w:t xml:space="preserve">                                              </w:t>
            </w:r>
          </w:p>
        </w:tc>
      </w:tr>
    </w:tbl>
    <w:p w14:paraId="46EA6266" w14:textId="77777777" w:rsidR="004B4211" w:rsidRPr="004B4211" w:rsidRDefault="004B4211" w:rsidP="004B4211">
      <w:pPr>
        <w:spacing w:after="0" w:line="276" w:lineRule="auto"/>
        <w:outlineLvl w:val="0"/>
        <w:rPr>
          <w:rFonts w:ascii="Arial" w:eastAsia="Arial" w:hAnsi="Arial" w:cs="Times New Roman"/>
          <w:b/>
          <w:bCs/>
          <w:color w:val="00B0F0"/>
          <w:spacing w:val="-1"/>
          <w:sz w:val="24"/>
          <w:szCs w:val="24"/>
          <w:lang w:val="en-US"/>
        </w:rPr>
      </w:pPr>
    </w:p>
    <w:p w14:paraId="28CDCC41" w14:textId="77777777" w:rsidR="004B4211" w:rsidRPr="004B4211" w:rsidRDefault="004B4211" w:rsidP="004B4211">
      <w:pPr>
        <w:spacing w:after="0" w:line="276" w:lineRule="auto"/>
        <w:outlineLvl w:val="0"/>
        <w:rPr>
          <w:rFonts w:ascii="Arial" w:eastAsia="Arial" w:hAnsi="Arial" w:cs="Times New Roman"/>
          <w:b/>
          <w:bCs/>
          <w:color w:val="00B0F0"/>
          <w:spacing w:val="-1"/>
          <w:sz w:val="24"/>
          <w:szCs w:val="24"/>
          <w:lang w:val="en-US"/>
        </w:rPr>
      </w:pPr>
    </w:p>
    <w:p w14:paraId="7A21B459" w14:textId="77777777" w:rsidR="004B4211" w:rsidRDefault="004B4211" w:rsidP="004A3ACB">
      <w:pPr>
        <w:spacing w:after="0" w:line="240" w:lineRule="auto"/>
        <w:rPr>
          <w:rFonts w:ascii="Arial" w:hAnsi="Arial" w:cs="Arial"/>
          <w:b/>
          <w:color w:val="00B0F0"/>
          <w:sz w:val="28"/>
          <w:szCs w:val="28"/>
        </w:rPr>
      </w:pPr>
    </w:p>
    <w:p w14:paraId="7A10B942" w14:textId="77777777" w:rsidR="004B4211" w:rsidRDefault="004B4211" w:rsidP="004A3ACB">
      <w:pPr>
        <w:spacing w:after="0" w:line="240" w:lineRule="auto"/>
        <w:rPr>
          <w:rFonts w:ascii="Arial" w:hAnsi="Arial" w:cs="Arial"/>
          <w:b/>
          <w:color w:val="00B0F0"/>
          <w:sz w:val="28"/>
          <w:szCs w:val="28"/>
        </w:rPr>
      </w:pPr>
    </w:p>
    <w:p w14:paraId="6EA00DCA" w14:textId="77777777" w:rsidR="004B4211" w:rsidRDefault="004B4211" w:rsidP="004A3ACB">
      <w:pPr>
        <w:spacing w:after="0" w:line="240" w:lineRule="auto"/>
        <w:rPr>
          <w:rFonts w:ascii="Arial" w:hAnsi="Arial" w:cs="Arial"/>
          <w:b/>
          <w:color w:val="00B0F0"/>
          <w:sz w:val="28"/>
          <w:szCs w:val="28"/>
        </w:rPr>
      </w:pPr>
    </w:p>
    <w:p w14:paraId="0D3DDF1E" w14:textId="77777777" w:rsidR="0083658C" w:rsidRDefault="0083658C" w:rsidP="004A3ACB">
      <w:pPr>
        <w:spacing w:after="0" w:line="240" w:lineRule="auto"/>
        <w:rPr>
          <w:rFonts w:ascii="Arial" w:hAnsi="Arial" w:cs="Arial"/>
          <w:b/>
          <w:color w:val="00B0F0"/>
          <w:sz w:val="28"/>
          <w:szCs w:val="28"/>
        </w:rPr>
      </w:pPr>
    </w:p>
    <w:p w14:paraId="19A5488F" w14:textId="77777777" w:rsidR="0083658C" w:rsidRDefault="0083658C" w:rsidP="004A3ACB">
      <w:pPr>
        <w:spacing w:after="0" w:line="240" w:lineRule="auto"/>
        <w:rPr>
          <w:rFonts w:ascii="Arial" w:hAnsi="Arial" w:cs="Arial"/>
          <w:b/>
          <w:color w:val="00B0F0"/>
          <w:sz w:val="28"/>
          <w:szCs w:val="28"/>
        </w:rPr>
      </w:pPr>
    </w:p>
    <w:p w14:paraId="74DD5470" w14:textId="77777777" w:rsidR="0031327D" w:rsidRDefault="0031327D" w:rsidP="004A3ACB">
      <w:pPr>
        <w:spacing w:after="0" w:line="240" w:lineRule="auto"/>
        <w:rPr>
          <w:rFonts w:ascii="Arial" w:hAnsi="Arial" w:cs="Arial"/>
          <w:b/>
          <w:color w:val="00B0F0"/>
          <w:sz w:val="28"/>
          <w:szCs w:val="28"/>
        </w:rPr>
      </w:pPr>
    </w:p>
    <w:p w14:paraId="69FD3942" w14:textId="77777777" w:rsidR="0031327D" w:rsidRDefault="0031327D" w:rsidP="004A3ACB">
      <w:pPr>
        <w:spacing w:after="0" w:line="240" w:lineRule="auto"/>
        <w:rPr>
          <w:rFonts w:ascii="Arial" w:hAnsi="Arial" w:cs="Arial"/>
          <w:b/>
          <w:color w:val="00B0F0"/>
          <w:sz w:val="28"/>
          <w:szCs w:val="28"/>
        </w:rPr>
      </w:pPr>
    </w:p>
    <w:p w14:paraId="328A7A76" w14:textId="77777777" w:rsidR="0031327D" w:rsidRDefault="0031327D" w:rsidP="004A3ACB">
      <w:pPr>
        <w:spacing w:after="0" w:line="240" w:lineRule="auto"/>
        <w:rPr>
          <w:rFonts w:ascii="Arial" w:hAnsi="Arial" w:cs="Arial"/>
          <w:b/>
          <w:color w:val="00B0F0"/>
          <w:sz w:val="28"/>
          <w:szCs w:val="28"/>
        </w:rPr>
      </w:pPr>
    </w:p>
    <w:p w14:paraId="0588C069" w14:textId="77777777" w:rsidR="0031327D" w:rsidRDefault="0031327D" w:rsidP="004A3ACB">
      <w:pPr>
        <w:spacing w:after="0" w:line="240" w:lineRule="auto"/>
        <w:rPr>
          <w:rFonts w:ascii="Arial" w:hAnsi="Arial" w:cs="Arial"/>
          <w:b/>
          <w:color w:val="00B0F0"/>
          <w:sz w:val="28"/>
          <w:szCs w:val="28"/>
        </w:rPr>
      </w:pPr>
    </w:p>
    <w:p w14:paraId="6A4A30D1" w14:textId="77777777" w:rsidR="0031327D" w:rsidRDefault="0031327D" w:rsidP="004A3ACB">
      <w:pPr>
        <w:spacing w:after="0" w:line="240" w:lineRule="auto"/>
        <w:rPr>
          <w:rFonts w:ascii="Arial" w:hAnsi="Arial" w:cs="Arial"/>
          <w:b/>
          <w:color w:val="00B0F0"/>
          <w:sz w:val="28"/>
          <w:szCs w:val="28"/>
        </w:rPr>
      </w:pPr>
    </w:p>
    <w:p w14:paraId="3B3FB65D" w14:textId="77777777" w:rsidR="0031327D" w:rsidRDefault="0031327D" w:rsidP="004A3ACB">
      <w:pPr>
        <w:spacing w:after="0" w:line="240" w:lineRule="auto"/>
        <w:rPr>
          <w:rFonts w:ascii="Arial" w:hAnsi="Arial" w:cs="Arial"/>
          <w:b/>
          <w:color w:val="00B0F0"/>
          <w:sz w:val="28"/>
          <w:szCs w:val="28"/>
        </w:rPr>
      </w:pPr>
    </w:p>
    <w:p w14:paraId="1643F1F8" w14:textId="77777777" w:rsidR="0031327D" w:rsidRDefault="0031327D" w:rsidP="004A3ACB">
      <w:pPr>
        <w:spacing w:after="0" w:line="240" w:lineRule="auto"/>
        <w:rPr>
          <w:rFonts w:ascii="Arial" w:hAnsi="Arial" w:cs="Arial"/>
          <w:b/>
          <w:color w:val="00B0F0"/>
          <w:sz w:val="28"/>
          <w:szCs w:val="28"/>
        </w:rPr>
      </w:pPr>
    </w:p>
    <w:p w14:paraId="47A664F3" w14:textId="77777777" w:rsidR="0031327D" w:rsidRDefault="0031327D" w:rsidP="004A3ACB">
      <w:pPr>
        <w:spacing w:after="0" w:line="240" w:lineRule="auto"/>
        <w:rPr>
          <w:rFonts w:ascii="Arial" w:hAnsi="Arial" w:cs="Arial"/>
          <w:b/>
          <w:color w:val="00B0F0"/>
          <w:sz w:val="28"/>
          <w:szCs w:val="28"/>
        </w:rPr>
      </w:pPr>
    </w:p>
    <w:p w14:paraId="557B9E69" w14:textId="77777777" w:rsidR="0031327D" w:rsidRDefault="0031327D" w:rsidP="004A3ACB">
      <w:pPr>
        <w:spacing w:after="0" w:line="240" w:lineRule="auto"/>
        <w:rPr>
          <w:rFonts w:ascii="Arial" w:hAnsi="Arial" w:cs="Arial"/>
          <w:b/>
          <w:color w:val="00B0F0"/>
          <w:sz w:val="28"/>
          <w:szCs w:val="28"/>
        </w:rPr>
      </w:pPr>
    </w:p>
    <w:p w14:paraId="0278FDB6" w14:textId="77777777" w:rsidR="0031327D" w:rsidRDefault="0031327D" w:rsidP="004A3ACB">
      <w:pPr>
        <w:spacing w:after="0" w:line="240" w:lineRule="auto"/>
        <w:rPr>
          <w:rFonts w:ascii="Arial" w:hAnsi="Arial" w:cs="Arial"/>
          <w:b/>
          <w:color w:val="00B0F0"/>
          <w:sz w:val="28"/>
          <w:szCs w:val="28"/>
        </w:rPr>
      </w:pPr>
    </w:p>
    <w:p w14:paraId="76A9E13E" w14:textId="77777777" w:rsidR="0031327D" w:rsidRDefault="0031327D" w:rsidP="004A3ACB">
      <w:pPr>
        <w:spacing w:after="0" w:line="240" w:lineRule="auto"/>
        <w:rPr>
          <w:rFonts w:ascii="Arial" w:hAnsi="Arial" w:cs="Arial"/>
          <w:b/>
          <w:color w:val="00B0F0"/>
          <w:sz w:val="28"/>
          <w:szCs w:val="28"/>
        </w:rPr>
      </w:pPr>
    </w:p>
    <w:p w14:paraId="33F65344" w14:textId="08D59BAC" w:rsidR="0031327D" w:rsidRDefault="0031327D" w:rsidP="004A3ACB">
      <w:pPr>
        <w:spacing w:after="0" w:line="240" w:lineRule="auto"/>
        <w:rPr>
          <w:rFonts w:ascii="Arial" w:hAnsi="Arial" w:cs="Arial"/>
          <w:b/>
          <w:color w:val="00B0F0"/>
          <w:sz w:val="28"/>
          <w:szCs w:val="28"/>
        </w:rPr>
      </w:pPr>
    </w:p>
    <w:p w14:paraId="0BE51D2A" w14:textId="77777777" w:rsidR="006F4A79" w:rsidRPr="004A3ACB" w:rsidRDefault="006F4A79" w:rsidP="004A3ACB">
      <w:pPr>
        <w:spacing w:after="0" w:line="240" w:lineRule="auto"/>
        <w:rPr>
          <w:rFonts w:ascii="Arial" w:hAnsi="Arial" w:cs="Arial"/>
          <w:b/>
          <w:color w:val="00B0F0"/>
          <w:sz w:val="28"/>
          <w:szCs w:val="28"/>
        </w:rPr>
      </w:pPr>
      <w:r w:rsidRPr="004A3ACB">
        <w:rPr>
          <w:rFonts w:ascii="Arial" w:hAnsi="Arial" w:cs="Arial"/>
          <w:b/>
          <w:color w:val="00B0F0"/>
          <w:sz w:val="28"/>
          <w:szCs w:val="28"/>
        </w:rPr>
        <w:lastRenderedPageBreak/>
        <w:t>Purpose of this Protocol</w:t>
      </w:r>
    </w:p>
    <w:p w14:paraId="6F9C9658"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 xml:space="preserve">This protocol sets out a shared commitment across agencies in </w:t>
      </w:r>
      <w:r w:rsidR="004A3ACB">
        <w:rPr>
          <w:rFonts w:ascii="Arial" w:hAnsi="Arial" w:cs="Arial"/>
          <w:sz w:val="24"/>
          <w:szCs w:val="24"/>
        </w:rPr>
        <w:t xml:space="preserve">Rochdale </w:t>
      </w:r>
      <w:r w:rsidRPr="004A3ACB">
        <w:rPr>
          <w:rFonts w:ascii="Arial" w:hAnsi="Arial" w:cs="Arial"/>
          <w:sz w:val="24"/>
          <w:szCs w:val="24"/>
        </w:rPr>
        <w:t>to working with risk.</w:t>
      </w:r>
    </w:p>
    <w:p w14:paraId="65408FC0" w14:textId="77777777" w:rsidR="004A3ACB" w:rsidRDefault="004A3ACB" w:rsidP="004A3ACB">
      <w:pPr>
        <w:spacing w:after="0" w:line="240" w:lineRule="auto"/>
        <w:rPr>
          <w:rFonts w:ascii="Arial" w:hAnsi="Arial" w:cs="Arial"/>
          <w:sz w:val="24"/>
          <w:szCs w:val="24"/>
        </w:rPr>
      </w:pPr>
    </w:p>
    <w:p w14:paraId="78D7943C"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 xml:space="preserve">It provides guidance to help </w:t>
      </w:r>
      <w:r w:rsidR="00362DA8">
        <w:rPr>
          <w:rFonts w:ascii="Arial" w:hAnsi="Arial" w:cs="Arial"/>
          <w:sz w:val="24"/>
          <w:szCs w:val="24"/>
        </w:rPr>
        <w:t xml:space="preserve">multi-agency </w:t>
      </w:r>
      <w:r w:rsidRPr="004A3ACB">
        <w:rPr>
          <w:rFonts w:ascii="Arial" w:hAnsi="Arial" w:cs="Arial"/>
          <w:sz w:val="24"/>
          <w:szCs w:val="24"/>
        </w:rPr>
        <w:t>practition</w:t>
      </w:r>
      <w:r w:rsidR="00362DA8">
        <w:rPr>
          <w:rFonts w:ascii="Arial" w:hAnsi="Arial" w:cs="Arial"/>
          <w:sz w:val="24"/>
          <w:szCs w:val="24"/>
        </w:rPr>
        <w:t>ers working with adults with a range of identified support needs</w:t>
      </w:r>
      <w:r w:rsidRPr="004A3ACB">
        <w:rPr>
          <w:rFonts w:ascii="Arial" w:hAnsi="Arial" w:cs="Arial"/>
          <w:sz w:val="24"/>
          <w:szCs w:val="24"/>
        </w:rPr>
        <w:t>. It includes advice about when and how to escalate risk into a multi-agency setting, as well as how to run shared risk management processes that balance positive risk taking with an individual’s human rights.</w:t>
      </w:r>
    </w:p>
    <w:p w14:paraId="015EB9B0" w14:textId="77777777" w:rsidR="004A3ACB" w:rsidRDefault="004A3ACB" w:rsidP="004A3ACB">
      <w:pPr>
        <w:spacing w:after="0" w:line="240" w:lineRule="auto"/>
        <w:rPr>
          <w:rFonts w:ascii="Arial" w:hAnsi="Arial" w:cs="Arial"/>
          <w:sz w:val="24"/>
          <w:szCs w:val="24"/>
        </w:rPr>
      </w:pPr>
    </w:p>
    <w:p w14:paraId="2A063A07"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The risk management processes outlined in this guidance are designed to build on, rather than replace, single-agency risk management arrangements.</w:t>
      </w:r>
    </w:p>
    <w:p w14:paraId="4BECF503" w14:textId="77777777" w:rsidR="004A3ACB" w:rsidRDefault="004A3ACB" w:rsidP="004A3ACB">
      <w:pPr>
        <w:spacing w:after="0" w:line="240" w:lineRule="auto"/>
        <w:rPr>
          <w:rFonts w:ascii="Arial" w:hAnsi="Arial" w:cs="Arial"/>
          <w:sz w:val="24"/>
          <w:szCs w:val="24"/>
        </w:rPr>
      </w:pPr>
    </w:p>
    <w:p w14:paraId="5C804A98"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The Protocol is set out under the following three sections:</w:t>
      </w:r>
    </w:p>
    <w:p w14:paraId="40BA8AED"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1.</w:t>
      </w:r>
      <w:r w:rsidRPr="004A3ACB">
        <w:rPr>
          <w:rFonts w:ascii="Arial" w:hAnsi="Arial" w:cs="Arial"/>
          <w:sz w:val="24"/>
          <w:szCs w:val="24"/>
        </w:rPr>
        <w:tab/>
        <w:t>Understanding and working with risk.</w:t>
      </w:r>
    </w:p>
    <w:p w14:paraId="4F707A8B"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2.</w:t>
      </w:r>
      <w:r w:rsidRPr="004A3ACB">
        <w:rPr>
          <w:rFonts w:ascii="Arial" w:hAnsi="Arial" w:cs="Arial"/>
          <w:sz w:val="24"/>
          <w:szCs w:val="24"/>
        </w:rPr>
        <w:tab/>
        <w:t>He</w:t>
      </w:r>
      <w:r w:rsidR="00FC7ABD">
        <w:rPr>
          <w:rFonts w:ascii="Arial" w:hAnsi="Arial" w:cs="Arial"/>
          <w:sz w:val="24"/>
          <w:szCs w:val="24"/>
        </w:rPr>
        <w:t>lp setting up and running Team a</w:t>
      </w:r>
      <w:r w:rsidRPr="004A3ACB">
        <w:rPr>
          <w:rFonts w:ascii="Arial" w:hAnsi="Arial" w:cs="Arial"/>
          <w:sz w:val="24"/>
          <w:szCs w:val="24"/>
        </w:rPr>
        <w:t>round the Adult meetings.</w:t>
      </w:r>
    </w:p>
    <w:p w14:paraId="2919F52C" w14:textId="77777777" w:rsidR="00EF19C2" w:rsidRPr="004A3ACB" w:rsidRDefault="006F4A79" w:rsidP="004A3ACB">
      <w:pPr>
        <w:spacing w:after="0" w:line="240" w:lineRule="auto"/>
        <w:rPr>
          <w:rFonts w:ascii="Arial" w:hAnsi="Arial" w:cs="Arial"/>
          <w:sz w:val="24"/>
          <w:szCs w:val="24"/>
        </w:rPr>
      </w:pPr>
      <w:r w:rsidRPr="004A3ACB">
        <w:rPr>
          <w:rFonts w:ascii="Arial" w:hAnsi="Arial" w:cs="Arial"/>
          <w:sz w:val="24"/>
          <w:szCs w:val="24"/>
        </w:rPr>
        <w:t>3.</w:t>
      </w:r>
      <w:r w:rsidRPr="004A3ACB">
        <w:rPr>
          <w:rFonts w:ascii="Arial" w:hAnsi="Arial" w:cs="Arial"/>
          <w:sz w:val="24"/>
          <w:szCs w:val="24"/>
        </w:rPr>
        <w:tab/>
      </w:r>
      <w:r w:rsidR="00FC7ABD">
        <w:rPr>
          <w:rFonts w:ascii="Arial" w:hAnsi="Arial" w:cs="Arial"/>
          <w:sz w:val="24"/>
          <w:szCs w:val="24"/>
        </w:rPr>
        <w:t>Processes for escalating or de-escalating cases</w:t>
      </w:r>
    </w:p>
    <w:p w14:paraId="63DF682F" w14:textId="77777777" w:rsidR="006F4A79" w:rsidRPr="004A3ACB" w:rsidRDefault="006F4A79" w:rsidP="004A3ACB">
      <w:pPr>
        <w:spacing w:after="0" w:line="240" w:lineRule="auto"/>
        <w:rPr>
          <w:rFonts w:ascii="Arial" w:hAnsi="Arial" w:cs="Arial"/>
          <w:sz w:val="24"/>
          <w:szCs w:val="24"/>
        </w:rPr>
      </w:pPr>
    </w:p>
    <w:p w14:paraId="0CACACB1" w14:textId="77777777" w:rsidR="006F4A79" w:rsidRPr="004A3ACB" w:rsidRDefault="006F4A79" w:rsidP="004A3ACB">
      <w:pPr>
        <w:spacing w:after="0" w:line="240" w:lineRule="auto"/>
        <w:rPr>
          <w:rFonts w:ascii="Arial" w:hAnsi="Arial" w:cs="Arial"/>
          <w:b/>
          <w:color w:val="00B0F0"/>
          <w:sz w:val="28"/>
          <w:szCs w:val="28"/>
        </w:rPr>
      </w:pPr>
      <w:r w:rsidRPr="004A3ACB">
        <w:rPr>
          <w:rFonts w:ascii="Arial" w:hAnsi="Arial" w:cs="Arial"/>
          <w:b/>
          <w:color w:val="00B0F0"/>
          <w:sz w:val="28"/>
          <w:szCs w:val="28"/>
        </w:rPr>
        <w:t>Who is it for?</w:t>
      </w:r>
    </w:p>
    <w:p w14:paraId="5769BF11"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 xml:space="preserve">The protocol is designed to support professionals working with adults deemed to have capacity to make their own decisions, but who </w:t>
      </w:r>
      <w:r w:rsidR="00362DA8">
        <w:rPr>
          <w:rFonts w:ascii="Arial" w:hAnsi="Arial" w:cs="Arial"/>
          <w:sz w:val="24"/>
          <w:szCs w:val="24"/>
        </w:rPr>
        <w:t>may be experiencing a range of risks to their wellbeing that may escalate to a</w:t>
      </w:r>
      <w:r w:rsidRPr="004A3ACB">
        <w:rPr>
          <w:rFonts w:ascii="Arial" w:hAnsi="Arial" w:cs="Arial"/>
          <w:sz w:val="24"/>
          <w:szCs w:val="24"/>
        </w:rPr>
        <w:t xml:space="preserve"> risk of serious harm or death</w:t>
      </w:r>
      <w:r w:rsidR="00362DA8">
        <w:rPr>
          <w:rFonts w:ascii="Arial" w:hAnsi="Arial" w:cs="Arial"/>
          <w:sz w:val="24"/>
          <w:szCs w:val="24"/>
        </w:rPr>
        <w:t>,</w:t>
      </w:r>
      <w:r w:rsidRPr="004A3ACB">
        <w:rPr>
          <w:rFonts w:ascii="Arial" w:hAnsi="Arial" w:cs="Arial"/>
          <w:sz w:val="24"/>
          <w:szCs w:val="24"/>
        </w:rPr>
        <w:t xml:space="preserve"> due to:</w:t>
      </w:r>
    </w:p>
    <w:p w14:paraId="0ED3D4EF" w14:textId="77777777" w:rsidR="006F4A79" w:rsidRPr="004A3ACB" w:rsidRDefault="006F4A79" w:rsidP="004A3ACB">
      <w:pPr>
        <w:pStyle w:val="ListParagraph"/>
        <w:numPr>
          <w:ilvl w:val="0"/>
          <w:numId w:val="14"/>
        </w:numPr>
        <w:spacing w:after="0" w:line="240" w:lineRule="auto"/>
        <w:rPr>
          <w:rFonts w:ascii="Arial" w:hAnsi="Arial" w:cs="Arial"/>
          <w:sz w:val="24"/>
          <w:szCs w:val="24"/>
        </w:rPr>
      </w:pPr>
      <w:r w:rsidRPr="004A3ACB">
        <w:rPr>
          <w:rFonts w:ascii="Arial" w:hAnsi="Arial" w:cs="Arial"/>
          <w:sz w:val="24"/>
          <w:szCs w:val="24"/>
        </w:rPr>
        <w:t>Behaviours that put them at risk</w:t>
      </w:r>
    </w:p>
    <w:p w14:paraId="6F9C7B8F" w14:textId="77777777" w:rsidR="006F4A79" w:rsidRPr="004A3ACB" w:rsidRDefault="006F4A79" w:rsidP="004A3ACB">
      <w:pPr>
        <w:pStyle w:val="ListParagraph"/>
        <w:numPr>
          <w:ilvl w:val="0"/>
          <w:numId w:val="14"/>
        </w:numPr>
        <w:spacing w:after="0" w:line="240" w:lineRule="auto"/>
        <w:rPr>
          <w:rFonts w:ascii="Arial" w:hAnsi="Arial" w:cs="Arial"/>
          <w:sz w:val="24"/>
          <w:szCs w:val="24"/>
        </w:rPr>
      </w:pPr>
      <w:r w:rsidRPr="004A3ACB">
        <w:rPr>
          <w:rFonts w:ascii="Arial" w:hAnsi="Arial" w:cs="Arial"/>
          <w:sz w:val="24"/>
          <w:szCs w:val="24"/>
        </w:rPr>
        <w:t>Self-neglect and hoarding</w:t>
      </w:r>
    </w:p>
    <w:p w14:paraId="613D19A1" w14:textId="77777777" w:rsidR="006F4A79" w:rsidRPr="004A3ACB" w:rsidRDefault="006F4A79" w:rsidP="004A3ACB">
      <w:pPr>
        <w:pStyle w:val="ListParagraph"/>
        <w:numPr>
          <w:ilvl w:val="0"/>
          <w:numId w:val="14"/>
        </w:numPr>
        <w:spacing w:after="0" w:line="240" w:lineRule="auto"/>
        <w:rPr>
          <w:rFonts w:ascii="Arial" w:hAnsi="Arial" w:cs="Arial"/>
          <w:sz w:val="24"/>
          <w:szCs w:val="24"/>
        </w:rPr>
      </w:pPr>
      <w:r w:rsidRPr="004A3ACB">
        <w:rPr>
          <w:rFonts w:ascii="Arial" w:hAnsi="Arial" w:cs="Arial"/>
          <w:sz w:val="24"/>
          <w:szCs w:val="24"/>
        </w:rPr>
        <w:t>Refusal or inability to engage</w:t>
      </w:r>
    </w:p>
    <w:p w14:paraId="000D18EC" w14:textId="77777777" w:rsidR="006F4A79" w:rsidRPr="004A3ACB" w:rsidRDefault="006F4A79" w:rsidP="004A3ACB">
      <w:pPr>
        <w:pStyle w:val="ListParagraph"/>
        <w:numPr>
          <w:ilvl w:val="0"/>
          <w:numId w:val="14"/>
        </w:numPr>
        <w:spacing w:after="0" w:line="240" w:lineRule="auto"/>
        <w:rPr>
          <w:rFonts w:ascii="Arial" w:hAnsi="Arial" w:cs="Arial"/>
          <w:sz w:val="24"/>
          <w:szCs w:val="24"/>
        </w:rPr>
      </w:pPr>
      <w:r w:rsidRPr="004A3ACB">
        <w:rPr>
          <w:rFonts w:ascii="Arial" w:hAnsi="Arial" w:cs="Arial"/>
          <w:sz w:val="24"/>
          <w:szCs w:val="24"/>
        </w:rPr>
        <w:t>Two or more vulnerability factors</w:t>
      </w:r>
    </w:p>
    <w:p w14:paraId="1181CAA3" w14:textId="77777777" w:rsidR="006F4A79" w:rsidRPr="00130F69" w:rsidRDefault="00130F69" w:rsidP="004A3ACB">
      <w:pPr>
        <w:pStyle w:val="ListParagraph"/>
        <w:numPr>
          <w:ilvl w:val="0"/>
          <w:numId w:val="14"/>
        </w:numPr>
        <w:spacing w:after="0" w:line="240" w:lineRule="auto"/>
        <w:rPr>
          <w:rFonts w:ascii="Arial" w:hAnsi="Arial" w:cs="Arial"/>
          <w:sz w:val="24"/>
          <w:szCs w:val="24"/>
        </w:rPr>
      </w:pPr>
      <w:r w:rsidRPr="00130F69">
        <w:rPr>
          <w:rFonts w:ascii="Arial" w:hAnsi="Arial" w:cs="Arial"/>
          <w:sz w:val="24"/>
          <w:szCs w:val="24"/>
        </w:rPr>
        <w:t>People who frequently use</w:t>
      </w:r>
      <w:r w:rsidR="006F4A79" w:rsidRPr="00130F69">
        <w:rPr>
          <w:rFonts w:ascii="Arial" w:hAnsi="Arial" w:cs="Arial"/>
          <w:sz w:val="24"/>
          <w:szCs w:val="24"/>
        </w:rPr>
        <w:t xml:space="preserve"> acute services</w:t>
      </w:r>
    </w:p>
    <w:p w14:paraId="3B478BD5" w14:textId="77777777" w:rsidR="006F4A79" w:rsidRDefault="006F4A79" w:rsidP="004A3ACB">
      <w:pPr>
        <w:spacing w:after="0" w:line="240" w:lineRule="auto"/>
        <w:rPr>
          <w:rFonts w:ascii="Arial" w:hAnsi="Arial" w:cs="Arial"/>
          <w:sz w:val="24"/>
          <w:szCs w:val="24"/>
        </w:rPr>
      </w:pPr>
    </w:p>
    <w:p w14:paraId="42CC4FDA" w14:textId="77777777" w:rsidR="004A3ACB" w:rsidRPr="004A3ACB" w:rsidRDefault="004A3ACB" w:rsidP="004A3ACB">
      <w:pPr>
        <w:spacing w:after="0" w:line="240" w:lineRule="auto"/>
        <w:rPr>
          <w:rFonts w:ascii="Arial" w:hAnsi="Arial" w:cs="Arial"/>
          <w:b/>
          <w:color w:val="00B0F0"/>
          <w:sz w:val="28"/>
          <w:szCs w:val="28"/>
        </w:rPr>
      </w:pPr>
      <w:r w:rsidRPr="004A3ACB">
        <w:rPr>
          <w:rFonts w:ascii="Arial" w:hAnsi="Arial" w:cs="Arial"/>
          <w:b/>
          <w:color w:val="00B0F0"/>
          <w:sz w:val="28"/>
          <w:szCs w:val="28"/>
        </w:rPr>
        <w:t>Principles</w:t>
      </w:r>
    </w:p>
    <w:p w14:paraId="33202DEC"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The protocol adopts the following principles:</w:t>
      </w:r>
    </w:p>
    <w:p w14:paraId="748E7466" w14:textId="77777777" w:rsidR="006F4A79" w:rsidRPr="004A3ACB" w:rsidRDefault="006F4A79" w:rsidP="004A3ACB">
      <w:pPr>
        <w:pStyle w:val="ListParagraph"/>
        <w:numPr>
          <w:ilvl w:val="0"/>
          <w:numId w:val="15"/>
        </w:numPr>
        <w:spacing w:after="0" w:line="240" w:lineRule="auto"/>
        <w:rPr>
          <w:rFonts w:ascii="Arial" w:hAnsi="Arial" w:cs="Arial"/>
          <w:sz w:val="24"/>
          <w:szCs w:val="24"/>
        </w:rPr>
      </w:pPr>
      <w:r w:rsidRPr="004A3ACB">
        <w:rPr>
          <w:rFonts w:ascii="Arial" w:hAnsi="Arial" w:cs="Arial"/>
          <w:sz w:val="24"/>
          <w:szCs w:val="24"/>
        </w:rPr>
        <w:t>The voice of the adult is central</w:t>
      </w:r>
    </w:p>
    <w:p w14:paraId="181459B4" w14:textId="77777777" w:rsidR="006F4A79" w:rsidRPr="004A3ACB" w:rsidRDefault="006F4A79" w:rsidP="004A3ACB">
      <w:pPr>
        <w:pStyle w:val="ListParagraph"/>
        <w:numPr>
          <w:ilvl w:val="0"/>
          <w:numId w:val="15"/>
        </w:numPr>
        <w:spacing w:after="0" w:line="240" w:lineRule="auto"/>
        <w:rPr>
          <w:rFonts w:ascii="Arial" w:hAnsi="Arial" w:cs="Arial"/>
          <w:sz w:val="24"/>
          <w:szCs w:val="24"/>
        </w:rPr>
      </w:pPr>
      <w:r w:rsidRPr="004A3ACB">
        <w:rPr>
          <w:rFonts w:ascii="Arial" w:hAnsi="Arial" w:cs="Arial"/>
          <w:sz w:val="24"/>
          <w:szCs w:val="24"/>
        </w:rPr>
        <w:t xml:space="preserve">Risk should be shared between the individual who takes </w:t>
      </w:r>
      <w:r w:rsidR="004A3ACB">
        <w:rPr>
          <w:rFonts w:ascii="Arial" w:hAnsi="Arial" w:cs="Arial"/>
          <w:sz w:val="24"/>
          <w:szCs w:val="24"/>
        </w:rPr>
        <w:t>the risk and the system that is</w:t>
      </w:r>
      <w:r w:rsidRPr="004A3ACB">
        <w:rPr>
          <w:rFonts w:ascii="Arial" w:hAnsi="Arial" w:cs="Arial"/>
          <w:sz w:val="24"/>
          <w:szCs w:val="24"/>
        </w:rPr>
        <w:t xml:space="preserve"> trying to support them</w:t>
      </w:r>
    </w:p>
    <w:p w14:paraId="5FC2108D" w14:textId="77777777" w:rsidR="006F4A79" w:rsidRPr="004A3ACB" w:rsidRDefault="006F4A79" w:rsidP="004A3ACB">
      <w:pPr>
        <w:pStyle w:val="ListParagraph"/>
        <w:numPr>
          <w:ilvl w:val="0"/>
          <w:numId w:val="15"/>
        </w:numPr>
        <w:spacing w:after="0" w:line="240" w:lineRule="auto"/>
        <w:rPr>
          <w:rFonts w:ascii="Arial" w:hAnsi="Arial" w:cs="Arial"/>
          <w:sz w:val="24"/>
          <w:szCs w:val="24"/>
        </w:rPr>
      </w:pPr>
      <w:r w:rsidRPr="004A3ACB">
        <w:rPr>
          <w:rFonts w:ascii="Arial" w:hAnsi="Arial" w:cs="Arial"/>
          <w:sz w:val="24"/>
          <w:szCs w:val="24"/>
        </w:rPr>
        <w:t>Culture of proactive and timely sharing of information on risk</w:t>
      </w:r>
    </w:p>
    <w:p w14:paraId="3301D9F9" w14:textId="77777777" w:rsidR="006F4A79" w:rsidRPr="004A3ACB" w:rsidRDefault="006F4A79" w:rsidP="004A3ACB">
      <w:pPr>
        <w:pStyle w:val="ListParagraph"/>
        <w:numPr>
          <w:ilvl w:val="0"/>
          <w:numId w:val="15"/>
        </w:numPr>
        <w:spacing w:after="0" w:line="240" w:lineRule="auto"/>
        <w:rPr>
          <w:rFonts w:ascii="Arial" w:hAnsi="Arial" w:cs="Arial"/>
          <w:sz w:val="24"/>
          <w:szCs w:val="24"/>
        </w:rPr>
      </w:pPr>
      <w:r w:rsidRPr="004A3ACB">
        <w:rPr>
          <w:rFonts w:ascii="Arial" w:hAnsi="Arial" w:cs="Arial"/>
          <w:sz w:val="24"/>
          <w:szCs w:val="24"/>
        </w:rPr>
        <w:t>Culture of Team Around the Adult</w:t>
      </w:r>
    </w:p>
    <w:p w14:paraId="6913FCBF" w14:textId="77777777" w:rsidR="006F4A79" w:rsidRPr="004A3ACB" w:rsidRDefault="006F4A79" w:rsidP="004A3ACB">
      <w:pPr>
        <w:pStyle w:val="ListParagraph"/>
        <w:numPr>
          <w:ilvl w:val="0"/>
          <w:numId w:val="15"/>
        </w:numPr>
        <w:spacing w:after="0" w:line="240" w:lineRule="auto"/>
        <w:rPr>
          <w:rFonts w:ascii="Arial" w:hAnsi="Arial" w:cs="Arial"/>
          <w:sz w:val="24"/>
          <w:szCs w:val="24"/>
        </w:rPr>
      </w:pPr>
      <w:r w:rsidRPr="004A3ACB">
        <w:rPr>
          <w:rFonts w:ascii="Arial" w:hAnsi="Arial" w:cs="Arial"/>
          <w:sz w:val="24"/>
          <w:szCs w:val="24"/>
        </w:rPr>
        <w:t>Holistic person-centred assessments that work to individual strengths</w:t>
      </w:r>
    </w:p>
    <w:p w14:paraId="3ED41CAE" w14:textId="77777777" w:rsidR="006F4A79" w:rsidRPr="004A3ACB" w:rsidRDefault="006F4A79" w:rsidP="004A3ACB">
      <w:pPr>
        <w:pStyle w:val="ListParagraph"/>
        <w:numPr>
          <w:ilvl w:val="0"/>
          <w:numId w:val="15"/>
        </w:numPr>
        <w:spacing w:after="0" w:line="240" w:lineRule="auto"/>
        <w:rPr>
          <w:rFonts w:ascii="Arial" w:hAnsi="Arial" w:cs="Arial"/>
          <w:sz w:val="24"/>
          <w:szCs w:val="24"/>
        </w:rPr>
      </w:pPr>
      <w:r w:rsidRPr="004A3ACB">
        <w:rPr>
          <w:rFonts w:ascii="Arial" w:hAnsi="Arial" w:cs="Arial"/>
          <w:sz w:val="24"/>
          <w:szCs w:val="24"/>
        </w:rPr>
        <w:t>Shared risk management and decision making between organisations</w:t>
      </w:r>
    </w:p>
    <w:p w14:paraId="6A5D0B43" w14:textId="77777777" w:rsidR="006F4A79" w:rsidRPr="004A3ACB" w:rsidRDefault="006F4A79" w:rsidP="004A3ACB">
      <w:pPr>
        <w:pStyle w:val="ListParagraph"/>
        <w:numPr>
          <w:ilvl w:val="0"/>
          <w:numId w:val="15"/>
        </w:numPr>
        <w:spacing w:after="0" w:line="240" w:lineRule="auto"/>
        <w:rPr>
          <w:rFonts w:ascii="Arial" w:hAnsi="Arial" w:cs="Arial"/>
          <w:sz w:val="24"/>
          <w:szCs w:val="24"/>
        </w:rPr>
      </w:pPr>
      <w:r w:rsidRPr="004A3ACB">
        <w:rPr>
          <w:rFonts w:ascii="Arial" w:hAnsi="Arial" w:cs="Arial"/>
          <w:sz w:val="24"/>
          <w:szCs w:val="24"/>
        </w:rPr>
        <w:t>Joint commitment to improve outcomes for the adult at risk.</w:t>
      </w:r>
    </w:p>
    <w:p w14:paraId="0E85F132" w14:textId="77777777" w:rsidR="006F4A79" w:rsidRPr="004A3ACB" w:rsidRDefault="006F4A79" w:rsidP="004A3ACB">
      <w:pPr>
        <w:spacing w:after="0" w:line="240" w:lineRule="auto"/>
        <w:rPr>
          <w:rFonts w:ascii="Arial" w:hAnsi="Arial" w:cs="Arial"/>
          <w:sz w:val="24"/>
          <w:szCs w:val="24"/>
        </w:rPr>
      </w:pPr>
    </w:p>
    <w:p w14:paraId="4382B533" w14:textId="77777777" w:rsidR="006F4A79" w:rsidRPr="004A3ACB" w:rsidRDefault="006F4A79" w:rsidP="004A3ACB">
      <w:pPr>
        <w:spacing w:after="0" w:line="240" w:lineRule="auto"/>
        <w:rPr>
          <w:rFonts w:ascii="Arial" w:hAnsi="Arial" w:cs="Arial"/>
          <w:b/>
          <w:color w:val="00B0F0"/>
          <w:sz w:val="36"/>
          <w:szCs w:val="36"/>
        </w:rPr>
      </w:pPr>
      <w:r w:rsidRPr="004A3ACB">
        <w:rPr>
          <w:rFonts w:ascii="Arial" w:hAnsi="Arial" w:cs="Arial"/>
          <w:b/>
          <w:color w:val="00B0F0"/>
          <w:sz w:val="36"/>
          <w:szCs w:val="36"/>
        </w:rPr>
        <w:t>Section 1: Understanding and Working with Risk</w:t>
      </w:r>
    </w:p>
    <w:p w14:paraId="086E3B8C" w14:textId="77777777" w:rsidR="006F4A79" w:rsidRPr="004A3ACB" w:rsidRDefault="006F4A79" w:rsidP="004A3ACB">
      <w:pPr>
        <w:spacing w:after="0" w:line="240" w:lineRule="auto"/>
        <w:rPr>
          <w:rFonts w:ascii="Arial" w:hAnsi="Arial" w:cs="Arial"/>
          <w:sz w:val="24"/>
          <w:szCs w:val="24"/>
        </w:rPr>
      </w:pPr>
    </w:p>
    <w:p w14:paraId="07EF316B" w14:textId="77777777" w:rsidR="006F4A79" w:rsidRPr="004A3ACB" w:rsidRDefault="006F4A79" w:rsidP="004A3ACB">
      <w:pPr>
        <w:spacing w:after="0" w:line="240" w:lineRule="auto"/>
        <w:rPr>
          <w:rFonts w:ascii="Arial" w:hAnsi="Arial" w:cs="Arial"/>
          <w:b/>
          <w:color w:val="00B0F0"/>
          <w:sz w:val="28"/>
          <w:szCs w:val="28"/>
        </w:rPr>
      </w:pPr>
      <w:r w:rsidRPr="004A3ACB">
        <w:rPr>
          <w:rFonts w:ascii="Arial" w:hAnsi="Arial" w:cs="Arial"/>
          <w:b/>
          <w:color w:val="00B0F0"/>
          <w:sz w:val="28"/>
          <w:szCs w:val="28"/>
        </w:rPr>
        <w:t>1.1</w:t>
      </w:r>
      <w:r w:rsidRPr="004A3ACB">
        <w:rPr>
          <w:rFonts w:ascii="Arial" w:hAnsi="Arial" w:cs="Arial"/>
          <w:b/>
          <w:color w:val="00B0F0"/>
          <w:sz w:val="28"/>
          <w:szCs w:val="28"/>
        </w:rPr>
        <w:tab/>
        <w:t>What is Risk?</w:t>
      </w:r>
    </w:p>
    <w:p w14:paraId="7E479B40" w14:textId="77777777" w:rsidR="006F4A79" w:rsidRPr="004A3ACB" w:rsidRDefault="006F4A79" w:rsidP="004A3ACB">
      <w:pPr>
        <w:spacing w:after="0" w:line="240" w:lineRule="auto"/>
        <w:rPr>
          <w:rFonts w:ascii="Arial" w:hAnsi="Arial" w:cs="Arial"/>
          <w:sz w:val="24"/>
          <w:szCs w:val="24"/>
        </w:rPr>
      </w:pPr>
      <w:r w:rsidRPr="004A3ACB">
        <w:rPr>
          <w:rFonts w:ascii="Arial" w:hAnsi="Arial" w:cs="Arial"/>
          <w:sz w:val="24"/>
          <w:szCs w:val="24"/>
        </w:rPr>
        <w:t>As an individual leading your own life, you will experience and make decisions about risk on a daily basis. As a pr</w:t>
      </w:r>
      <w:r w:rsidR="0030044E">
        <w:rPr>
          <w:rFonts w:ascii="Arial" w:hAnsi="Arial" w:cs="Arial"/>
          <w:sz w:val="24"/>
          <w:szCs w:val="24"/>
        </w:rPr>
        <w:t>ofessional working within Rochdale</w:t>
      </w:r>
      <w:r w:rsidR="00301637">
        <w:rPr>
          <w:rFonts w:ascii="Arial" w:hAnsi="Arial" w:cs="Arial"/>
          <w:sz w:val="24"/>
          <w:szCs w:val="24"/>
        </w:rPr>
        <w:t>’s Safeguarding Board</w:t>
      </w:r>
      <w:r w:rsidRPr="004A3ACB">
        <w:rPr>
          <w:rFonts w:ascii="Arial" w:hAnsi="Arial" w:cs="Arial"/>
          <w:sz w:val="24"/>
          <w:szCs w:val="24"/>
        </w:rPr>
        <w:t xml:space="preserve">, you will frequently be required to work with people who are also experiencing risks in their lives. Working effectively with adults in relation to risk involves ethical and value-based challenges and the need to balance the complexities of risk, restriction, </w:t>
      </w:r>
      <w:r w:rsidR="0030044E">
        <w:rPr>
          <w:rFonts w:ascii="Arial" w:hAnsi="Arial" w:cs="Arial"/>
          <w:sz w:val="24"/>
          <w:szCs w:val="24"/>
        </w:rPr>
        <w:t xml:space="preserve">privacy, family life, </w:t>
      </w:r>
      <w:r w:rsidRPr="004A3ACB">
        <w:rPr>
          <w:rFonts w:ascii="Arial" w:hAnsi="Arial" w:cs="Arial"/>
          <w:sz w:val="24"/>
          <w:szCs w:val="24"/>
        </w:rPr>
        <w:t>individual strengths, and human rights when supporting adults.</w:t>
      </w:r>
    </w:p>
    <w:p w14:paraId="7689F4B1" w14:textId="081871A8" w:rsidR="0004045C" w:rsidRDefault="006F4A79" w:rsidP="00CC4F36">
      <w:pPr>
        <w:spacing w:after="0" w:line="240" w:lineRule="auto"/>
        <w:rPr>
          <w:rFonts w:ascii="Arial" w:hAnsi="Arial" w:cs="Arial"/>
          <w:sz w:val="24"/>
          <w:szCs w:val="24"/>
        </w:rPr>
      </w:pPr>
      <w:r w:rsidRPr="004A3ACB">
        <w:rPr>
          <w:rFonts w:ascii="Arial" w:hAnsi="Arial" w:cs="Arial"/>
          <w:sz w:val="24"/>
          <w:szCs w:val="24"/>
        </w:rPr>
        <w:lastRenderedPageBreak/>
        <w:t>Understanding what risk is, and how to work with risk at a multi-agency level, is crucial to working effectively and achieving positive outcomes in partnership with individuals.</w:t>
      </w:r>
    </w:p>
    <w:p w14:paraId="2CCCFA8C" w14:textId="77777777" w:rsidR="00CC4F36" w:rsidRPr="004A3ACB" w:rsidRDefault="00CC4F36" w:rsidP="00CC4F36">
      <w:pPr>
        <w:spacing w:after="0" w:line="240" w:lineRule="auto"/>
        <w:rPr>
          <w:rFonts w:ascii="Arial" w:hAnsi="Arial" w:cs="Arial"/>
          <w:sz w:val="24"/>
          <w:szCs w:val="24"/>
        </w:rPr>
      </w:pPr>
    </w:p>
    <w:p w14:paraId="257D32AC" w14:textId="77777777" w:rsidR="00F008F3" w:rsidRPr="0030044E" w:rsidRDefault="00F008F3" w:rsidP="00CC4F36">
      <w:pPr>
        <w:spacing w:after="0" w:line="240" w:lineRule="auto"/>
        <w:rPr>
          <w:rFonts w:ascii="Arial" w:hAnsi="Arial" w:cs="Arial"/>
          <w:b/>
          <w:color w:val="00B0F0"/>
          <w:sz w:val="28"/>
          <w:szCs w:val="28"/>
        </w:rPr>
      </w:pPr>
      <w:r w:rsidRPr="0030044E">
        <w:rPr>
          <w:rFonts w:ascii="Arial" w:hAnsi="Arial" w:cs="Arial"/>
          <w:b/>
          <w:color w:val="00B0F0"/>
          <w:sz w:val="28"/>
          <w:szCs w:val="28"/>
        </w:rPr>
        <w:t>1.2</w:t>
      </w:r>
      <w:r w:rsidRPr="0030044E">
        <w:rPr>
          <w:rFonts w:ascii="Arial" w:hAnsi="Arial" w:cs="Arial"/>
          <w:b/>
          <w:color w:val="00B0F0"/>
          <w:sz w:val="28"/>
          <w:szCs w:val="28"/>
        </w:rPr>
        <w:tab/>
        <w:t>Approaches to Risk</w:t>
      </w:r>
    </w:p>
    <w:p w14:paraId="4F0DBA70" w14:textId="77777777" w:rsidR="00F008F3" w:rsidRPr="004A3ACB" w:rsidRDefault="00F008F3" w:rsidP="00CC4F36">
      <w:pPr>
        <w:spacing w:after="0" w:line="240" w:lineRule="auto"/>
        <w:rPr>
          <w:rFonts w:ascii="Arial" w:hAnsi="Arial" w:cs="Arial"/>
          <w:sz w:val="24"/>
          <w:szCs w:val="24"/>
        </w:rPr>
      </w:pPr>
      <w:r w:rsidRPr="004A3ACB">
        <w:rPr>
          <w:rFonts w:ascii="Arial" w:hAnsi="Arial" w:cs="Arial"/>
          <w:sz w:val="24"/>
          <w:szCs w:val="24"/>
        </w:rPr>
        <w:t>Multifaceted approaches to risk which seek to understand, assess, manage, and enable risk, rather than avoid or eliminate it, are required.</w:t>
      </w:r>
    </w:p>
    <w:p w14:paraId="5CB63F3D" w14:textId="77777777" w:rsidR="00F008F3" w:rsidRPr="004A3ACB" w:rsidRDefault="00F008F3" w:rsidP="004A3ACB">
      <w:pPr>
        <w:spacing w:before="100" w:beforeAutospacing="1" w:after="0" w:line="240" w:lineRule="auto"/>
        <w:rPr>
          <w:rFonts w:ascii="Arial" w:hAnsi="Arial" w:cs="Arial"/>
          <w:noProof/>
          <w:sz w:val="24"/>
          <w:szCs w:val="24"/>
          <w:lang w:eastAsia="en-GB"/>
        </w:rPr>
      </w:pPr>
      <w:r w:rsidRPr="004A3ACB">
        <w:rPr>
          <w:rFonts w:ascii="Arial" w:hAnsi="Arial" w:cs="Arial"/>
          <w:noProof/>
          <w:sz w:val="24"/>
          <w:szCs w:val="24"/>
          <w:lang w:eastAsia="en-GB"/>
        </w:rPr>
        <w:t>Practitioners must fully explore presenting and potential risks with individuals to ensure an adult’s views are understood, and to support their understanding of their situation. The assessment and management of risk alongside an individual, their carer or advocate is essential to determining if the individual can see both the risks and benefits associated with the risk, and to inform their decision making. This includes an understanding of the risk to themselves and to those around them.</w:t>
      </w:r>
    </w:p>
    <w:p w14:paraId="56A4FE38" w14:textId="77777777" w:rsidR="00F008F3" w:rsidRPr="004A3ACB" w:rsidRDefault="00F008F3" w:rsidP="004A3ACB">
      <w:pPr>
        <w:spacing w:before="100" w:beforeAutospacing="1" w:after="0" w:line="240" w:lineRule="auto"/>
        <w:rPr>
          <w:rFonts w:ascii="Arial" w:hAnsi="Arial" w:cs="Arial"/>
          <w:noProof/>
          <w:sz w:val="24"/>
          <w:szCs w:val="24"/>
          <w:lang w:eastAsia="en-GB"/>
        </w:rPr>
      </w:pPr>
      <w:r w:rsidRPr="004A3ACB">
        <w:rPr>
          <w:rFonts w:ascii="Arial" w:hAnsi="Arial" w:cs="Arial"/>
          <w:noProof/>
          <w:sz w:val="24"/>
          <w:szCs w:val="24"/>
          <w:lang w:eastAsia="en-GB"/>
        </w:rPr>
        <w:t xml:space="preserve">Self-determination must be enabled wherever possible to ensure an individual feels they have choice and control over their lives. Practitioners also need to show </w:t>
      </w:r>
      <w:r w:rsidR="009B7830">
        <w:rPr>
          <w:rFonts w:ascii="Arial" w:hAnsi="Arial" w:cs="Arial"/>
          <w:noProof/>
          <w:sz w:val="24"/>
          <w:szCs w:val="24"/>
          <w:lang w:eastAsia="en-GB"/>
        </w:rPr>
        <w:t xml:space="preserve">professional </w:t>
      </w:r>
      <w:r w:rsidRPr="004A3ACB">
        <w:rPr>
          <w:rFonts w:ascii="Arial" w:hAnsi="Arial" w:cs="Arial"/>
          <w:noProof/>
          <w:sz w:val="24"/>
          <w:szCs w:val="24"/>
          <w:lang w:eastAsia="en-GB"/>
        </w:rPr>
        <w:t>curiosity and be willing to have difficult conversations which explore, check, and recheck responses.</w:t>
      </w:r>
    </w:p>
    <w:p w14:paraId="12B99C3D" w14:textId="77777777" w:rsidR="00F008F3" w:rsidRPr="004A3ACB" w:rsidRDefault="00F008F3" w:rsidP="0004045C">
      <w:pPr>
        <w:spacing w:after="0" w:line="240" w:lineRule="auto"/>
        <w:rPr>
          <w:rFonts w:ascii="Arial" w:hAnsi="Arial" w:cs="Arial"/>
          <w:noProof/>
          <w:sz w:val="24"/>
          <w:szCs w:val="24"/>
          <w:lang w:eastAsia="en-GB"/>
        </w:rPr>
      </w:pPr>
    </w:p>
    <w:p w14:paraId="75AB873B" w14:textId="77777777" w:rsidR="00F008F3" w:rsidRPr="0004045C" w:rsidRDefault="00F008F3" w:rsidP="0004045C">
      <w:pPr>
        <w:spacing w:after="0" w:line="240" w:lineRule="auto"/>
        <w:rPr>
          <w:rFonts w:ascii="Arial" w:hAnsi="Arial" w:cs="Arial"/>
          <w:b/>
          <w:noProof/>
          <w:color w:val="00B0F0"/>
          <w:sz w:val="28"/>
          <w:szCs w:val="28"/>
          <w:lang w:eastAsia="en-GB"/>
        </w:rPr>
      </w:pPr>
      <w:r w:rsidRPr="0004045C">
        <w:rPr>
          <w:rFonts w:ascii="Arial" w:hAnsi="Arial" w:cs="Arial"/>
          <w:b/>
          <w:noProof/>
          <w:color w:val="00B0F0"/>
          <w:sz w:val="28"/>
          <w:szCs w:val="28"/>
          <w:lang w:eastAsia="en-GB"/>
        </w:rPr>
        <w:t>1.3</w:t>
      </w:r>
      <w:r w:rsidRPr="0004045C">
        <w:rPr>
          <w:rFonts w:ascii="Arial" w:hAnsi="Arial" w:cs="Arial"/>
          <w:b/>
          <w:noProof/>
          <w:color w:val="00B0F0"/>
          <w:sz w:val="28"/>
          <w:szCs w:val="28"/>
          <w:lang w:eastAsia="en-GB"/>
        </w:rPr>
        <w:tab/>
        <w:t>Risk Assessment</w:t>
      </w:r>
    </w:p>
    <w:p w14:paraId="506FCFAE" w14:textId="77777777" w:rsidR="00F008F3" w:rsidRPr="004A3ACB" w:rsidRDefault="00F008F3" w:rsidP="0004045C">
      <w:pPr>
        <w:spacing w:after="0" w:line="240" w:lineRule="auto"/>
        <w:rPr>
          <w:rFonts w:ascii="Arial" w:hAnsi="Arial" w:cs="Arial"/>
          <w:sz w:val="24"/>
          <w:szCs w:val="24"/>
        </w:rPr>
      </w:pPr>
      <w:r w:rsidRPr="004A3ACB">
        <w:rPr>
          <w:rFonts w:ascii="Arial" w:hAnsi="Arial" w:cs="Arial"/>
          <w:sz w:val="24"/>
          <w:szCs w:val="24"/>
        </w:rPr>
        <w:t>Risk assessment involves:</w:t>
      </w:r>
    </w:p>
    <w:p w14:paraId="6C7F19C1" w14:textId="77777777" w:rsidR="00F008F3" w:rsidRPr="0004045C" w:rsidRDefault="00F008F3" w:rsidP="0004045C">
      <w:pPr>
        <w:pStyle w:val="ListParagraph"/>
        <w:numPr>
          <w:ilvl w:val="0"/>
          <w:numId w:val="16"/>
        </w:numPr>
        <w:spacing w:after="0" w:line="240" w:lineRule="auto"/>
        <w:rPr>
          <w:rFonts w:ascii="Arial" w:hAnsi="Arial" w:cs="Arial"/>
          <w:sz w:val="24"/>
          <w:szCs w:val="24"/>
        </w:rPr>
      </w:pPr>
      <w:r w:rsidRPr="0004045C">
        <w:rPr>
          <w:rFonts w:ascii="Arial" w:hAnsi="Arial" w:cs="Arial"/>
          <w:sz w:val="24"/>
          <w:szCs w:val="24"/>
        </w:rPr>
        <w:t>The identification of known or potential hazards, circumstances, relationships</w:t>
      </w:r>
    </w:p>
    <w:p w14:paraId="630BEF42" w14:textId="77777777" w:rsidR="00F008F3" w:rsidRPr="0004045C" w:rsidRDefault="00F008F3" w:rsidP="0004045C">
      <w:pPr>
        <w:pStyle w:val="ListParagraph"/>
        <w:numPr>
          <w:ilvl w:val="0"/>
          <w:numId w:val="16"/>
        </w:numPr>
        <w:spacing w:after="0" w:line="240" w:lineRule="auto"/>
        <w:rPr>
          <w:rFonts w:ascii="Arial" w:hAnsi="Arial" w:cs="Arial"/>
          <w:sz w:val="24"/>
          <w:szCs w:val="24"/>
        </w:rPr>
      </w:pPr>
      <w:r w:rsidRPr="0004045C">
        <w:rPr>
          <w:rFonts w:ascii="Arial" w:hAnsi="Arial" w:cs="Arial"/>
          <w:sz w:val="24"/>
          <w:szCs w:val="24"/>
        </w:rPr>
        <w:t>Analysis of the impact/severity and consequences of the risk to the individual or others around them</w:t>
      </w:r>
    </w:p>
    <w:p w14:paraId="5BE6916A" w14:textId="77777777" w:rsidR="0004045C" w:rsidRDefault="00F008F3" w:rsidP="009F0498">
      <w:pPr>
        <w:pStyle w:val="ListParagraph"/>
        <w:numPr>
          <w:ilvl w:val="0"/>
          <w:numId w:val="16"/>
        </w:numPr>
        <w:spacing w:after="0" w:line="240" w:lineRule="auto"/>
        <w:rPr>
          <w:rFonts w:ascii="Arial" w:hAnsi="Arial" w:cs="Arial"/>
          <w:sz w:val="24"/>
          <w:szCs w:val="24"/>
        </w:rPr>
      </w:pPr>
      <w:r w:rsidRPr="00130F69">
        <w:rPr>
          <w:rFonts w:ascii="Arial" w:hAnsi="Arial" w:cs="Arial"/>
          <w:sz w:val="24"/>
          <w:szCs w:val="24"/>
        </w:rPr>
        <w:t xml:space="preserve">Analysis of the likelihood that the risk will occur </w:t>
      </w:r>
    </w:p>
    <w:p w14:paraId="37657290" w14:textId="77777777" w:rsidR="00130F69" w:rsidRPr="00130F69" w:rsidRDefault="00130F69" w:rsidP="00130F69">
      <w:pPr>
        <w:pStyle w:val="ListParagraph"/>
        <w:spacing w:after="0" w:line="240" w:lineRule="auto"/>
        <w:ind w:left="360"/>
        <w:rPr>
          <w:rFonts w:ascii="Arial" w:hAnsi="Arial" w:cs="Arial"/>
          <w:sz w:val="24"/>
          <w:szCs w:val="24"/>
        </w:rPr>
      </w:pPr>
    </w:p>
    <w:p w14:paraId="49E8DD19" w14:textId="77777777" w:rsidR="00F008F3" w:rsidRPr="004A3ACB" w:rsidRDefault="00F008F3" w:rsidP="0004045C">
      <w:pPr>
        <w:spacing w:after="0" w:line="240" w:lineRule="auto"/>
        <w:rPr>
          <w:rFonts w:ascii="Arial" w:hAnsi="Arial" w:cs="Arial"/>
          <w:sz w:val="24"/>
          <w:szCs w:val="24"/>
        </w:rPr>
      </w:pPr>
      <w:r w:rsidRPr="004A3ACB">
        <w:rPr>
          <w:rFonts w:ascii="Arial" w:hAnsi="Arial" w:cs="Arial"/>
          <w:sz w:val="24"/>
          <w:szCs w:val="24"/>
        </w:rPr>
        <w:t xml:space="preserve">Effective assessment of risk is achieved through thorough information sharing, collation, and evaluation, plus an analytical approach to all available evidence. Having a shared multi-agency understanding of the nature and degree of an individual’s risk factors, who is at risk, the likelihood of occurrence, the severity of impact of a risk, and the context in which the risk occurs, supports practitioners to hold informed conversations with individuals at risk. Learning from </w:t>
      </w:r>
      <w:r w:rsidR="00FC7ABD">
        <w:rPr>
          <w:rFonts w:ascii="Arial" w:hAnsi="Arial" w:cs="Arial"/>
          <w:sz w:val="24"/>
          <w:szCs w:val="24"/>
        </w:rPr>
        <w:t>Safeguarding Adult Reviews (</w:t>
      </w:r>
      <w:r w:rsidRPr="004A3ACB">
        <w:rPr>
          <w:rFonts w:ascii="Arial" w:hAnsi="Arial" w:cs="Arial"/>
          <w:sz w:val="24"/>
          <w:szCs w:val="24"/>
        </w:rPr>
        <w:t>SARs</w:t>
      </w:r>
      <w:r w:rsidR="00FC7ABD">
        <w:rPr>
          <w:rFonts w:ascii="Arial" w:hAnsi="Arial" w:cs="Arial"/>
          <w:sz w:val="24"/>
          <w:szCs w:val="24"/>
        </w:rPr>
        <w:t>)</w:t>
      </w:r>
      <w:r w:rsidRPr="004A3ACB">
        <w:rPr>
          <w:rFonts w:ascii="Arial" w:hAnsi="Arial" w:cs="Arial"/>
          <w:sz w:val="24"/>
          <w:szCs w:val="24"/>
        </w:rPr>
        <w:t xml:space="preserve"> shows us that only by sharing information held by each agency can practitioners see all the pieces of the jigsaw when working with risk.</w:t>
      </w:r>
    </w:p>
    <w:p w14:paraId="0576D94F" w14:textId="77777777" w:rsidR="0004045C" w:rsidRDefault="0004045C" w:rsidP="0004045C">
      <w:pPr>
        <w:spacing w:after="0" w:line="240" w:lineRule="auto"/>
        <w:rPr>
          <w:rFonts w:ascii="Arial" w:hAnsi="Arial" w:cs="Arial"/>
          <w:sz w:val="24"/>
          <w:szCs w:val="24"/>
        </w:rPr>
      </w:pPr>
    </w:p>
    <w:p w14:paraId="3B7B5B47" w14:textId="77777777" w:rsidR="00F008F3" w:rsidRPr="0004045C" w:rsidRDefault="00F008F3" w:rsidP="0004045C">
      <w:pPr>
        <w:spacing w:after="0" w:line="240" w:lineRule="auto"/>
        <w:rPr>
          <w:rFonts w:ascii="Arial" w:hAnsi="Arial" w:cs="Arial"/>
          <w:b/>
          <w:color w:val="00B0F0"/>
          <w:sz w:val="28"/>
          <w:szCs w:val="28"/>
        </w:rPr>
      </w:pPr>
      <w:r w:rsidRPr="0004045C">
        <w:rPr>
          <w:rFonts w:ascii="Arial" w:hAnsi="Arial" w:cs="Arial"/>
          <w:b/>
          <w:color w:val="00B0F0"/>
          <w:sz w:val="28"/>
          <w:szCs w:val="28"/>
        </w:rPr>
        <w:t>1.4</w:t>
      </w:r>
      <w:r w:rsidRPr="0004045C">
        <w:rPr>
          <w:rFonts w:ascii="Arial" w:hAnsi="Arial" w:cs="Arial"/>
          <w:b/>
          <w:color w:val="00B0F0"/>
          <w:sz w:val="28"/>
          <w:szCs w:val="28"/>
        </w:rPr>
        <w:tab/>
        <w:t>Risk Management</w:t>
      </w:r>
    </w:p>
    <w:p w14:paraId="066999C0" w14:textId="77777777" w:rsidR="00F008F3" w:rsidRDefault="00F008F3" w:rsidP="0004045C">
      <w:pPr>
        <w:spacing w:after="0" w:line="240" w:lineRule="auto"/>
        <w:rPr>
          <w:rFonts w:ascii="Arial" w:hAnsi="Arial" w:cs="Arial"/>
          <w:sz w:val="24"/>
          <w:szCs w:val="24"/>
        </w:rPr>
      </w:pPr>
      <w:r w:rsidRPr="004A3ACB">
        <w:rPr>
          <w:rFonts w:ascii="Arial" w:hAnsi="Arial" w:cs="Arial"/>
          <w:sz w:val="24"/>
          <w:szCs w:val="24"/>
        </w:rPr>
        <w:t>Risk management is a live process which identifies each risk and the detailed measures taken to remove or reduce the risk. Both the risk assessment and risk management responses require ongoing reflection and review a</w:t>
      </w:r>
      <w:r w:rsidR="00130F69">
        <w:rPr>
          <w:rFonts w:ascii="Arial" w:hAnsi="Arial" w:cs="Arial"/>
          <w:sz w:val="24"/>
          <w:szCs w:val="24"/>
        </w:rPr>
        <w:t>nd are not an end in themselves.</w:t>
      </w:r>
    </w:p>
    <w:p w14:paraId="1C3BFDE5" w14:textId="77777777" w:rsidR="00FC7ABD" w:rsidRPr="004A3ACB" w:rsidRDefault="00FC7ABD" w:rsidP="0004045C">
      <w:pPr>
        <w:spacing w:after="0" w:line="240" w:lineRule="auto"/>
        <w:rPr>
          <w:rFonts w:ascii="Arial" w:hAnsi="Arial" w:cs="Arial"/>
          <w:sz w:val="24"/>
          <w:szCs w:val="24"/>
        </w:rPr>
      </w:pPr>
    </w:p>
    <w:p w14:paraId="4487F4EF" w14:textId="77777777" w:rsidR="00F008F3" w:rsidRDefault="00F008F3" w:rsidP="0004045C">
      <w:pPr>
        <w:spacing w:after="0" w:line="240" w:lineRule="auto"/>
        <w:rPr>
          <w:rFonts w:ascii="Arial" w:hAnsi="Arial" w:cs="Arial"/>
          <w:sz w:val="24"/>
          <w:szCs w:val="24"/>
        </w:rPr>
      </w:pPr>
      <w:r w:rsidRPr="004A3ACB">
        <w:rPr>
          <w:rFonts w:ascii="Arial" w:hAnsi="Arial" w:cs="Arial"/>
          <w:sz w:val="24"/>
          <w:szCs w:val="24"/>
        </w:rPr>
        <w:t>It is important for practitioners to recognise that all risk cannot be removed, all harm cannot be prevented from taking place and that some risk taking can have positive outcomes. Working with risk is about balancing human rights and promoting safety and quality of life.</w:t>
      </w:r>
    </w:p>
    <w:p w14:paraId="2ECC5E40" w14:textId="77777777" w:rsidR="00FC7ABD" w:rsidRPr="004A3ACB" w:rsidRDefault="00FC7ABD" w:rsidP="0004045C">
      <w:pPr>
        <w:spacing w:after="0" w:line="240" w:lineRule="auto"/>
        <w:rPr>
          <w:rFonts w:ascii="Arial" w:hAnsi="Arial" w:cs="Arial"/>
          <w:sz w:val="24"/>
          <w:szCs w:val="24"/>
        </w:rPr>
      </w:pPr>
    </w:p>
    <w:p w14:paraId="71488687" w14:textId="7B6287D1" w:rsidR="0004045C" w:rsidRDefault="0004045C" w:rsidP="0004045C">
      <w:pPr>
        <w:spacing w:after="0" w:line="240" w:lineRule="auto"/>
        <w:rPr>
          <w:rFonts w:ascii="Arial" w:hAnsi="Arial" w:cs="Arial"/>
          <w:sz w:val="24"/>
          <w:szCs w:val="24"/>
        </w:rPr>
      </w:pPr>
    </w:p>
    <w:p w14:paraId="0E01489A" w14:textId="77777777" w:rsidR="00CC4F36" w:rsidRDefault="00CC4F36" w:rsidP="0004045C">
      <w:pPr>
        <w:spacing w:after="0" w:line="240" w:lineRule="auto"/>
        <w:rPr>
          <w:rFonts w:ascii="Arial" w:hAnsi="Arial" w:cs="Arial"/>
          <w:sz w:val="24"/>
          <w:szCs w:val="24"/>
        </w:rPr>
      </w:pPr>
    </w:p>
    <w:p w14:paraId="065DDB9D" w14:textId="77777777" w:rsidR="00F008F3" w:rsidRPr="0004045C" w:rsidRDefault="00F008F3" w:rsidP="0004045C">
      <w:pPr>
        <w:spacing w:after="0" w:line="240" w:lineRule="auto"/>
        <w:rPr>
          <w:rFonts w:ascii="Arial" w:hAnsi="Arial" w:cs="Arial"/>
          <w:b/>
          <w:color w:val="00B0F0"/>
          <w:sz w:val="28"/>
          <w:szCs w:val="28"/>
        </w:rPr>
      </w:pPr>
      <w:r w:rsidRPr="0004045C">
        <w:rPr>
          <w:rFonts w:ascii="Arial" w:hAnsi="Arial" w:cs="Arial"/>
          <w:b/>
          <w:color w:val="00B0F0"/>
          <w:sz w:val="28"/>
          <w:szCs w:val="28"/>
        </w:rPr>
        <w:lastRenderedPageBreak/>
        <w:t>1.5</w:t>
      </w:r>
      <w:r w:rsidRPr="0004045C">
        <w:rPr>
          <w:rFonts w:ascii="Arial" w:hAnsi="Arial" w:cs="Arial"/>
          <w:b/>
          <w:color w:val="00B0F0"/>
          <w:sz w:val="28"/>
          <w:szCs w:val="28"/>
        </w:rPr>
        <w:tab/>
        <w:t>Risk Enablement</w:t>
      </w:r>
    </w:p>
    <w:p w14:paraId="59BEBF2B" w14:textId="77777777" w:rsidR="00F008F3" w:rsidRPr="004A3ACB" w:rsidRDefault="00F008F3" w:rsidP="0004045C">
      <w:pPr>
        <w:spacing w:after="0" w:line="240" w:lineRule="auto"/>
        <w:rPr>
          <w:rFonts w:ascii="Arial" w:hAnsi="Arial" w:cs="Arial"/>
          <w:sz w:val="24"/>
          <w:szCs w:val="24"/>
          <w:lang w:bidi="en-GB"/>
        </w:rPr>
      </w:pPr>
      <w:r w:rsidRPr="004A3ACB">
        <w:rPr>
          <w:rFonts w:ascii="Arial" w:hAnsi="Arial" w:cs="Arial"/>
          <w:sz w:val="24"/>
          <w:szCs w:val="24"/>
          <w:lang w:bidi="en-GB"/>
        </w:rPr>
        <w:t>Risk enablement is the process of balancing decision-making in relation to risk and rights. Practitioners should consider:</w:t>
      </w:r>
    </w:p>
    <w:p w14:paraId="05B8CA1D" w14:textId="77777777" w:rsidR="00F008F3" w:rsidRPr="004A3ACB" w:rsidRDefault="00F008F3" w:rsidP="0004045C">
      <w:pPr>
        <w:numPr>
          <w:ilvl w:val="0"/>
          <w:numId w:val="1"/>
        </w:numPr>
        <w:spacing w:after="0" w:line="240" w:lineRule="auto"/>
        <w:rPr>
          <w:rFonts w:ascii="Arial" w:hAnsi="Arial" w:cs="Arial"/>
          <w:sz w:val="24"/>
          <w:szCs w:val="24"/>
          <w:lang w:bidi="en-GB"/>
        </w:rPr>
      </w:pPr>
      <w:r w:rsidRPr="004A3ACB">
        <w:rPr>
          <w:rFonts w:ascii="Arial" w:hAnsi="Arial" w:cs="Arial"/>
          <w:b/>
          <w:sz w:val="24"/>
          <w:szCs w:val="24"/>
          <w:lang w:bidi="en-GB"/>
        </w:rPr>
        <w:t xml:space="preserve">The strengths of an individual </w:t>
      </w:r>
      <w:r w:rsidRPr="004A3ACB">
        <w:rPr>
          <w:rFonts w:ascii="Arial" w:hAnsi="Arial" w:cs="Arial"/>
          <w:sz w:val="24"/>
          <w:szCs w:val="24"/>
          <w:lang w:bidi="en-GB"/>
        </w:rPr>
        <w:t>which may mitigate risks.</w:t>
      </w:r>
    </w:p>
    <w:p w14:paraId="1D2E66D2" w14:textId="77777777" w:rsidR="00F008F3" w:rsidRPr="004A3ACB" w:rsidRDefault="00F008F3" w:rsidP="0004045C">
      <w:pPr>
        <w:numPr>
          <w:ilvl w:val="0"/>
          <w:numId w:val="1"/>
        </w:numPr>
        <w:spacing w:after="0" w:line="240" w:lineRule="auto"/>
        <w:rPr>
          <w:rFonts w:ascii="Arial" w:hAnsi="Arial" w:cs="Arial"/>
          <w:sz w:val="24"/>
          <w:szCs w:val="24"/>
          <w:lang w:bidi="en-GB"/>
        </w:rPr>
      </w:pPr>
      <w:r w:rsidRPr="004A3ACB">
        <w:rPr>
          <w:rFonts w:ascii="Arial" w:hAnsi="Arial" w:cs="Arial"/>
          <w:b/>
          <w:sz w:val="24"/>
          <w:szCs w:val="24"/>
          <w:lang w:bidi="en-GB"/>
        </w:rPr>
        <w:t xml:space="preserve">Balancing risk </w:t>
      </w:r>
      <w:r w:rsidRPr="004A3ACB">
        <w:rPr>
          <w:rFonts w:ascii="Arial" w:hAnsi="Arial" w:cs="Arial"/>
          <w:sz w:val="24"/>
          <w:szCs w:val="24"/>
          <w:lang w:bidi="en-GB"/>
        </w:rPr>
        <w:t>between an individual’s human rights and the safety of those around them.</w:t>
      </w:r>
    </w:p>
    <w:p w14:paraId="182B472E" w14:textId="77777777" w:rsidR="00F008F3" w:rsidRPr="004A3ACB" w:rsidRDefault="00F008F3" w:rsidP="004A3ACB">
      <w:pPr>
        <w:numPr>
          <w:ilvl w:val="0"/>
          <w:numId w:val="1"/>
        </w:numPr>
        <w:spacing w:before="100" w:beforeAutospacing="1" w:after="0" w:line="240" w:lineRule="auto"/>
        <w:rPr>
          <w:rFonts w:ascii="Arial" w:hAnsi="Arial" w:cs="Arial"/>
          <w:sz w:val="24"/>
          <w:szCs w:val="24"/>
          <w:lang w:bidi="en-GB"/>
        </w:rPr>
      </w:pPr>
      <w:r w:rsidRPr="004A3ACB">
        <w:rPr>
          <w:rFonts w:ascii="Arial" w:hAnsi="Arial" w:cs="Arial"/>
          <w:b/>
          <w:sz w:val="24"/>
          <w:szCs w:val="24"/>
          <w:lang w:bidi="en-GB"/>
        </w:rPr>
        <w:t xml:space="preserve">The physical, psychological, and emotional impact of taking or not taking a risk. </w:t>
      </w:r>
      <w:r w:rsidRPr="004A3ACB">
        <w:rPr>
          <w:rFonts w:ascii="Arial" w:hAnsi="Arial" w:cs="Arial"/>
          <w:sz w:val="24"/>
          <w:szCs w:val="24"/>
          <w:lang w:bidi="en-GB"/>
        </w:rPr>
        <w:t>This includes the concept of positive risk taking within the process of working with risk. A risk averse practice can inadvertently result in oppression and has the potential to curtail the independence and autonomy of the individual at the centre of practice.</w:t>
      </w:r>
    </w:p>
    <w:p w14:paraId="4F566EBA" w14:textId="77777777" w:rsidR="00F008F3" w:rsidRPr="004A3ACB" w:rsidRDefault="00F008F3" w:rsidP="004A3ACB">
      <w:pPr>
        <w:numPr>
          <w:ilvl w:val="0"/>
          <w:numId w:val="1"/>
        </w:numPr>
        <w:spacing w:before="100" w:beforeAutospacing="1" w:after="0" w:line="240" w:lineRule="auto"/>
        <w:rPr>
          <w:rFonts w:ascii="Arial" w:hAnsi="Arial" w:cs="Arial"/>
          <w:sz w:val="24"/>
          <w:szCs w:val="24"/>
          <w:lang w:bidi="en-GB"/>
        </w:rPr>
      </w:pPr>
      <w:r w:rsidRPr="004A3ACB">
        <w:rPr>
          <w:rFonts w:ascii="Arial" w:hAnsi="Arial" w:cs="Arial"/>
          <w:b/>
          <w:sz w:val="24"/>
          <w:szCs w:val="24"/>
          <w:lang w:bidi="en-GB"/>
        </w:rPr>
        <w:t xml:space="preserve">The context </w:t>
      </w:r>
      <w:r w:rsidRPr="004A3ACB">
        <w:rPr>
          <w:rFonts w:ascii="Arial" w:hAnsi="Arial" w:cs="Arial"/>
          <w:sz w:val="24"/>
          <w:szCs w:val="24"/>
          <w:lang w:bidi="en-GB"/>
        </w:rPr>
        <w:t>including previous and current risk taking behaviours, previous and current external sources of risk, the ability of the individual’s support network to cope with risk taking.</w:t>
      </w:r>
    </w:p>
    <w:p w14:paraId="41E2A632" w14:textId="77777777" w:rsidR="00F008F3" w:rsidRPr="004A3ACB" w:rsidRDefault="00F008F3" w:rsidP="004A3ACB">
      <w:pPr>
        <w:numPr>
          <w:ilvl w:val="0"/>
          <w:numId w:val="1"/>
        </w:numPr>
        <w:spacing w:before="100" w:beforeAutospacing="1" w:after="0" w:line="240" w:lineRule="auto"/>
        <w:rPr>
          <w:rFonts w:ascii="Arial" w:hAnsi="Arial" w:cs="Arial"/>
          <w:sz w:val="24"/>
          <w:szCs w:val="24"/>
          <w:lang w:bidi="en-GB"/>
        </w:rPr>
      </w:pPr>
      <w:r w:rsidRPr="004A3ACB">
        <w:rPr>
          <w:rFonts w:ascii="Arial" w:hAnsi="Arial" w:cs="Arial"/>
          <w:b/>
          <w:sz w:val="24"/>
          <w:szCs w:val="24"/>
          <w:lang w:bidi="en-GB"/>
        </w:rPr>
        <w:t xml:space="preserve">Working proactively with the individual at risk </w:t>
      </w:r>
      <w:r w:rsidRPr="004A3ACB">
        <w:rPr>
          <w:rFonts w:ascii="Arial" w:hAnsi="Arial" w:cs="Arial"/>
          <w:sz w:val="24"/>
          <w:szCs w:val="24"/>
          <w:lang w:bidi="en-GB"/>
        </w:rPr>
        <w:t>including looking at patterns beyond the immediate crisis to understand wider executive functioning.</w:t>
      </w:r>
    </w:p>
    <w:p w14:paraId="2F0E90BA" w14:textId="77777777" w:rsidR="00F008F3" w:rsidRPr="004A3ACB" w:rsidRDefault="00F008F3" w:rsidP="004A3ACB">
      <w:pPr>
        <w:numPr>
          <w:ilvl w:val="0"/>
          <w:numId w:val="1"/>
        </w:numPr>
        <w:spacing w:before="100" w:beforeAutospacing="1" w:after="0" w:line="240" w:lineRule="auto"/>
        <w:rPr>
          <w:rFonts w:ascii="Arial" w:hAnsi="Arial" w:cs="Arial"/>
          <w:sz w:val="24"/>
          <w:szCs w:val="24"/>
          <w:lang w:bidi="en-GB"/>
        </w:rPr>
      </w:pPr>
      <w:r w:rsidRPr="004A3ACB">
        <w:rPr>
          <w:rFonts w:ascii="Arial" w:hAnsi="Arial" w:cs="Arial"/>
          <w:b/>
          <w:sz w:val="24"/>
          <w:szCs w:val="24"/>
          <w:lang w:bidi="en-GB"/>
        </w:rPr>
        <w:t xml:space="preserve">Probability, timescales, external factors, and the significance of a potential outcome. </w:t>
      </w:r>
      <w:r w:rsidRPr="004A3ACB">
        <w:rPr>
          <w:rFonts w:ascii="Arial" w:hAnsi="Arial" w:cs="Arial"/>
          <w:sz w:val="24"/>
          <w:szCs w:val="24"/>
          <w:lang w:bidi="en-GB"/>
        </w:rPr>
        <w:t>Risk management plans should be flexible and responsive to changes.</w:t>
      </w:r>
    </w:p>
    <w:p w14:paraId="5CD2EAC3" w14:textId="77777777" w:rsidR="00F008F3" w:rsidRPr="004A3ACB" w:rsidRDefault="00F008F3" w:rsidP="004A3ACB">
      <w:pPr>
        <w:numPr>
          <w:ilvl w:val="0"/>
          <w:numId w:val="1"/>
        </w:numPr>
        <w:spacing w:before="100" w:beforeAutospacing="1" w:after="0" w:line="240" w:lineRule="auto"/>
        <w:rPr>
          <w:rFonts w:ascii="Arial" w:hAnsi="Arial" w:cs="Arial"/>
          <w:sz w:val="24"/>
          <w:szCs w:val="24"/>
          <w:lang w:bidi="en-GB"/>
        </w:rPr>
      </w:pPr>
      <w:r w:rsidRPr="004A3ACB">
        <w:rPr>
          <w:rFonts w:ascii="Arial" w:hAnsi="Arial" w:cs="Arial"/>
          <w:b/>
          <w:sz w:val="24"/>
          <w:szCs w:val="24"/>
          <w:lang w:bidi="en-GB"/>
        </w:rPr>
        <w:t xml:space="preserve">The potential for risk minimisation. </w:t>
      </w:r>
      <w:r w:rsidRPr="004A3ACB">
        <w:rPr>
          <w:rFonts w:ascii="Arial" w:hAnsi="Arial" w:cs="Arial"/>
          <w:sz w:val="24"/>
          <w:szCs w:val="24"/>
          <w:lang w:bidi="en-GB"/>
        </w:rPr>
        <w:t>This is when the risk of harm in your mind is minimised due to factors such as burnout, unconscious bias, or compassion fatigue. Unconscious bias due to an individual’s repeated distressed behaviour can lead to a focus on select information rather than the whole picture. It is a very natural human trait and regular reflection, case discussion, supervision, peer, and managerial support are all there to assist practice.</w:t>
      </w:r>
    </w:p>
    <w:p w14:paraId="228527B6" w14:textId="77777777" w:rsidR="00F008F3" w:rsidRPr="004A3ACB" w:rsidRDefault="00F008F3" w:rsidP="004A3ACB">
      <w:pPr>
        <w:spacing w:before="100" w:beforeAutospacing="1" w:after="0" w:line="240" w:lineRule="auto"/>
        <w:rPr>
          <w:rFonts w:ascii="Arial" w:hAnsi="Arial" w:cs="Arial"/>
          <w:sz w:val="24"/>
          <w:szCs w:val="24"/>
          <w:lang w:bidi="en-GB"/>
        </w:rPr>
      </w:pPr>
    </w:p>
    <w:p w14:paraId="69514808" w14:textId="77777777" w:rsidR="00F008F3" w:rsidRPr="004A3ACB" w:rsidRDefault="00F008F3" w:rsidP="004A3ACB">
      <w:pPr>
        <w:spacing w:before="100" w:beforeAutospacing="1" w:after="0" w:line="240" w:lineRule="auto"/>
        <w:rPr>
          <w:rFonts w:ascii="Arial" w:hAnsi="Arial" w:cs="Arial"/>
          <w:sz w:val="24"/>
          <w:szCs w:val="24"/>
          <w:lang w:bidi="en-GB"/>
        </w:rPr>
      </w:pPr>
    </w:p>
    <w:p w14:paraId="6E454FB8" w14:textId="77777777" w:rsidR="00F008F3" w:rsidRPr="004A3ACB" w:rsidRDefault="00F008F3" w:rsidP="004A3ACB">
      <w:pPr>
        <w:spacing w:before="100" w:beforeAutospacing="1" w:after="0" w:line="240" w:lineRule="auto"/>
        <w:rPr>
          <w:rFonts w:ascii="Arial" w:hAnsi="Arial" w:cs="Arial"/>
          <w:sz w:val="24"/>
          <w:szCs w:val="24"/>
        </w:rPr>
      </w:pPr>
    </w:p>
    <w:p w14:paraId="74102680" w14:textId="77777777" w:rsidR="00F008F3" w:rsidRPr="004A3ACB" w:rsidRDefault="00F008F3" w:rsidP="004A3ACB">
      <w:pPr>
        <w:spacing w:before="100" w:beforeAutospacing="1" w:after="0" w:line="240" w:lineRule="auto"/>
        <w:rPr>
          <w:rFonts w:ascii="Arial" w:hAnsi="Arial" w:cs="Arial"/>
          <w:sz w:val="24"/>
          <w:szCs w:val="24"/>
        </w:rPr>
      </w:pPr>
    </w:p>
    <w:p w14:paraId="2AA1E2A1" w14:textId="77777777" w:rsidR="00F008F3" w:rsidRPr="004A3ACB" w:rsidRDefault="00F008F3" w:rsidP="004A3ACB">
      <w:pPr>
        <w:spacing w:before="100" w:beforeAutospacing="1" w:after="0" w:line="240" w:lineRule="auto"/>
        <w:rPr>
          <w:rFonts w:ascii="Arial" w:hAnsi="Arial" w:cs="Arial"/>
          <w:sz w:val="24"/>
          <w:szCs w:val="24"/>
        </w:rPr>
      </w:pPr>
    </w:p>
    <w:p w14:paraId="1F800425" w14:textId="77777777" w:rsidR="00F008F3" w:rsidRPr="004A3ACB" w:rsidRDefault="00F008F3" w:rsidP="004A3ACB">
      <w:pPr>
        <w:spacing w:before="100" w:beforeAutospacing="1" w:after="0" w:line="240" w:lineRule="auto"/>
        <w:rPr>
          <w:rFonts w:ascii="Arial" w:hAnsi="Arial" w:cs="Arial"/>
          <w:sz w:val="24"/>
          <w:szCs w:val="24"/>
        </w:rPr>
      </w:pPr>
    </w:p>
    <w:p w14:paraId="0D2BC820" w14:textId="77777777" w:rsidR="00F008F3" w:rsidRPr="004A3ACB" w:rsidRDefault="00F008F3" w:rsidP="004A3ACB">
      <w:pPr>
        <w:spacing w:before="100" w:beforeAutospacing="1" w:after="0" w:line="240" w:lineRule="auto"/>
        <w:rPr>
          <w:rFonts w:ascii="Arial" w:hAnsi="Arial" w:cs="Arial"/>
          <w:sz w:val="24"/>
          <w:szCs w:val="24"/>
        </w:rPr>
      </w:pPr>
    </w:p>
    <w:p w14:paraId="63A92E71" w14:textId="77777777" w:rsidR="00F008F3" w:rsidRPr="004A3ACB" w:rsidRDefault="00F008F3" w:rsidP="004A3ACB">
      <w:pPr>
        <w:spacing w:before="100" w:beforeAutospacing="1" w:after="0" w:line="240" w:lineRule="auto"/>
        <w:rPr>
          <w:rFonts w:ascii="Arial" w:hAnsi="Arial" w:cs="Arial"/>
          <w:sz w:val="24"/>
          <w:szCs w:val="24"/>
        </w:rPr>
      </w:pPr>
    </w:p>
    <w:p w14:paraId="6C679571" w14:textId="77777777" w:rsidR="00F008F3" w:rsidRPr="004A3ACB" w:rsidRDefault="00F008F3" w:rsidP="004A3ACB">
      <w:pPr>
        <w:spacing w:before="100" w:beforeAutospacing="1" w:after="0" w:line="240" w:lineRule="auto"/>
        <w:rPr>
          <w:rFonts w:ascii="Arial" w:hAnsi="Arial" w:cs="Arial"/>
          <w:sz w:val="24"/>
          <w:szCs w:val="24"/>
        </w:rPr>
      </w:pPr>
    </w:p>
    <w:p w14:paraId="5CDCFB92" w14:textId="77777777" w:rsidR="00F008F3" w:rsidRPr="004A3ACB" w:rsidRDefault="00F008F3" w:rsidP="004A3ACB">
      <w:pPr>
        <w:spacing w:before="100" w:beforeAutospacing="1" w:after="0" w:line="240" w:lineRule="auto"/>
        <w:rPr>
          <w:rFonts w:ascii="Arial" w:hAnsi="Arial" w:cs="Arial"/>
          <w:sz w:val="24"/>
          <w:szCs w:val="24"/>
        </w:rPr>
      </w:pPr>
    </w:p>
    <w:p w14:paraId="24AC030E" w14:textId="77777777" w:rsidR="00951448" w:rsidRPr="004A3ACB" w:rsidRDefault="00951448" w:rsidP="004A3ACB">
      <w:pPr>
        <w:spacing w:before="100" w:beforeAutospacing="1" w:after="0" w:line="240" w:lineRule="auto"/>
        <w:rPr>
          <w:rFonts w:ascii="Arial" w:hAnsi="Arial"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EEAF6" w:themeFill="accent1" w:themeFillTint="33"/>
        <w:tblLook w:val="04A0" w:firstRow="1" w:lastRow="0" w:firstColumn="1" w:lastColumn="0" w:noHBand="0" w:noVBand="1"/>
      </w:tblPr>
      <w:tblGrid>
        <w:gridCol w:w="2962"/>
        <w:gridCol w:w="2977"/>
        <w:gridCol w:w="2977"/>
      </w:tblGrid>
      <w:tr w:rsidR="00FC7ABD" w14:paraId="0B1ACA11" w14:textId="77777777" w:rsidTr="00CC4F36">
        <w:trPr>
          <w:trHeight w:val="963"/>
        </w:trPr>
        <w:tc>
          <w:tcPr>
            <w:tcW w:w="2962" w:type="dxa"/>
            <w:shd w:val="clear" w:color="auto" w:fill="DEEAF6" w:themeFill="accent1" w:themeFillTint="33"/>
          </w:tcPr>
          <w:p w14:paraId="75FE02F4" w14:textId="77777777" w:rsidR="00FC7ABD" w:rsidRDefault="00FC7ABD" w:rsidP="008448BD">
            <w:r>
              <w:rPr>
                <w:noProof/>
                <w:lang w:eastAsia="en-GB"/>
              </w:rPr>
              <w:lastRenderedPageBreak/>
              <mc:AlternateContent>
                <mc:Choice Requires="wps">
                  <w:drawing>
                    <wp:anchor distT="0" distB="0" distL="114300" distR="114300" simplePos="0" relativeHeight="251663360" behindDoc="0" locked="0" layoutInCell="1" allowOverlap="1" wp14:anchorId="2794E09F" wp14:editId="1579EFC8">
                      <wp:simplePos x="0" y="0"/>
                      <wp:positionH relativeFrom="column">
                        <wp:posOffset>49063</wp:posOffset>
                      </wp:positionH>
                      <wp:positionV relativeFrom="paragraph">
                        <wp:posOffset>148237</wp:posOffset>
                      </wp:positionV>
                      <wp:extent cx="1628964" cy="736979"/>
                      <wp:effectExtent l="0" t="0" r="28575" b="25400"/>
                      <wp:wrapNone/>
                      <wp:docPr id="4" name="Rounded Rectangle 4"/>
                      <wp:cNvGraphicFramePr/>
                      <a:graphic xmlns:a="http://schemas.openxmlformats.org/drawingml/2006/main">
                        <a:graphicData uri="http://schemas.microsoft.com/office/word/2010/wordprocessingShape">
                          <wps:wsp>
                            <wps:cNvSpPr/>
                            <wps:spPr>
                              <a:xfrm>
                                <a:off x="0" y="0"/>
                                <a:ext cx="1628964" cy="736979"/>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2EBD39" id="Rounded Rectangle 4" o:spid="_x0000_s1026" style="position:absolute;margin-left:3.85pt;margin-top:11.65pt;width:128.25pt;height:58.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" fillcolor="#5b9bd5" strokecolor="#41719c" strokeweight="1pt">
                      <v:stroke joinstyle="miter"/>
                    </v:roundrect>
                  </w:pict>
                </mc:Fallback>
              </mc:AlternateContent>
            </w:r>
          </w:p>
          <w:p w14:paraId="2CC446CC" w14:textId="77777777" w:rsidR="00FC7ABD" w:rsidRDefault="00FC7ABD" w:rsidP="008448BD">
            <w:r>
              <w:rPr>
                <w:noProof/>
                <w:lang w:eastAsia="en-GB"/>
              </w:rPr>
              <mc:AlternateContent>
                <mc:Choice Requires="wps">
                  <w:drawing>
                    <wp:anchor distT="0" distB="0" distL="114300" distR="114300" simplePos="0" relativeHeight="251666432" behindDoc="0" locked="0" layoutInCell="1" allowOverlap="1" wp14:anchorId="01F09218" wp14:editId="05214C4F">
                      <wp:simplePos x="0" y="0"/>
                      <wp:positionH relativeFrom="column">
                        <wp:posOffset>139898</wp:posOffset>
                      </wp:positionH>
                      <wp:positionV relativeFrom="paragraph">
                        <wp:posOffset>104590</wp:posOffset>
                      </wp:positionV>
                      <wp:extent cx="1429128" cy="500743"/>
                      <wp:effectExtent l="0" t="0" r="19050" b="13970"/>
                      <wp:wrapNone/>
                      <wp:docPr id="8" name="Text Box 8"/>
                      <wp:cNvGraphicFramePr/>
                      <a:graphic xmlns:a="http://schemas.openxmlformats.org/drawingml/2006/main">
                        <a:graphicData uri="http://schemas.microsoft.com/office/word/2010/wordprocessingShape">
                          <wps:wsp>
                            <wps:cNvSpPr txBox="1"/>
                            <wps:spPr>
                              <a:xfrm>
                                <a:off x="0" y="0"/>
                                <a:ext cx="1429128" cy="500743"/>
                              </a:xfrm>
                              <a:prstGeom prst="rect">
                                <a:avLst/>
                              </a:prstGeom>
                              <a:solidFill>
                                <a:sysClr val="window" lastClr="FFFFFF"/>
                              </a:solidFill>
                              <a:ln w="6350">
                                <a:solidFill>
                                  <a:prstClr val="black"/>
                                </a:solidFill>
                              </a:ln>
                            </wps:spPr>
                            <wps:txbx>
                              <w:txbxContent>
                                <w:p w14:paraId="522C24A2" w14:textId="77777777" w:rsidR="00FC7ABD" w:rsidRPr="00243805" w:rsidRDefault="00FC7ABD" w:rsidP="00FC7ABD">
                                  <w:pPr>
                                    <w:jc w:val="center"/>
                                    <w:rPr>
                                      <w:rFonts w:ascii="Arial" w:hAnsi="Arial" w:cs="Arial"/>
                                      <w:b/>
                                      <w:color w:val="0070C0"/>
                                      <w:sz w:val="28"/>
                                      <w:szCs w:val="28"/>
                                    </w:rPr>
                                  </w:pPr>
                                  <w:r w:rsidRPr="00243805">
                                    <w:rPr>
                                      <w:rFonts w:ascii="Arial" w:hAnsi="Arial" w:cs="Arial"/>
                                      <w:b/>
                                      <w:color w:val="0070C0"/>
                                      <w:sz w:val="28"/>
                                      <w:szCs w:val="28"/>
                                    </w:rPr>
                                    <w:t>Standard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65EE4A" id="_x0000_t202" coordsize="21600,21600" o:spt="202" path="m,l,21600r21600,l21600,xe">
                      <v:stroke joinstyle="miter"/>
                      <v:path gradientshapeok="t" o:connecttype="rect"/>
                    </v:shapetype>
                    <v:shape id="Text Box 8" o:spid="_x0000_s1026" type="#_x0000_t202" style="position:absolute;margin-left:11pt;margin-top:8.25pt;width:112.55pt;height: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" fillcolor="window" strokeweight=".5pt">
                      <v:textbox>
                        <w:txbxContent>
                          <w:p w:rsidR="00FC7ABD" w:rsidRPr="00243805" w:rsidRDefault="00FC7ABD" w:rsidP="00FC7ABD">
                            <w:pPr>
                              <w:jc w:val="center"/>
                              <w:rPr>
                                <w:rFonts w:ascii="Arial" w:hAnsi="Arial" w:cs="Arial"/>
                                <w:b/>
                                <w:color w:val="0070C0"/>
                                <w:sz w:val="28"/>
                                <w:szCs w:val="28"/>
                              </w:rPr>
                            </w:pPr>
                            <w:r w:rsidRPr="00243805">
                              <w:rPr>
                                <w:rFonts w:ascii="Arial" w:hAnsi="Arial" w:cs="Arial"/>
                                <w:b/>
                                <w:color w:val="0070C0"/>
                                <w:sz w:val="28"/>
                                <w:szCs w:val="28"/>
                              </w:rPr>
                              <w:t>Standard Risk</w:t>
                            </w:r>
                          </w:p>
                        </w:txbxContent>
                      </v:textbox>
                    </v:shape>
                  </w:pict>
                </mc:Fallback>
              </mc:AlternateContent>
            </w:r>
          </w:p>
          <w:p w14:paraId="00DCD934" w14:textId="77777777" w:rsidR="00FC7ABD" w:rsidRDefault="00FC7ABD" w:rsidP="008448BD"/>
          <w:p w14:paraId="3385523E" w14:textId="77777777" w:rsidR="00FC7ABD" w:rsidRDefault="00FC7ABD" w:rsidP="008448BD"/>
          <w:p w14:paraId="1CB0F0C4" w14:textId="77777777" w:rsidR="00FC7ABD" w:rsidRDefault="00FC7ABD" w:rsidP="008448BD">
            <w:r>
              <w:rPr>
                <w:noProof/>
                <w:lang w:eastAsia="en-GB"/>
              </w:rPr>
              <mc:AlternateContent>
                <mc:Choice Requires="wps">
                  <w:drawing>
                    <wp:anchor distT="45720" distB="45720" distL="114300" distR="114300" simplePos="0" relativeHeight="251660288" behindDoc="0" locked="0" layoutInCell="1" allowOverlap="1" wp14:anchorId="69791EE8" wp14:editId="66A3A18E">
                      <wp:simplePos x="0" y="0"/>
                      <wp:positionH relativeFrom="column">
                        <wp:posOffset>30480</wp:posOffset>
                      </wp:positionH>
                      <wp:positionV relativeFrom="paragraph">
                        <wp:posOffset>328295</wp:posOffset>
                      </wp:positionV>
                      <wp:extent cx="1640840" cy="4547235"/>
                      <wp:effectExtent l="0" t="0" r="1651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4547235"/>
                              </a:xfrm>
                              <a:prstGeom prst="rect">
                                <a:avLst/>
                              </a:prstGeom>
                              <a:solidFill>
                                <a:srgbClr val="FFFFFF"/>
                              </a:solidFill>
                              <a:ln w="9525">
                                <a:solidFill>
                                  <a:srgbClr val="000000"/>
                                </a:solidFill>
                                <a:miter lim="800000"/>
                                <a:headEnd/>
                                <a:tailEnd/>
                              </a:ln>
                            </wps:spPr>
                            <wps:txbx>
                              <w:txbxContent>
                                <w:p w14:paraId="732FC9FE" w14:textId="77777777" w:rsidR="00FC7ABD" w:rsidRDefault="00FC7ABD" w:rsidP="00FC7ABD">
                                  <w:pPr>
                                    <w:jc w:val="center"/>
                                    <w:rPr>
                                      <w:rFonts w:ascii="Arial" w:hAnsi="Arial" w:cs="Arial"/>
                                      <w:b/>
                                      <w:sz w:val="28"/>
                                      <w:szCs w:val="28"/>
                                    </w:rPr>
                                  </w:pPr>
                                  <w:r w:rsidRPr="00243805">
                                    <w:rPr>
                                      <w:rFonts w:ascii="Arial" w:hAnsi="Arial" w:cs="Arial"/>
                                      <w:b/>
                                      <w:sz w:val="28"/>
                                      <w:szCs w:val="28"/>
                                    </w:rPr>
                                    <w:t>Single Agency</w:t>
                                  </w:r>
                                </w:p>
                                <w:p w14:paraId="0B6517A8" w14:textId="77777777" w:rsidR="00FC7ABD" w:rsidRDefault="00FC7ABD" w:rsidP="00FC7ABD">
                                  <w:pPr>
                                    <w:rPr>
                                      <w:rFonts w:ascii="Arial" w:hAnsi="Arial" w:cs="Arial"/>
                                      <w:sz w:val="18"/>
                                      <w:szCs w:val="18"/>
                                    </w:rPr>
                                  </w:pPr>
                                </w:p>
                                <w:p w14:paraId="40492E52" w14:textId="77777777" w:rsidR="00FC7ABD" w:rsidRPr="00242A7E" w:rsidRDefault="00FC7ABD" w:rsidP="00FC7ABD">
                                  <w:pPr>
                                    <w:spacing w:after="0" w:line="240" w:lineRule="auto"/>
                                    <w:rPr>
                                      <w:rFonts w:ascii="Arial" w:hAnsi="Arial" w:cs="Arial"/>
                                      <w:sz w:val="18"/>
                                      <w:szCs w:val="18"/>
                                    </w:rPr>
                                  </w:pPr>
                                  <w:r w:rsidRPr="00242A7E">
                                    <w:rPr>
                                      <w:rFonts w:ascii="Arial" w:hAnsi="Arial" w:cs="Arial"/>
                                      <w:sz w:val="18"/>
                                      <w:szCs w:val="18"/>
                                    </w:rPr>
                                    <w:t>Standard Risk indicates that there may be some quality-of-life issues, but low risk to the individual’s health and wellbeing and limited need for input from other agencies.</w:t>
                                  </w:r>
                                </w:p>
                                <w:p w14:paraId="5282D2A9" w14:textId="77777777" w:rsidR="00FC7ABD" w:rsidRDefault="00FC7ABD" w:rsidP="00FC7ABD">
                                  <w:pPr>
                                    <w:spacing w:after="0" w:line="240" w:lineRule="auto"/>
                                    <w:rPr>
                                      <w:rFonts w:ascii="Arial" w:hAnsi="Arial" w:cs="Arial"/>
                                      <w:b/>
                                      <w:sz w:val="18"/>
                                      <w:szCs w:val="18"/>
                                    </w:rPr>
                                  </w:pPr>
                                </w:p>
                                <w:p w14:paraId="7FD8732F" w14:textId="77777777" w:rsidR="00FC7ABD" w:rsidRPr="00242A7E" w:rsidRDefault="00FC7ABD" w:rsidP="00FC7ABD">
                                  <w:pPr>
                                    <w:spacing w:after="0" w:line="240" w:lineRule="auto"/>
                                    <w:rPr>
                                      <w:rFonts w:ascii="Arial" w:hAnsi="Arial" w:cs="Arial"/>
                                      <w:b/>
                                      <w:sz w:val="18"/>
                                      <w:szCs w:val="18"/>
                                    </w:rPr>
                                  </w:pPr>
                                  <w:r w:rsidRPr="00242A7E">
                                    <w:rPr>
                                      <w:rFonts w:ascii="Arial" w:hAnsi="Arial" w:cs="Arial"/>
                                      <w:b/>
                                      <w:sz w:val="18"/>
                                      <w:szCs w:val="18"/>
                                    </w:rPr>
                                    <w:t>At this point, each agency is responsible for the early identification and assessment of any wider risks that may require the sharing of information with other agencies and coordination of a Team around the Adult meeting.</w:t>
                                  </w:r>
                                </w:p>
                                <w:p w14:paraId="2DC7D174" w14:textId="77777777" w:rsidR="00FC7ABD" w:rsidRPr="00242A7E" w:rsidRDefault="00FC7ABD" w:rsidP="00FC7ABD">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943DB9" id="Text Box 2" o:spid="_x0000_s1027" type="#_x0000_t202" style="position:absolute;margin-left:2.4pt;margin-top:25.85pt;width:129.2pt;height:358.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">
                      <v:textbox>
                        <w:txbxContent>
                          <w:p w:rsidR="00FC7ABD" w:rsidRDefault="00FC7ABD" w:rsidP="00FC7ABD">
                            <w:pPr>
                              <w:jc w:val="center"/>
                              <w:rPr>
                                <w:rFonts w:ascii="Arial" w:hAnsi="Arial" w:cs="Arial"/>
                                <w:b/>
                                <w:sz w:val="28"/>
                                <w:szCs w:val="28"/>
                              </w:rPr>
                            </w:pPr>
                            <w:r w:rsidRPr="00243805">
                              <w:rPr>
                                <w:rFonts w:ascii="Arial" w:hAnsi="Arial" w:cs="Arial"/>
                                <w:b/>
                                <w:sz w:val="28"/>
                                <w:szCs w:val="28"/>
                              </w:rPr>
                              <w:t>Single Agency</w:t>
                            </w:r>
                          </w:p>
                          <w:p w:rsidR="00FC7ABD" w:rsidRDefault="00FC7ABD" w:rsidP="00FC7ABD">
                            <w:pPr>
                              <w:rPr>
                                <w:rFonts w:ascii="Arial" w:hAnsi="Arial" w:cs="Arial"/>
                                <w:sz w:val="18"/>
                                <w:szCs w:val="18"/>
                              </w:rPr>
                            </w:pPr>
                          </w:p>
                          <w:p w:rsidR="00FC7ABD" w:rsidRPr="00242A7E" w:rsidRDefault="00FC7ABD" w:rsidP="00FC7ABD">
                            <w:pPr>
                              <w:spacing w:after="0" w:line="240" w:lineRule="auto"/>
                              <w:rPr>
                                <w:rFonts w:ascii="Arial" w:hAnsi="Arial" w:cs="Arial"/>
                                <w:sz w:val="18"/>
                                <w:szCs w:val="18"/>
                              </w:rPr>
                            </w:pPr>
                            <w:r w:rsidRPr="00242A7E">
                              <w:rPr>
                                <w:rFonts w:ascii="Arial" w:hAnsi="Arial" w:cs="Arial"/>
                                <w:sz w:val="18"/>
                                <w:szCs w:val="18"/>
                              </w:rPr>
                              <w:t>Standard Risk indicates that there may be some quality-of-life issues, but low risk to the individual’s health and wellbeing and limited need for input from other agencies.</w:t>
                            </w:r>
                          </w:p>
                          <w:p w:rsidR="00FC7ABD" w:rsidRDefault="00FC7ABD" w:rsidP="00FC7ABD">
                            <w:pPr>
                              <w:spacing w:after="0" w:line="240" w:lineRule="auto"/>
                              <w:rPr>
                                <w:rFonts w:ascii="Arial" w:hAnsi="Arial" w:cs="Arial"/>
                                <w:b/>
                                <w:sz w:val="18"/>
                                <w:szCs w:val="18"/>
                              </w:rPr>
                            </w:pPr>
                          </w:p>
                          <w:p w:rsidR="00FC7ABD" w:rsidRPr="00242A7E" w:rsidRDefault="00FC7ABD" w:rsidP="00FC7ABD">
                            <w:pPr>
                              <w:spacing w:after="0" w:line="240" w:lineRule="auto"/>
                              <w:rPr>
                                <w:rFonts w:ascii="Arial" w:hAnsi="Arial" w:cs="Arial"/>
                                <w:b/>
                                <w:sz w:val="18"/>
                                <w:szCs w:val="18"/>
                              </w:rPr>
                            </w:pPr>
                            <w:r w:rsidRPr="00242A7E">
                              <w:rPr>
                                <w:rFonts w:ascii="Arial" w:hAnsi="Arial" w:cs="Arial"/>
                                <w:b/>
                                <w:sz w:val="18"/>
                                <w:szCs w:val="18"/>
                              </w:rPr>
                              <w:t>At this point, each agency is responsible for the early identification and assessment of any wider risks that may require the sharing of information with other agencies and coordination of a Team around the Adult meeting.</w:t>
                            </w:r>
                          </w:p>
                          <w:p w:rsidR="00FC7ABD" w:rsidRPr="00242A7E" w:rsidRDefault="00FC7ABD" w:rsidP="00FC7ABD">
                            <w:pPr>
                              <w:rPr>
                                <w:rFonts w:ascii="Arial" w:hAnsi="Arial" w:cs="Arial"/>
                                <w:sz w:val="20"/>
                                <w:szCs w:val="20"/>
                              </w:rPr>
                            </w:pPr>
                          </w:p>
                        </w:txbxContent>
                      </v:textbox>
                      <w10:wrap type="square"/>
                    </v:shape>
                  </w:pict>
                </mc:Fallback>
              </mc:AlternateContent>
            </w:r>
          </w:p>
          <w:p w14:paraId="4B113ED2" w14:textId="77777777" w:rsidR="00FC7ABD" w:rsidRDefault="00FC7ABD" w:rsidP="008448BD"/>
          <w:p w14:paraId="3201BC69" w14:textId="3B11C141" w:rsidR="00FC7ABD" w:rsidRDefault="00FC7ABD" w:rsidP="008448BD"/>
        </w:tc>
        <w:tc>
          <w:tcPr>
            <w:tcW w:w="2977" w:type="dxa"/>
            <w:shd w:val="clear" w:color="auto" w:fill="DEEAF6" w:themeFill="accent1" w:themeFillTint="33"/>
          </w:tcPr>
          <w:p w14:paraId="07A5E1C3" w14:textId="77777777" w:rsidR="00FC7ABD" w:rsidRDefault="00FC7ABD" w:rsidP="008448BD">
            <w:r>
              <w:rPr>
                <w:noProof/>
                <w:lang w:eastAsia="en-GB"/>
              </w:rPr>
              <mc:AlternateContent>
                <mc:Choice Requires="wps">
                  <w:drawing>
                    <wp:anchor distT="45720" distB="45720" distL="114300" distR="114300" simplePos="0" relativeHeight="251661312" behindDoc="0" locked="0" layoutInCell="1" allowOverlap="1" wp14:anchorId="2E79BC19" wp14:editId="0F31DA0F">
                      <wp:simplePos x="0" y="0"/>
                      <wp:positionH relativeFrom="column">
                        <wp:posOffset>87630</wp:posOffset>
                      </wp:positionH>
                      <wp:positionV relativeFrom="paragraph">
                        <wp:posOffset>1016000</wp:posOffset>
                      </wp:positionV>
                      <wp:extent cx="1616710" cy="4505325"/>
                      <wp:effectExtent l="0" t="0" r="2159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505325"/>
                              </a:xfrm>
                              <a:prstGeom prst="rect">
                                <a:avLst/>
                              </a:prstGeom>
                              <a:solidFill>
                                <a:srgbClr val="FFFFFF"/>
                              </a:solidFill>
                              <a:ln w="9525">
                                <a:solidFill>
                                  <a:srgbClr val="000000"/>
                                </a:solidFill>
                                <a:miter lim="800000"/>
                                <a:headEnd/>
                                <a:tailEnd/>
                              </a:ln>
                            </wps:spPr>
                            <wps:txbx>
                              <w:txbxContent>
                                <w:p w14:paraId="56E984D2" w14:textId="77777777" w:rsidR="00FC7ABD" w:rsidRDefault="00FC7ABD" w:rsidP="00FC7ABD">
                                  <w:pPr>
                                    <w:jc w:val="center"/>
                                    <w:rPr>
                                      <w:rFonts w:ascii="Arial" w:hAnsi="Arial" w:cs="Arial"/>
                                      <w:b/>
                                      <w:sz w:val="28"/>
                                      <w:szCs w:val="28"/>
                                    </w:rPr>
                                  </w:pPr>
                                  <w:r w:rsidRPr="00243805">
                                    <w:rPr>
                                      <w:rFonts w:ascii="Arial" w:hAnsi="Arial" w:cs="Arial"/>
                                      <w:b/>
                                      <w:sz w:val="28"/>
                                      <w:szCs w:val="28"/>
                                    </w:rPr>
                                    <w:t>Team around the Adult</w:t>
                                  </w:r>
                                </w:p>
                                <w:p w14:paraId="57995CC1" w14:textId="77777777" w:rsidR="00FC7ABD" w:rsidRPr="00242A7E" w:rsidRDefault="00FC7ABD" w:rsidP="00FC7ABD">
                                  <w:pPr>
                                    <w:spacing w:after="0" w:line="240" w:lineRule="auto"/>
                                    <w:rPr>
                                      <w:rFonts w:ascii="Arial" w:hAnsi="Arial" w:cs="Arial"/>
                                      <w:sz w:val="18"/>
                                      <w:szCs w:val="18"/>
                                    </w:rPr>
                                  </w:pPr>
                                  <w:r w:rsidRPr="00242A7E">
                                    <w:rPr>
                                      <w:rFonts w:ascii="Arial" w:hAnsi="Arial" w:cs="Arial"/>
                                      <w:sz w:val="18"/>
                                      <w:szCs w:val="18"/>
                                    </w:rPr>
                                    <w:t xml:space="preserve">Moderate Risk indicates that there are some wider health and vulnerability risks to an individual or those around them, which need </w:t>
                                  </w:r>
                                  <w:r w:rsidR="009B7830">
                                    <w:rPr>
                                      <w:rFonts w:ascii="Arial" w:hAnsi="Arial" w:cs="Arial"/>
                                      <w:sz w:val="18"/>
                                      <w:szCs w:val="18"/>
                                    </w:rPr>
                                    <w:t xml:space="preserve">a more coordinated </w:t>
                                  </w:r>
                                  <w:r w:rsidRPr="00242A7E">
                                    <w:rPr>
                                      <w:rFonts w:ascii="Arial" w:hAnsi="Arial" w:cs="Arial"/>
                                      <w:sz w:val="18"/>
                                      <w:szCs w:val="18"/>
                                    </w:rPr>
                                    <w:t xml:space="preserve">support from more than one agency. Care should be managed through </w:t>
                                  </w:r>
                                  <w:r w:rsidR="009B7830">
                                    <w:rPr>
                                      <w:rFonts w:ascii="Arial" w:hAnsi="Arial" w:cs="Arial"/>
                                      <w:sz w:val="18"/>
                                      <w:szCs w:val="18"/>
                                    </w:rPr>
                                    <w:t>Team around the Adult approach and multi-disciplinary teams (MDT).</w:t>
                                  </w:r>
                                </w:p>
                                <w:p w14:paraId="31884A9B" w14:textId="77777777" w:rsidR="00FC7ABD" w:rsidRDefault="00FC7ABD" w:rsidP="00FC7ABD">
                                  <w:pPr>
                                    <w:pBdr>
                                      <w:bottom w:val="single" w:sz="12" w:space="1" w:color="auto"/>
                                    </w:pBd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0F2BD7" id="_x0000_t202" coordsize="21600,21600" o:spt="202" path="m,l,21600r21600,l21600,xe">
                      <v:stroke joinstyle="miter"/>
                      <v:path gradientshapeok="t" o:connecttype="rect"/>
                    </v:shapetype>
                    <v:shape id="_x0000_s1028" type="#_x0000_t202" style="position:absolute;margin-left:6.9pt;margin-top:80pt;width:127.3pt;height:35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">
                      <v:textbox>
                        <w:txbxContent>
                          <w:p w:rsidR="00FC7ABD" w:rsidRDefault="00FC7ABD" w:rsidP="00FC7ABD">
                            <w:pPr>
                              <w:jc w:val="center"/>
                              <w:rPr>
                                <w:rFonts w:ascii="Arial" w:hAnsi="Arial" w:cs="Arial"/>
                                <w:b/>
                                <w:sz w:val="28"/>
                                <w:szCs w:val="28"/>
                              </w:rPr>
                            </w:pPr>
                            <w:r w:rsidRPr="00243805">
                              <w:rPr>
                                <w:rFonts w:ascii="Arial" w:hAnsi="Arial" w:cs="Arial"/>
                                <w:b/>
                                <w:sz w:val="28"/>
                                <w:szCs w:val="28"/>
                              </w:rPr>
                              <w:t>Team around the Adult</w:t>
                            </w:r>
                          </w:p>
                          <w:p w:rsidR="00FC7ABD" w:rsidRPr="00242A7E" w:rsidRDefault="00FC7ABD" w:rsidP="00FC7ABD">
                            <w:pPr>
                              <w:spacing w:after="0" w:line="240" w:lineRule="auto"/>
                              <w:rPr>
                                <w:rFonts w:ascii="Arial" w:hAnsi="Arial" w:cs="Arial"/>
                                <w:sz w:val="18"/>
                                <w:szCs w:val="18"/>
                              </w:rPr>
                            </w:pPr>
                            <w:r w:rsidRPr="00242A7E">
                              <w:rPr>
                                <w:rFonts w:ascii="Arial" w:hAnsi="Arial" w:cs="Arial"/>
                                <w:sz w:val="18"/>
                                <w:szCs w:val="18"/>
                              </w:rPr>
                              <w:t xml:space="preserve">Moderate Risk indicates that there are some wider health and vulnerability risks to an individual or those around them, which need </w:t>
                            </w:r>
                            <w:r w:rsidR="009B7830">
                              <w:rPr>
                                <w:rFonts w:ascii="Arial" w:hAnsi="Arial" w:cs="Arial"/>
                                <w:sz w:val="18"/>
                                <w:szCs w:val="18"/>
                              </w:rPr>
                              <w:t xml:space="preserve">a more coordinated </w:t>
                            </w:r>
                            <w:r w:rsidRPr="00242A7E">
                              <w:rPr>
                                <w:rFonts w:ascii="Arial" w:hAnsi="Arial" w:cs="Arial"/>
                                <w:sz w:val="18"/>
                                <w:szCs w:val="18"/>
                              </w:rPr>
                              <w:t xml:space="preserve">support from more than one agency. Care should be managed through </w:t>
                            </w:r>
                            <w:r w:rsidR="009B7830">
                              <w:rPr>
                                <w:rFonts w:ascii="Arial" w:hAnsi="Arial" w:cs="Arial"/>
                                <w:sz w:val="18"/>
                                <w:szCs w:val="18"/>
                              </w:rPr>
                              <w:t>Team around the Adult approach and multi-disciplinary teams (MDT).</w:t>
                            </w:r>
                          </w:p>
                          <w:p w:rsidR="00FC7ABD" w:rsidRDefault="00FC7ABD" w:rsidP="00FC7ABD">
                            <w:pPr>
                              <w:pBdr>
                                <w:bottom w:val="single" w:sz="12" w:space="1" w:color="auto"/>
                              </w:pBdr>
                              <w:spacing w:after="0" w:line="240" w:lineRule="auto"/>
                              <w:rPr>
                                <w:rFonts w:ascii="Arial" w:hAnsi="Arial" w:cs="Arial"/>
                                <w:sz w:val="18"/>
                                <w:szCs w:val="18"/>
                              </w:rPr>
                            </w:pPr>
                          </w:p>
                        </w:txbxContent>
                      </v:textbox>
                      <w10:wrap type="square"/>
                    </v:shape>
                  </w:pict>
                </mc:Fallback>
              </mc:AlternateContent>
            </w:r>
            <w:r>
              <w:rPr>
                <w:noProof/>
                <w:lang w:eastAsia="en-GB"/>
              </w:rPr>
              <mc:AlternateContent>
                <mc:Choice Requires="wps">
                  <w:drawing>
                    <wp:anchor distT="0" distB="0" distL="114300" distR="114300" simplePos="0" relativeHeight="251667456" behindDoc="0" locked="0" layoutInCell="1" allowOverlap="1" wp14:anchorId="0687362A" wp14:editId="0C358C07">
                      <wp:simplePos x="0" y="0"/>
                      <wp:positionH relativeFrom="column">
                        <wp:posOffset>201017</wp:posOffset>
                      </wp:positionH>
                      <wp:positionV relativeFrom="paragraph">
                        <wp:posOffset>274955</wp:posOffset>
                      </wp:positionV>
                      <wp:extent cx="1417018" cy="489585"/>
                      <wp:effectExtent l="0" t="0" r="12065" b="24765"/>
                      <wp:wrapNone/>
                      <wp:docPr id="11" name="Text Box 11"/>
                      <wp:cNvGraphicFramePr/>
                      <a:graphic xmlns:a="http://schemas.openxmlformats.org/drawingml/2006/main">
                        <a:graphicData uri="http://schemas.microsoft.com/office/word/2010/wordprocessingShape">
                          <wps:wsp>
                            <wps:cNvSpPr txBox="1"/>
                            <wps:spPr>
                              <a:xfrm>
                                <a:off x="0" y="0"/>
                                <a:ext cx="1417018" cy="489585"/>
                              </a:xfrm>
                              <a:prstGeom prst="rect">
                                <a:avLst/>
                              </a:prstGeom>
                              <a:solidFill>
                                <a:sysClr val="window" lastClr="FFFFFF"/>
                              </a:solidFill>
                              <a:ln w="6350">
                                <a:solidFill>
                                  <a:prstClr val="black"/>
                                </a:solidFill>
                              </a:ln>
                            </wps:spPr>
                            <wps:txbx>
                              <w:txbxContent>
                                <w:p w14:paraId="082EFF7C" w14:textId="77777777" w:rsidR="00FC7ABD" w:rsidRPr="003A15C1" w:rsidRDefault="00FC7ABD" w:rsidP="00FC7ABD">
                                  <w:pPr>
                                    <w:jc w:val="center"/>
                                    <w:rPr>
                                      <w:rFonts w:ascii="Arial" w:hAnsi="Arial" w:cs="Arial"/>
                                      <w:b/>
                                      <w:color w:val="0070C0"/>
                                      <w:sz w:val="28"/>
                                      <w:szCs w:val="28"/>
                                    </w:rPr>
                                  </w:pPr>
                                  <w:r w:rsidRPr="003A15C1">
                                    <w:rPr>
                                      <w:rFonts w:ascii="Arial" w:hAnsi="Arial" w:cs="Arial"/>
                                      <w:b/>
                                      <w:color w:val="0070C0"/>
                                      <w:sz w:val="28"/>
                                      <w:szCs w:val="28"/>
                                    </w:rPr>
                                    <w:t>Moderate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C38FCC" id="Text Box 11" o:spid="_x0000_s1029" type="#_x0000_t202" style="position:absolute;margin-left:15.85pt;margin-top:21.65pt;width:111.6pt;height:3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" fillcolor="window" strokeweight=".5pt">
                      <v:textbox>
                        <w:txbxContent>
                          <w:p w:rsidR="00FC7ABD" w:rsidRPr="003A15C1" w:rsidRDefault="00FC7ABD" w:rsidP="00FC7ABD">
                            <w:pPr>
                              <w:jc w:val="center"/>
                              <w:rPr>
                                <w:rFonts w:ascii="Arial" w:hAnsi="Arial" w:cs="Arial"/>
                                <w:b/>
                                <w:color w:val="0070C0"/>
                                <w:sz w:val="28"/>
                                <w:szCs w:val="28"/>
                              </w:rPr>
                            </w:pPr>
                            <w:r w:rsidRPr="003A15C1">
                              <w:rPr>
                                <w:rFonts w:ascii="Arial" w:hAnsi="Arial" w:cs="Arial"/>
                                <w:b/>
                                <w:color w:val="0070C0"/>
                                <w:sz w:val="28"/>
                                <w:szCs w:val="28"/>
                              </w:rPr>
                              <w:t>Moderate Risk</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7D49A6CE" wp14:editId="0D912ADE">
                      <wp:simplePos x="0" y="0"/>
                      <wp:positionH relativeFrom="column">
                        <wp:posOffset>128628</wp:posOffset>
                      </wp:positionH>
                      <wp:positionV relativeFrom="paragraph">
                        <wp:posOffset>159137</wp:posOffset>
                      </wp:positionV>
                      <wp:extent cx="1604742" cy="736600"/>
                      <wp:effectExtent l="0" t="0" r="14605" b="25400"/>
                      <wp:wrapNone/>
                      <wp:docPr id="5" name="Rounded Rectangle 5"/>
                      <wp:cNvGraphicFramePr/>
                      <a:graphic xmlns:a="http://schemas.openxmlformats.org/drawingml/2006/main">
                        <a:graphicData uri="http://schemas.microsoft.com/office/word/2010/wordprocessingShape">
                          <wps:wsp>
                            <wps:cNvSpPr/>
                            <wps:spPr>
                              <a:xfrm>
                                <a:off x="0" y="0"/>
                                <a:ext cx="1604742" cy="7366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80EBC5" id="Rounded Rectangle 5" o:spid="_x0000_s1026" style="position:absolute;margin-left:10.15pt;margin-top:12.55pt;width:126.35pt;height:5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" fillcolor="#5b9bd5" strokecolor="#41719c" strokeweight="1pt">
                      <v:stroke joinstyle="miter"/>
                    </v:roundrect>
                  </w:pict>
                </mc:Fallback>
              </mc:AlternateContent>
            </w:r>
          </w:p>
        </w:tc>
        <w:tc>
          <w:tcPr>
            <w:tcW w:w="2977" w:type="dxa"/>
            <w:shd w:val="clear" w:color="auto" w:fill="DEEAF6" w:themeFill="accent1" w:themeFillTint="33"/>
          </w:tcPr>
          <w:p w14:paraId="01D2B29C" w14:textId="77777777" w:rsidR="00FC7ABD" w:rsidRDefault="00FC7ABD" w:rsidP="008448BD">
            <w:r>
              <w:rPr>
                <w:noProof/>
                <w:lang w:eastAsia="en-GB"/>
              </w:rPr>
              <mc:AlternateContent>
                <mc:Choice Requires="wps">
                  <w:drawing>
                    <wp:anchor distT="45720" distB="45720" distL="114300" distR="114300" simplePos="0" relativeHeight="251662336" behindDoc="0" locked="0" layoutInCell="1" allowOverlap="1" wp14:anchorId="15264E35" wp14:editId="7769CF2E">
                      <wp:simplePos x="0" y="0"/>
                      <wp:positionH relativeFrom="column">
                        <wp:posOffset>25400</wp:posOffset>
                      </wp:positionH>
                      <wp:positionV relativeFrom="paragraph">
                        <wp:posOffset>1020445</wp:posOffset>
                      </wp:positionV>
                      <wp:extent cx="1683385" cy="4762500"/>
                      <wp:effectExtent l="0" t="0" r="1206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4762500"/>
                              </a:xfrm>
                              <a:prstGeom prst="rect">
                                <a:avLst/>
                              </a:prstGeom>
                              <a:solidFill>
                                <a:srgbClr val="FFFFFF"/>
                              </a:solidFill>
                              <a:ln w="9525">
                                <a:solidFill>
                                  <a:srgbClr val="000000"/>
                                </a:solidFill>
                                <a:miter lim="800000"/>
                                <a:headEnd/>
                                <a:tailEnd/>
                              </a:ln>
                            </wps:spPr>
                            <wps:txbx>
                              <w:txbxContent>
                                <w:p w14:paraId="79D30B4C" w14:textId="77777777" w:rsidR="009B7830" w:rsidRDefault="009B7830" w:rsidP="009B7830">
                                  <w:pPr>
                                    <w:spacing w:after="0"/>
                                    <w:jc w:val="center"/>
                                    <w:rPr>
                                      <w:rFonts w:ascii="Arial" w:hAnsi="Arial" w:cs="Arial"/>
                                      <w:b/>
                                      <w:sz w:val="28"/>
                                      <w:szCs w:val="28"/>
                                    </w:rPr>
                                  </w:pPr>
                                  <w:r>
                                    <w:rPr>
                                      <w:rFonts w:ascii="Arial" w:hAnsi="Arial" w:cs="Arial"/>
                                      <w:b/>
                                      <w:sz w:val="28"/>
                                      <w:szCs w:val="28"/>
                                    </w:rPr>
                                    <w:t>Safeguarding/</w:t>
                                  </w:r>
                                </w:p>
                                <w:p w14:paraId="3065601E" w14:textId="77777777" w:rsidR="00FC7ABD" w:rsidRDefault="009B7830" w:rsidP="009B7830">
                                  <w:pPr>
                                    <w:spacing w:after="0"/>
                                    <w:jc w:val="center"/>
                                    <w:rPr>
                                      <w:rFonts w:ascii="Arial" w:hAnsi="Arial" w:cs="Arial"/>
                                      <w:b/>
                                      <w:sz w:val="28"/>
                                      <w:szCs w:val="28"/>
                                    </w:rPr>
                                  </w:pPr>
                                  <w:r>
                                    <w:rPr>
                                      <w:rFonts w:ascii="Arial" w:hAnsi="Arial" w:cs="Arial"/>
                                      <w:b/>
                                      <w:sz w:val="28"/>
                                      <w:szCs w:val="28"/>
                                    </w:rPr>
                                    <w:t>Multi-Agency Risk Management (MRM)</w:t>
                                  </w:r>
                                </w:p>
                                <w:p w14:paraId="3C251BF7" w14:textId="77777777" w:rsidR="00FC7ABD" w:rsidRDefault="00FC7ABD" w:rsidP="00FC7ABD">
                                  <w:pPr>
                                    <w:spacing w:after="0" w:line="240" w:lineRule="auto"/>
                                  </w:pPr>
                                </w:p>
                                <w:p w14:paraId="76AEADFD" w14:textId="77777777" w:rsidR="00FC7ABD" w:rsidRPr="00242A7E" w:rsidRDefault="00FC7ABD" w:rsidP="00FC7ABD">
                                  <w:pPr>
                                    <w:spacing w:after="0" w:line="240" w:lineRule="auto"/>
                                    <w:rPr>
                                      <w:rFonts w:ascii="Arial" w:hAnsi="Arial" w:cs="Arial"/>
                                      <w:sz w:val="18"/>
                                      <w:szCs w:val="18"/>
                                    </w:rPr>
                                  </w:pPr>
                                  <w:r w:rsidRPr="00242A7E">
                                    <w:rPr>
                                      <w:rFonts w:ascii="Arial" w:hAnsi="Arial" w:cs="Arial"/>
                                      <w:sz w:val="18"/>
                                      <w:szCs w:val="18"/>
                                    </w:rPr>
                                    <w:t xml:space="preserve">High Risk indicates that there are significant health and wellbeing risks </w:t>
                                  </w:r>
                                  <w:r w:rsidR="009B7830">
                                    <w:rPr>
                                      <w:rFonts w:ascii="Arial" w:hAnsi="Arial" w:cs="Arial"/>
                                      <w:sz w:val="18"/>
                                      <w:szCs w:val="18"/>
                                    </w:rPr>
                                    <w:t xml:space="preserve">including abuse or neglect </w:t>
                                  </w:r>
                                  <w:r w:rsidRPr="00242A7E">
                                    <w:rPr>
                                      <w:rFonts w:ascii="Arial" w:hAnsi="Arial" w:cs="Arial"/>
                                      <w:sz w:val="18"/>
                                      <w:szCs w:val="18"/>
                                    </w:rPr>
                                    <w:t xml:space="preserve">to an </w:t>
                                  </w:r>
                                  <w:r w:rsidR="009B7830">
                                    <w:rPr>
                                      <w:rFonts w:ascii="Arial" w:hAnsi="Arial" w:cs="Arial"/>
                                      <w:sz w:val="18"/>
                                      <w:szCs w:val="18"/>
                                    </w:rPr>
                                    <w:t>individual</w:t>
                                  </w:r>
                                  <w:r w:rsidRPr="00242A7E">
                                    <w:rPr>
                                      <w:rFonts w:ascii="Arial" w:hAnsi="Arial" w:cs="Arial"/>
                                      <w:sz w:val="18"/>
                                      <w:szCs w:val="18"/>
                                    </w:rPr>
                                    <w:t xml:space="preserve"> likely to need prompt input from a range of services</w:t>
                                  </w:r>
                                  <w:r w:rsidR="009B7830">
                                    <w:rPr>
                                      <w:rFonts w:ascii="Arial" w:hAnsi="Arial" w:cs="Arial"/>
                                      <w:sz w:val="18"/>
                                      <w:szCs w:val="18"/>
                                    </w:rPr>
                                    <w:t xml:space="preserve">, and safeguarding policies and procedures should be initiated. </w:t>
                                  </w:r>
                                  <w:r w:rsidRPr="00242A7E">
                                    <w:rPr>
                                      <w:rFonts w:ascii="Arial" w:hAnsi="Arial" w:cs="Arial"/>
                                      <w:sz w:val="18"/>
                                      <w:szCs w:val="18"/>
                                    </w:rPr>
                                    <w:t xml:space="preserve"> </w:t>
                                  </w:r>
                                  <w:r w:rsidR="009B7830">
                                    <w:rPr>
                                      <w:rFonts w:ascii="Arial" w:hAnsi="Arial" w:cs="Arial"/>
                                      <w:sz w:val="18"/>
                                      <w:szCs w:val="18"/>
                                    </w:rPr>
                                    <w:t>Professionals should ensure their escalation pathways are implemented.</w:t>
                                  </w:r>
                                </w:p>
                                <w:p w14:paraId="2655CC41" w14:textId="77777777" w:rsidR="00FC7ABD" w:rsidRDefault="00FC7ABD" w:rsidP="00FC7ABD">
                                  <w:pPr>
                                    <w:pBdr>
                                      <w:bottom w:val="single" w:sz="12" w:space="1" w:color="auto"/>
                                    </w:pBdr>
                                    <w:spacing w:after="0" w:line="240" w:lineRule="auto"/>
                                    <w:rPr>
                                      <w:rFonts w:ascii="Arial" w:hAnsi="Arial" w:cs="Arial"/>
                                      <w:sz w:val="18"/>
                                      <w:szCs w:val="18"/>
                                    </w:rPr>
                                  </w:pPr>
                                </w:p>
                                <w:p w14:paraId="4489B181" w14:textId="13C67C81" w:rsidR="00FC7ABD" w:rsidRDefault="00FC7ABD" w:rsidP="00FC7ABD">
                                  <w:pPr>
                                    <w:pBdr>
                                      <w:bottom w:val="single" w:sz="12" w:space="1" w:color="auto"/>
                                    </w:pBdr>
                                    <w:spacing w:after="0" w:line="240" w:lineRule="auto"/>
                                    <w:rPr>
                                      <w:rFonts w:ascii="Arial" w:hAnsi="Arial" w:cs="Arial"/>
                                      <w:sz w:val="18"/>
                                      <w:szCs w:val="18"/>
                                    </w:rPr>
                                  </w:pPr>
                                  <w:r w:rsidRPr="009B7830">
                                    <w:rPr>
                                      <w:rFonts w:ascii="Arial" w:hAnsi="Arial" w:cs="Arial"/>
                                      <w:sz w:val="18"/>
                                      <w:szCs w:val="18"/>
                                    </w:rPr>
                                    <w:t xml:space="preserve">Where there is evidence that an individual continues to be at significant risk of serious harm or death but is unable or unwilling to engage with agencies, then escalation to the </w:t>
                                  </w:r>
                                  <w:r w:rsidR="009B7830" w:rsidRPr="009B7830">
                                    <w:rPr>
                                      <w:rFonts w:ascii="Arial" w:hAnsi="Arial" w:cs="Arial"/>
                                      <w:sz w:val="18"/>
                                      <w:szCs w:val="18"/>
                                    </w:rPr>
                                    <w:t>MRM Protocol.</w:t>
                                  </w:r>
                                </w:p>
                                <w:p w14:paraId="40A32F8A" w14:textId="4F639055" w:rsidR="00CC4F36" w:rsidRDefault="00CC4F36" w:rsidP="00FC7ABD">
                                  <w:pPr>
                                    <w:pBdr>
                                      <w:bottom w:val="single" w:sz="12" w:space="1" w:color="auto"/>
                                    </w:pBdr>
                                    <w:spacing w:after="0" w:line="240" w:lineRule="auto"/>
                                    <w:rPr>
                                      <w:rFonts w:ascii="Arial" w:hAnsi="Arial" w:cs="Arial"/>
                                      <w:sz w:val="18"/>
                                      <w:szCs w:val="18"/>
                                    </w:rPr>
                                  </w:pPr>
                                </w:p>
                                <w:p w14:paraId="39A4E67E" w14:textId="347CA226" w:rsidR="00CC4F36" w:rsidRPr="00242A7E" w:rsidRDefault="00CC4F36" w:rsidP="00FC7ABD">
                                  <w:pPr>
                                    <w:pBdr>
                                      <w:bottom w:val="single" w:sz="12" w:space="1" w:color="auto"/>
                                    </w:pBdr>
                                    <w:spacing w:after="0" w:line="240" w:lineRule="auto"/>
                                  </w:pPr>
                                  <w:r>
                                    <w:rPr>
                                      <w:rFonts w:ascii="Arial" w:hAnsi="Arial" w:cs="Arial"/>
                                      <w:sz w:val="18"/>
                                      <w:szCs w:val="18"/>
                                    </w:rPr>
                                    <w:t>NOTE: the MRM Protocol should only be used for adults who have 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64E35" id="_x0000_t202" coordsize="21600,21600" o:spt="202" path="m,l,21600r21600,l21600,xe">
                      <v:stroke joinstyle="miter"/>
                      <v:path gradientshapeok="t" o:connecttype="rect"/>
                    </v:shapetype>
                    <v:shape id="_x0000_s1030" type="#_x0000_t202" style="position:absolute;margin-left:2pt;margin-top:80.35pt;width:132.55pt;height: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4ZKAIAAEw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">
                      <v:textbox>
                        <w:txbxContent>
                          <w:p w14:paraId="79D30B4C" w14:textId="77777777" w:rsidR="009B7830" w:rsidRDefault="009B7830" w:rsidP="009B7830">
                            <w:pPr>
                              <w:spacing w:after="0"/>
                              <w:jc w:val="center"/>
                              <w:rPr>
                                <w:rFonts w:ascii="Arial" w:hAnsi="Arial" w:cs="Arial"/>
                                <w:b/>
                                <w:sz w:val="28"/>
                                <w:szCs w:val="28"/>
                              </w:rPr>
                            </w:pPr>
                            <w:r>
                              <w:rPr>
                                <w:rFonts w:ascii="Arial" w:hAnsi="Arial" w:cs="Arial"/>
                                <w:b/>
                                <w:sz w:val="28"/>
                                <w:szCs w:val="28"/>
                              </w:rPr>
                              <w:t>Safeguarding/</w:t>
                            </w:r>
                          </w:p>
                          <w:p w14:paraId="3065601E" w14:textId="77777777" w:rsidR="00FC7ABD" w:rsidRDefault="009B7830" w:rsidP="009B7830">
                            <w:pPr>
                              <w:spacing w:after="0"/>
                              <w:jc w:val="center"/>
                              <w:rPr>
                                <w:rFonts w:ascii="Arial" w:hAnsi="Arial" w:cs="Arial"/>
                                <w:b/>
                                <w:sz w:val="28"/>
                                <w:szCs w:val="28"/>
                              </w:rPr>
                            </w:pPr>
                            <w:r>
                              <w:rPr>
                                <w:rFonts w:ascii="Arial" w:hAnsi="Arial" w:cs="Arial"/>
                                <w:b/>
                                <w:sz w:val="28"/>
                                <w:szCs w:val="28"/>
                              </w:rPr>
                              <w:t>Multi-Agency Risk Management (MRM)</w:t>
                            </w:r>
                          </w:p>
                          <w:p w14:paraId="3C251BF7" w14:textId="77777777" w:rsidR="00FC7ABD" w:rsidRDefault="00FC7ABD" w:rsidP="00FC7ABD">
                            <w:pPr>
                              <w:spacing w:after="0" w:line="240" w:lineRule="auto"/>
                            </w:pPr>
                          </w:p>
                          <w:p w14:paraId="76AEADFD" w14:textId="77777777" w:rsidR="00FC7ABD" w:rsidRPr="00242A7E" w:rsidRDefault="00FC7ABD" w:rsidP="00FC7ABD">
                            <w:pPr>
                              <w:spacing w:after="0" w:line="240" w:lineRule="auto"/>
                              <w:rPr>
                                <w:rFonts w:ascii="Arial" w:hAnsi="Arial" w:cs="Arial"/>
                                <w:sz w:val="18"/>
                                <w:szCs w:val="18"/>
                              </w:rPr>
                            </w:pPr>
                            <w:r w:rsidRPr="00242A7E">
                              <w:rPr>
                                <w:rFonts w:ascii="Arial" w:hAnsi="Arial" w:cs="Arial"/>
                                <w:sz w:val="18"/>
                                <w:szCs w:val="18"/>
                              </w:rPr>
                              <w:t xml:space="preserve">High Risk indicates that there are significant health and wellbeing risks </w:t>
                            </w:r>
                            <w:r w:rsidR="009B7830">
                              <w:rPr>
                                <w:rFonts w:ascii="Arial" w:hAnsi="Arial" w:cs="Arial"/>
                                <w:sz w:val="18"/>
                                <w:szCs w:val="18"/>
                              </w:rPr>
                              <w:t xml:space="preserve">including abuse or neglect </w:t>
                            </w:r>
                            <w:r w:rsidRPr="00242A7E">
                              <w:rPr>
                                <w:rFonts w:ascii="Arial" w:hAnsi="Arial" w:cs="Arial"/>
                                <w:sz w:val="18"/>
                                <w:szCs w:val="18"/>
                              </w:rPr>
                              <w:t xml:space="preserve">to an </w:t>
                            </w:r>
                            <w:r w:rsidR="009B7830">
                              <w:rPr>
                                <w:rFonts w:ascii="Arial" w:hAnsi="Arial" w:cs="Arial"/>
                                <w:sz w:val="18"/>
                                <w:szCs w:val="18"/>
                              </w:rPr>
                              <w:t>individual</w:t>
                            </w:r>
                            <w:r w:rsidRPr="00242A7E">
                              <w:rPr>
                                <w:rFonts w:ascii="Arial" w:hAnsi="Arial" w:cs="Arial"/>
                                <w:sz w:val="18"/>
                                <w:szCs w:val="18"/>
                              </w:rPr>
                              <w:t xml:space="preserve"> likely to need prompt input from a range of services</w:t>
                            </w:r>
                            <w:r w:rsidR="009B7830">
                              <w:rPr>
                                <w:rFonts w:ascii="Arial" w:hAnsi="Arial" w:cs="Arial"/>
                                <w:sz w:val="18"/>
                                <w:szCs w:val="18"/>
                              </w:rPr>
                              <w:t xml:space="preserve">, and safeguarding policies and procedures should be initiated. </w:t>
                            </w:r>
                            <w:r w:rsidRPr="00242A7E">
                              <w:rPr>
                                <w:rFonts w:ascii="Arial" w:hAnsi="Arial" w:cs="Arial"/>
                                <w:sz w:val="18"/>
                                <w:szCs w:val="18"/>
                              </w:rPr>
                              <w:t xml:space="preserve"> </w:t>
                            </w:r>
                            <w:r w:rsidR="009B7830">
                              <w:rPr>
                                <w:rFonts w:ascii="Arial" w:hAnsi="Arial" w:cs="Arial"/>
                                <w:sz w:val="18"/>
                                <w:szCs w:val="18"/>
                              </w:rPr>
                              <w:t>Professionals should ensure their escalation pathways are implemented.</w:t>
                            </w:r>
                          </w:p>
                          <w:p w14:paraId="2655CC41" w14:textId="77777777" w:rsidR="00FC7ABD" w:rsidRDefault="00FC7ABD" w:rsidP="00FC7ABD">
                            <w:pPr>
                              <w:pBdr>
                                <w:bottom w:val="single" w:sz="12" w:space="1" w:color="auto"/>
                              </w:pBdr>
                              <w:spacing w:after="0" w:line="240" w:lineRule="auto"/>
                              <w:rPr>
                                <w:rFonts w:ascii="Arial" w:hAnsi="Arial" w:cs="Arial"/>
                                <w:sz w:val="18"/>
                                <w:szCs w:val="18"/>
                              </w:rPr>
                            </w:pPr>
                          </w:p>
                          <w:p w14:paraId="4489B181" w14:textId="13C67C81" w:rsidR="00FC7ABD" w:rsidRDefault="00FC7ABD" w:rsidP="00FC7ABD">
                            <w:pPr>
                              <w:pBdr>
                                <w:bottom w:val="single" w:sz="12" w:space="1" w:color="auto"/>
                              </w:pBdr>
                              <w:spacing w:after="0" w:line="240" w:lineRule="auto"/>
                              <w:rPr>
                                <w:rFonts w:ascii="Arial" w:hAnsi="Arial" w:cs="Arial"/>
                                <w:sz w:val="18"/>
                                <w:szCs w:val="18"/>
                              </w:rPr>
                            </w:pPr>
                            <w:r w:rsidRPr="009B7830">
                              <w:rPr>
                                <w:rFonts w:ascii="Arial" w:hAnsi="Arial" w:cs="Arial"/>
                                <w:sz w:val="18"/>
                                <w:szCs w:val="18"/>
                              </w:rPr>
                              <w:t xml:space="preserve">Where there is evidence that an individual continues to be at significant risk of serious harm or death but is unable or unwilling to engage with agencies, then escalation to the </w:t>
                            </w:r>
                            <w:r w:rsidR="009B7830" w:rsidRPr="009B7830">
                              <w:rPr>
                                <w:rFonts w:ascii="Arial" w:hAnsi="Arial" w:cs="Arial"/>
                                <w:sz w:val="18"/>
                                <w:szCs w:val="18"/>
                              </w:rPr>
                              <w:t>MRM Protocol.</w:t>
                            </w:r>
                          </w:p>
                          <w:p w14:paraId="40A32F8A" w14:textId="4F639055" w:rsidR="00CC4F36" w:rsidRDefault="00CC4F36" w:rsidP="00FC7ABD">
                            <w:pPr>
                              <w:pBdr>
                                <w:bottom w:val="single" w:sz="12" w:space="1" w:color="auto"/>
                              </w:pBdr>
                              <w:spacing w:after="0" w:line="240" w:lineRule="auto"/>
                              <w:rPr>
                                <w:rFonts w:ascii="Arial" w:hAnsi="Arial" w:cs="Arial"/>
                                <w:sz w:val="18"/>
                                <w:szCs w:val="18"/>
                              </w:rPr>
                            </w:pPr>
                          </w:p>
                          <w:p w14:paraId="39A4E67E" w14:textId="347CA226" w:rsidR="00CC4F36" w:rsidRPr="00242A7E" w:rsidRDefault="00CC4F36" w:rsidP="00FC7ABD">
                            <w:pPr>
                              <w:pBdr>
                                <w:bottom w:val="single" w:sz="12" w:space="1" w:color="auto"/>
                              </w:pBdr>
                              <w:spacing w:after="0" w:line="240" w:lineRule="auto"/>
                            </w:pPr>
                            <w:r>
                              <w:rPr>
                                <w:rFonts w:ascii="Arial" w:hAnsi="Arial" w:cs="Arial"/>
                                <w:sz w:val="18"/>
                                <w:szCs w:val="18"/>
                              </w:rPr>
                              <w:t>NOTE: the MRM Protocol should only be used for adults who have capacity.</w:t>
                            </w:r>
                          </w:p>
                        </w:txbxContent>
                      </v:textbox>
                      <w10:wrap type="square"/>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958AAB3" wp14:editId="799954A3">
                      <wp:simplePos x="0" y="0"/>
                      <wp:positionH relativeFrom="column">
                        <wp:posOffset>110347</wp:posOffset>
                      </wp:positionH>
                      <wp:positionV relativeFrom="paragraph">
                        <wp:posOffset>166404</wp:posOffset>
                      </wp:positionV>
                      <wp:extent cx="1610423" cy="744220"/>
                      <wp:effectExtent l="0" t="0" r="27940" b="17780"/>
                      <wp:wrapNone/>
                      <wp:docPr id="7" name="Rounded Rectangle 7"/>
                      <wp:cNvGraphicFramePr/>
                      <a:graphic xmlns:a="http://schemas.openxmlformats.org/drawingml/2006/main">
                        <a:graphicData uri="http://schemas.microsoft.com/office/word/2010/wordprocessingShape">
                          <wps:wsp>
                            <wps:cNvSpPr/>
                            <wps:spPr>
                              <a:xfrm>
                                <a:off x="0" y="0"/>
                                <a:ext cx="1610423" cy="74422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14EDB3C" id="Rounded Rectangle 7" o:spid="_x0000_s1026" style="position:absolute;margin-left:8.7pt;margin-top:13.1pt;width:126.8pt;height:5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" fillcolor="#5b9bd5" strokecolor="#41719c" strokeweight="1pt">
                      <v:stroke joinstyle="miter"/>
                    </v:roundrect>
                  </w:pict>
                </mc:Fallback>
              </mc:AlternateContent>
            </w:r>
            <w:r>
              <w:rPr>
                <w:noProof/>
                <w:lang w:eastAsia="en-GB"/>
              </w:rPr>
              <mc:AlternateContent>
                <mc:Choice Requires="wps">
                  <w:drawing>
                    <wp:anchor distT="0" distB="0" distL="114300" distR="114300" simplePos="0" relativeHeight="251668480" behindDoc="0" locked="0" layoutInCell="1" allowOverlap="1" wp14:anchorId="0A50F997" wp14:editId="5F83B972">
                      <wp:simplePos x="0" y="0"/>
                      <wp:positionH relativeFrom="column">
                        <wp:posOffset>213292</wp:posOffset>
                      </wp:positionH>
                      <wp:positionV relativeFrom="paragraph">
                        <wp:posOffset>275405</wp:posOffset>
                      </wp:positionV>
                      <wp:extent cx="1368193" cy="504825"/>
                      <wp:effectExtent l="0" t="0" r="22860" b="28575"/>
                      <wp:wrapNone/>
                      <wp:docPr id="12" name="Text Box 12"/>
                      <wp:cNvGraphicFramePr/>
                      <a:graphic xmlns:a="http://schemas.openxmlformats.org/drawingml/2006/main">
                        <a:graphicData uri="http://schemas.microsoft.com/office/word/2010/wordprocessingShape">
                          <wps:wsp>
                            <wps:cNvSpPr txBox="1"/>
                            <wps:spPr>
                              <a:xfrm>
                                <a:off x="0" y="0"/>
                                <a:ext cx="1368193" cy="504825"/>
                              </a:xfrm>
                              <a:prstGeom prst="rect">
                                <a:avLst/>
                              </a:prstGeom>
                              <a:solidFill>
                                <a:sysClr val="window" lastClr="FFFFFF"/>
                              </a:solidFill>
                              <a:ln w="6350">
                                <a:solidFill>
                                  <a:prstClr val="black"/>
                                </a:solidFill>
                              </a:ln>
                            </wps:spPr>
                            <wps:txbx>
                              <w:txbxContent>
                                <w:p w14:paraId="43D455CB" w14:textId="77777777" w:rsidR="00FC7ABD" w:rsidRPr="00BB02B1" w:rsidRDefault="00FC7ABD" w:rsidP="00FC7ABD">
                                  <w:pPr>
                                    <w:jc w:val="center"/>
                                    <w:rPr>
                                      <w:rFonts w:ascii="Arial" w:hAnsi="Arial" w:cs="Arial"/>
                                      <w:b/>
                                      <w:color w:val="0070C0"/>
                                      <w:sz w:val="28"/>
                                      <w:szCs w:val="28"/>
                                    </w:rPr>
                                  </w:pPr>
                                  <w:r w:rsidRPr="00BB02B1">
                                    <w:rPr>
                                      <w:rFonts w:ascii="Arial" w:hAnsi="Arial" w:cs="Arial"/>
                                      <w:b/>
                                      <w:color w:val="0070C0"/>
                                      <w:sz w:val="28"/>
                                      <w:szCs w:val="28"/>
                                    </w:rPr>
                                    <w:t>High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6FFD64" id="Text Box 12" o:spid="_x0000_s1031" type="#_x0000_t202" style="position:absolute;margin-left:16.8pt;margin-top:21.7pt;width:107.7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" fillcolor="window" strokeweight=".5pt">
                      <v:textbox>
                        <w:txbxContent>
                          <w:p w:rsidR="00FC7ABD" w:rsidRPr="00BB02B1" w:rsidRDefault="00FC7ABD" w:rsidP="00FC7ABD">
                            <w:pPr>
                              <w:jc w:val="center"/>
                              <w:rPr>
                                <w:rFonts w:ascii="Arial" w:hAnsi="Arial" w:cs="Arial"/>
                                <w:b/>
                                <w:color w:val="0070C0"/>
                                <w:sz w:val="28"/>
                                <w:szCs w:val="28"/>
                              </w:rPr>
                            </w:pPr>
                            <w:r w:rsidRPr="00BB02B1">
                              <w:rPr>
                                <w:rFonts w:ascii="Arial" w:hAnsi="Arial" w:cs="Arial"/>
                                <w:b/>
                                <w:color w:val="0070C0"/>
                                <w:sz w:val="28"/>
                                <w:szCs w:val="28"/>
                              </w:rPr>
                              <w:t>High Risk</w:t>
                            </w:r>
                          </w:p>
                        </w:txbxContent>
                      </v:textbox>
                    </v:shape>
                  </w:pict>
                </mc:Fallback>
              </mc:AlternateContent>
            </w:r>
          </w:p>
        </w:tc>
      </w:tr>
    </w:tbl>
    <w:p w14:paraId="1DC694EB" w14:textId="77777777" w:rsidR="007F6BAD" w:rsidRPr="004A3ACB" w:rsidRDefault="007F6BAD" w:rsidP="004A3ACB">
      <w:pPr>
        <w:spacing w:before="100" w:beforeAutospacing="1" w:after="0" w:line="240" w:lineRule="auto"/>
        <w:rPr>
          <w:rFonts w:ascii="Arial" w:hAnsi="Arial" w:cs="Arial"/>
          <w:sz w:val="24"/>
          <w:szCs w:val="24"/>
        </w:rPr>
      </w:pPr>
    </w:p>
    <w:p w14:paraId="664BC251" w14:textId="77777777" w:rsidR="007F6BAD" w:rsidRPr="00F072EA" w:rsidRDefault="00F072EA" w:rsidP="00F072EA">
      <w:pPr>
        <w:spacing w:after="0" w:line="240" w:lineRule="auto"/>
        <w:rPr>
          <w:rFonts w:ascii="Arial" w:hAnsi="Arial" w:cs="Arial"/>
          <w:b/>
          <w:color w:val="00B0F0"/>
          <w:sz w:val="32"/>
          <w:szCs w:val="32"/>
        </w:rPr>
      </w:pPr>
      <w:r w:rsidRPr="00F072EA">
        <w:rPr>
          <w:rFonts w:ascii="Arial" w:hAnsi="Arial" w:cs="Arial"/>
          <w:b/>
          <w:color w:val="00B0F0"/>
          <w:sz w:val="32"/>
          <w:szCs w:val="32"/>
        </w:rPr>
        <w:t>Section 2: Team a</w:t>
      </w:r>
      <w:r>
        <w:rPr>
          <w:rFonts w:ascii="Arial" w:hAnsi="Arial" w:cs="Arial"/>
          <w:b/>
          <w:color w:val="00B0F0"/>
          <w:sz w:val="32"/>
          <w:szCs w:val="32"/>
        </w:rPr>
        <w:t>round t</w:t>
      </w:r>
      <w:r w:rsidR="007F6BAD" w:rsidRPr="00F072EA">
        <w:rPr>
          <w:rFonts w:ascii="Arial" w:hAnsi="Arial" w:cs="Arial"/>
          <w:b/>
          <w:color w:val="00B0F0"/>
          <w:sz w:val="32"/>
          <w:szCs w:val="32"/>
        </w:rPr>
        <w:t>he Adult</w:t>
      </w:r>
    </w:p>
    <w:p w14:paraId="036A8EE9" w14:textId="77777777" w:rsidR="00F072EA" w:rsidRDefault="00F072EA" w:rsidP="00F072EA">
      <w:pPr>
        <w:spacing w:after="0" w:line="240" w:lineRule="auto"/>
        <w:rPr>
          <w:rFonts w:ascii="Arial" w:hAnsi="Arial" w:cs="Arial"/>
          <w:sz w:val="24"/>
          <w:szCs w:val="24"/>
          <w:lang w:bidi="en-GB"/>
        </w:rPr>
      </w:pPr>
    </w:p>
    <w:p w14:paraId="29F9249D" w14:textId="79FAF094" w:rsidR="007F6BAD" w:rsidRPr="004A3ACB" w:rsidRDefault="00F072EA" w:rsidP="00F072EA">
      <w:pPr>
        <w:spacing w:after="0" w:line="240" w:lineRule="auto"/>
        <w:rPr>
          <w:rFonts w:ascii="Arial" w:hAnsi="Arial" w:cs="Arial"/>
          <w:sz w:val="24"/>
          <w:szCs w:val="24"/>
          <w:lang w:bidi="en-GB"/>
        </w:rPr>
      </w:pPr>
      <w:r>
        <w:rPr>
          <w:rFonts w:ascii="Arial" w:hAnsi="Arial" w:cs="Arial"/>
          <w:sz w:val="24"/>
          <w:szCs w:val="24"/>
          <w:lang w:bidi="en-GB"/>
        </w:rPr>
        <w:t>The Team a</w:t>
      </w:r>
      <w:r w:rsidR="007F6BAD" w:rsidRPr="004A3ACB">
        <w:rPr>
          <w:rFonts w:ascii="Arial" w:hAnsi="Arial" w:cs="Arial"/>
          <w:sz w:val="24"/>
          <w:szCs w:val="24"/>
          <w:lang w:bidi="en-GB"/>
        </w:rPr>
        <w:t xml:space="preserve">round the Adult (TAA) forms the basis of Multi-Disciplinary and Multi-Agency Team working across all levels of risk in </w:t>
      </w:r>
      <w:r>
        <w:rPr>
          <w:rFonts w:ascii="Arial" w:hAnsi="Arial" w:cs="Arial"/>
          <w:sz w:val="24"/>
          <w:szCs w:val="24"/>
          <w:lang w:bidi="en-GB"/>
        </w:rPr>
        <w:t>Rochdale</w:t>
      </w:r>
      <w:r w:rsidR="007F6BAD" w:rsidRPr="004A3ACB">
        <w:rPr>
          <w:rFonts w:ascii="Arial" w:hAnsi="Arial" w:cs="Arial"/>
          <w:sz w:val="24"/>
          <w:szCs w:val="24"/>
          <w:lang w:bidi="en-GB"/>
        </w:rPr>
        <w:t>. The TAA approach brings together a range of different prac</w:t>
      </w:r>
      <w:r>
        <w:rPr>
          <w:rFonts w:ascii="Arial" w:hAnsi="Arial" w:cs="Arial"/>
          <w:sz w:val="24"/>
          <w:szCs w:val="24"/>
          <w:lang w:bidi="en-GB"/>
        </w:rPr>
        <w:t>titioners from across the Rochdale</w:t>
      </w:r>
      <w:r w:rsidR="00301637">
        <w:rPr>
          <w:rFonts w:ascii="Arial" w:hAnsi="Arial" w:cs="Arial"/>
          <w:sz w:val="24"/>
          <w:szCs w:val="24"/>
          <w:lang w:bidi="en-GB"/>
        </w:rPr>
        <w:t xml:space="preserve"> Safeguarding Board</w:t>
      </w:r>
      <w:r w:rsidR="007F6BAD" w:rsidRPr="004A3ACB">
        <w:rPr>
          <w:rFonts w:ascii="Arial" w:hAnsi="Arial" w:cs="Arial"/>
          <w:sz w:val="24"/>
          <w:szCs w:val="24"/>
          <w:lang w:bidi="en-GB"/>
        </w:rPr>
        <w:t xml:space="preserve"> </w:t>
      </w:r>
      <w:r w:rsidR="00442731">
        <w:rPr>
          <w:rFonts w:ascii="Arial" w:hAnsi="Arial" w:cs="Arial"/>
          <w:sz w:val="24"/>
          <w:szCs w:val="24"/>
          <w:lang w:bidi="en-GB"/>
        </w:rPr>
        <w:t xml:space="preserve">partner agencies </w:t>
      </w:r>
      <w:r w:rsidR="007F6BAD" w:rsidRPr="004A3ACB">
        <w:rPr>
          <w:rFonts w:ascii="Arial" w:hAnsi="Arial" w:cs="Arial"/>
          <w:sz w:val="24"/>
          <w:szCs w:val="24"/>
          <w:lang w:bidi="en-GB"/>
        </w:rPr>
        <w:t>to provide holistic support for an individual and their family. Members of the TAA meet as part of a Multi-Disciplinary Team (MDT) to work in partnership with the individual to explore risk and develop and deliver sustainable solution-focused support.</w:t>
      </w:r>
      <w:r w:rsidR="000814B5">
        <w:rPr>
          <w:rFonts w:ascii="Arial" w:hAnsi="Arial" w:cs="Arial"/>
          <w:sz w:val="24"/>
          <w:szCs w:val="24"/>
          <w:lang w:bidi="en-GB"/>
        </w:rPr>
        <w:t xml:space="preserve"> The Safeguarding Board would actively encourage for the MDT approach to be used when the safeguarding threshold is not met.</w:t>
      </w:r>
    </w:p>
    <w:p w14:paraId="55FE55B4" w14:textId="77777777" w:rsidR="007F6BAD" w:rsidRPr="004A3ACB" w:rsidRDefault="007F6BAD" w:rsidP="00F072EA">
      <w:pPr>
        <w:spacing w:after="0" w:line="240" w:lineRule="auto"/>
        <w:rPr>
          <w:rFonts w:ascii="Arial" w:hAnsi="Arial" w:cs="Arial"/>
          <w:sz w:val="24"/>
          <w:szCs w:val="24"/>
          <w:lang w:bidi="en-GB"/>
        </w:rPr>
      </w:pPr>
    </w:p>
    <w:p w14:paraId="227FB339" w14:textId="77777777" w:rsidR="00DB475A" w:rsidRDefault="00DB475A" w:rsidP="00DB475A">
      <w:pPr>
        <w:spacing w:after="0" w:line="240" w:lineRule="auto"/>
        <w:rPr>
          <w:rFonts w:ascii="Arial" w:hAnsi="Arial" w:cs="Arial"/>
          <w:b/>
          <w:color w:val="00B0F0"/>
          <w:sz w:val="28"/>
          <w:szCs w:val="28"/>
          <w:lang w:bidi="en-GB"/>
        </w:rPr>
      </w:pPr>
      <w:bookmarkStart w:id="1" w:name="_bookmark13"/>
      <w:bookmarkEnd w:id="1"/>
    </w:p>
    <w:p w14:paraId="192ABCD9" w14:textId="4E6C0EC6" w:rsidR="007F6BAD" w:rsidRPr="00DB475A" w:rsidRDefault="007F6BAD" w:rsidP="00DB475A">
      <w:pPr>
        <w:spacing w:after="0" w:line="240" w:lineRule="auto"/>
        <w:rPr>
          <w:rFonts w:ascii="Arial" w:hAnsi="Arial" w:cs="Arial"/>
          <w:b/>
          <w:color w:val="00B0F0"/>
          <w:sz w:val="28"/>
          <w:szCs w:val="28"/>
          <w:lang w:bidi="en-GB"/>
        </w:rPr>
      </w:pPr>
      <w:r w:rsidRPr="00DB475A">
        <w:rPr>
          <w:rFonts w:ascii="Arial" w:hAnsi="Arial" w:cs="Arial"/>
          <w:b/>
          <w:color w:val="00B0F0"/>
          <w:sz w:val="28"/>
          <w:szCs w:val="28"/>
          <w:lang w:bidi="en-GB"/>
        </w:rPr>
        <w:lastRenderedPageBreak/>
        <w:t>Team Around the Adult Principles</w:t>
      </w:r>
    </w:p>
    <w:p w14:paraId="179B9E3C" w14:textId="77777777" w:rsidR="007F6BAD" w:rsidRPr="004A3ACB" w:rsidRDefault="007F6BAD" w:rsidP="00F072EA">
      <w:pPr>
        <w:spacing w:after="0" w:line="240" w:lineRule="auto"/>
        <w:rPr>
          <w:rFonts w:ascii="Arial" w:hAnsi="Arial" w:cs="Arial"/>
          <w:sz w:val="24"/>
          <w:szCs w:val="24"/>
          <w:lang w:bidi="en-GB"/>
        </w:rPr>
      </w:pPr>
    </w:p>
    <w:p w14:paraId="48122FA0" w14:textId="77777777" w:rsidR="007F6BAD" w:rsidRDefault="007F6BAD" w:rsidP="00F072EA">
      <w:pPr>
        <w:spacing w:after="0" w:line="240" w:lineRule="auto"/>
        <w:rPr>
          <w:rFonts w:ascii="Arial" w:hAnsi="Arial" w:cs="Arial"/>
          <w:sz w:val="24"/>
          <w:szCs w:val="24"/>
          <w:lang w:bidi="en-GB"/>
        </w:rPr>
      </w:pPr>
      <w:r w:rsidRPr="004A3ACB">
        <w:rPr>
          <w:rFonts w:ascii="Arial" w:hAnsi="Arial" w:cs="Arial"/>
          <w:sz w:val="24"/>
          <w:szCs w:val="24"/>
          <w:lang w:bidi="en-GB"/>
        </w:rPr>
        <w:t>Using learning from Safeguarding Adult Reviews, agencie</w:t>
      </w:r>
      <w:r w:rsidR="00301637">
        <w:rPr>
          <w:rFonts w:ascii="Arial" w:hAnsi="Arial" w:cs="Arial"/>
          <w:sz w:val="24"/>
          <w:szCs w:val="24"/>
          <w:lang w:bidi="en-GB"/>
        </w:rPr>
        <w:t>s came together to design Rochdale</w:t>
      </w:r>
      <w:r w:rsidRPr="004A3ACB">
        <w:rPr>
          <w:rFonts w:ascii="Arial" w:hAnsi="Arial" w:cs="Arial"/>
          <w:sz w:val="24"/>
          <w:szCs w:val="24"/>
          <w:lang w:bidi="en-GB"/>
        </w:rPr>
        <w:t>’s TAA. Partners committed to a working culture based on the following principles:</w:t>
      </w:r>
    </w:p>
    <w:p w14:paraId="7CB9E011" w14:textId="77777777" w:rsidR="00F072EA" w:rsidRPr="00413B84" w:rsidRDefault="00F072EA"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Build on individual strengths and enable the individual to shape their own choices and support</w:t>
      </w:r>
    </w:p>
    <w:p w14:paraId="01D5EF4E"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Allow time to listen, and to build trust and a relationship</w:t>
      </w:r>
    </w:p>
    <w:p w14:paraId="074A3205"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Always focus on person centred support</w:t>
      </w:r>
    </w:p>
    <w:p w14:paraId="446DA383"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Work in a holistic way that is not limited by organisational criteria</w:t>
      </w:r>
    </w:p>
    <w:p w14:paraId="3D26C42E"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Mutual peer support for practitioners</w:t>
      </w:r>
    </w:p>
    <w:p w14:paraId="1340DCF9" w14:textId="07957D10"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Practitioners</w:t>
      </w:r>
      <w:r w:rsidR="00CC4F36">
        <w:rPr>
          <w:rFonts w:ascii="Arial" w:hAnsi="Arial" w:cs="Arial"/>
          <w:sz w:val="24"/>
          <w:szCs w:val="24"/>
          <w:lang w:bidi="en-GB"/>
        </w:rPr>
        <w:t xml:space="preserve"> and the adult</w:t>
      </w:r>
      <w:r w:rsidRPr="00413B84">
        <w:rPr>
          <w:rFonts w:ascii="Arial" w:hAnsi="Arial" w:cs="Arial"/>
          <w:sz w:val="24"/>
          <w:szCs w:val="24"/>
          <w:lang w:bidi="en-GB"/>
        </w:rPr>
        <w:t xml:space="preserve"> work together on an equal footing to achieve common outcomes</w:t>
      </w:r>
    </w:p>
    <w:p w14:paraId="3A6A0224"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Appropriate and timely use of legal literacy</w:t>
      </w:r>
    </w:p>
    <w:p w14:paraId="0FE0F613"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Involve friends, family, and wider networks of support, where appropriate</w:t>
      </w:r>
    </w:p>
    <w:p w14:paraId="444CE5F5"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Work through an identified Lead Professional, supported by the Team Around the Adult</w:t>
      </w:r>
    </w:p>
    <w:p w14:paraId="551EC48A"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Creative thinking, assertive outreach and a flexible approach not confined to ‘9 to 5’</w:t>
      </w:r>
    </w:p>
    <w:p w14:paraId="1866C87D"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Identify trauma and apply trauma informed language and practice</w:t>
      </w:r>
    </w:p>
    <w:p w14:paraId="3A261B88"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‘No blame’ culture; respectfully holding each other to account for actions and progress</w:t>
      </w:r>
    </w:p>
    <w:p w14:paraId="62FB0C1E" w14:textId="77777777" w:rsidR="00E21377" w:rsidRPr="00413B84" w:rsidRDefault="00E21377" w:rsidP="00413B84">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Collective risk management and shared responsibilities</w:t>
      </w:r>
    </w:p>
    <w:p w14:paraId="424309BC" w14:textId="17D1A9C9" w:rsidR="00CC4F36" w:rsidRPr="00DB475A" w:rsidRDefault="00E21377" w:rsidP="00DB475A">
      <w:pPr>
        <w:pStyle w:val="ListParagraph"/>
        <w:numPr>
          <w:ilvl w:val="0"/>
          <w:numId w:val="18"/>
        </w:numPr>
        <w:spacing w:after="0" w:line="240" w:lineRule="auto"/>
        <w:rPr>
          <w:rFonts w:ascii="Arial" w:hAnsi="Arial" w:cs="Arial"/>
          <w:sz w:val="24"/>
          <w:szCs w:val="24"/>
          <w:lang w:bidi="en-GB"/>
        </w:rPr>
      </w:pPr>
      <w:r w:rsidRPr="00413B84">
        <w:rPr>
          <w:rFonts w:ascii="Arial" w:hAnsi="Arial" w:cs="Arial"/>
          <w:sz w:val="24"/>
          <w:szCs w:val="24"/>
          <w:lang w:bidi="en-GB"/>
        </w:rPr>
        <w:t>Clear data sharing framework</w:t>
      </w:r>
    </w:p>
    <w:p w14:paraId="1D767BE7" w14:textId="77777777" w:rsidR="007F6BAD" w:rsidRPr="00413B84" w:rsidRDefault="00301637" w:rsidP="004A3ACB">
      <w:pPr>
        <w:spacing w:before="100" w:beforeAutospacing="1" w:after="0" w:line="240" w:lineRule="auto"/>
        <w:rPr>
          <w:rFonts w:ascii="Arial" w:hAnsi="Arial" w:cs="Arial"/>
          <w:b/>
          <w:color w:val="00B0F0"/>
          <w:sz w:val="28"/>
          <w:szCs w:val="28"/>
        </w:rPr>
      </w:pPr>
      <w:r>
        <w:rPr>
          <w:rFonts w:ascii="Arial" w:hAnsi="Arial" w:cs="Arial"/>
          <w:b/>
          <w:color w:val="00B0F0"/>
          <w:sz w:val="28"/>
          <w:szCs w:val="28"/>
        </w:rPr>
        <w:t>2.3</w:t>
      </w:r>
      <w:r>
        <w:rPr>
          <w:rFonts w:ascii="Arial" w:hAnsi="Arial" w:cs="Arial"/>
          <w:b/>
          <w:color w:val="00B0F0"/>
          <w:sz w:val="28"/>
          <w:szCs w:val="28"/>
        </w:rPr>
        <w:tab/>
        <w:t>How the Team a</w:t>
      </w:r>
      <w:r w:rsidR="007F6BAD" w:rsidRPr="00413B84">
        <w:rPr>
          <w:rFonts w:ascii="Arial" w:hAnsi="Arial" w:cs="Arial"/>
          <w:b/>
          <w:color w:val="00B0F0"/>
          <w:sz w:val="28"/>
          <w:szCs w:val="28"/>
        </w:rPr>
        <w:t>round the Adult Works in Practice</w:t>
      </w:r>
    </w:p>
    <w:p w14:paraId="63193DFD" w14:textId="29D77186" w:rsidR="00155145" w:rsidRDefault="00413B84" w:rsidP="00CC4F36">
      <w:pPr>
        <w:spacing w:after="0" w:line="240" w:lineRule="auto"/>
        <w:rPr>
          <w:rFonts w:ascii="Arial" w:hAnsi="Arial" w:cs="Arial"/>
          <w:sz w:val="24"/>
          <w:szCs w:val="24"/>
        </w:rPr>
      </w:pPr>
      <w:r>
        <w:rPr>
          <w:rFonts w:ascii="Arial" w:hAnsi="Arial" w:cs="Arial"/>
          <w:sz w:val="24"/>
          <w:szCs w:val="24"/>
        </w:rPr>
        <w:t>B</w:t>
      </w:r>
      <w:r w:rsidR="007F6BAD" w:rsidRPr="004A3ACB">
        <w:rPr>
          <w:rFonts w:ascii="Arial" w:hAnsi="Arial" w:cs="Arial"/>
          <w:sz w:val="24"/>
          <w:szCs w:val="24"/>
        </w:rPr>
        <w:t>y adopting a creative appr</w:t>
      </w:r>
      <w:r w:rsidR="005F6E23">
        <w:rPr>
          <w:rFonts w:ascii="Arial" w:hAnsi="Arial" w:cs="Arial"/>
          <w:sz w:val="24"/>
          <w:szCs w:val="24"/>
        </w:rPr>
        <w:t>oach, the TAA works with multifaceted</w:t>
      </w:r>
      <w:r w:rsidR="007F6BAD" w:rsidRPr="004A3ACB">
        <w:rPr>
          <w:rFonts w:ascii="Arial" w:hAnsi="Arial" w:cs="Arial"/>
          <w:sz w:val="24"/>
          <w:szCs w:val="24"/>
        </w:rPr>
        <w:t xml:space="preserve"> cases to achieve change where more traditional engagement methods have not been successful or where change may not have been maintained. It does this by combining short term intensive support to stabilise an individual’s situation with long term, strengths-based solutions that draw on community networks of support. This is achieved through a virtual team drawn from the statutory, voluntary, and independent sector, harnessing the different roles, strengths, and expertise from across the sa</w:t>
      </w:r>
      <w:r>
        <w:rPr>
          <w:rFonts w:ascii="Arial" w:hAnsi="Arial" w:cs="Arial"/>
          <w:sz w:val="24"/>
          <w:szCs w:val="24"/>
        </w:rPr>
        <w:t>feguarding partnership in Rochdale</w:t>
      </w:r>
      <w:r w:rsidR="007F6BAD" w:rsidRPr="004A3ACB">
        <w:rPr>
          <w:rFonts w:ascii="Arial" w:hAnsi="Arial" w:cs="Arial"/>
          <w:sz w:val="24"/>
          <w:szCs w:val="24"/>
        </w:rPr>
        <w:t>.</w:t>
      </w:r>
    </w:p>
    <w:p w14:paraId="492ADB73" w14:textId="77777777" w:rsidR="00CC4F36" w:rsidRDefault="00CC4F36" w:rsidP="00CC4F36">
      <w:pPr>
        <w:spacing w:after="0" w:line="240" w:lineRule="auto"/>
        <w:rPr>
          <w:rFonts w:ascii="Arial" w:hAnsi="Arial" w:cs="Arial"/>
          <w:sz w:val="24"/>
          <w:szCs w:val="24"/>
        </w:rPr>
      </w:pPr>
    </w:p>
    <w:p w14:paraId="5A6BFC42" w14:textId="77777777" w:rsidR="007F6BAD" w:rsidRPr="004A3ACB" w:rsidRDefault="007F6BAD" w:rsidP="00CC4F36">
      <w:pPr>
        <w:spacing w:after="0" w:line="240" w:lineRule="auto"/>
        <w:rPr>
          <w:rFonts w:ascii="Arial" w:hAnsi="Arial" w:cs="Arial"/>
          <w:sz w:val="24"/>
          <w:szCs w:val="24"/>
        </w:rPr>
      </w:pPr>
      <w:r w:rsidRPr="004A3ACB">
        <w:rPr>
          <w:rFonts w:ascii="Arial" w:hAnsi="Arial" w:cs="Arial"/>
          <w:sz w:val="24"/>
          <w:szCs w:val="24"/>
        </w:rPr>
        <w:t>The following steps provide a detailed breakdown of how the TAA works in practice.</w:t>
      </w:r>
    </w:p>
    <w:p w14:paraId="7BB958A6" w14:textId="77777777" w:rsidR="00155145" w:rsidRDefault="00155145" w:rsidP="00CC4F36">
      <w:pPr>
        <w:spacing w:after="0" w:line="240" w:lineRule="auto"/>
        <w:rPr>
          <w:rFonts w:ascii="Arial" w:hAnsi="Arial" w:cs="Arial"/>
          <w:b/>
          <w:sz w:val="24"/>
          <w:szCs w:val="24"/>
        </w:rPr>
      </w:pPr>
    </w:p>
    <w:p w14:paraId="108ACEFF" w14:textId="77777777" w:rsidR="003C2CDB" w:rsidRDefault="003C2CDB" w:rsidP="00CC4F36">
      <w:pPr>
        <w:spacing w:after="0" w:line="240" w:lineRule="auto"/>
        <w:rPr>
          <w:rFonts w:ascii="Arial" w:hAnsi="Arial" w:cs="Arial"/>
          <w:b/>
          <w:sz w:val="24"/>
          <w:szCs w:val="24"/>
        </w:rPr>
      </w:pPr>
    </w:p>
    <w:p w14:paraId="3833B553" w14:textId="77777777" w:rsidR="007F6BAD" w:rsidRDefault="00413B84" w:rsidP="00CC4F36">
      <w:pPr>
        <w:spacing w:after="0" w:line="240" w:lineRule="auto"/>
        <w:rPr>
          <w:rFonts w:ascii="Arial" w:hAnsi="Arial" w:cs="Arial"/>
          <w:b/>
          <w:sz w:val="24"/>
          <w:szCs w:val="24"/>
        </w:rPr>
      </w:pPr>
      <w:r w:rsidRPr="00155145">
        <w:rPr>
          <w:rFonts w:ascii="Arial" w:hAnsi="Arial" w:cs="Arial"/>
          <w:b/>
          <w:sz w:val="24"/>
          <w:szCs w:val="24"/>
        </w:rPr>
        <w:t>Step 1 - Timely sharing of Inf</w:t>
      </w:r>
      <w:r w:rsidR="007F6BAD" w:rsidRPr="00155145">
        <w:rPr>
          <w:rFonts w:ascii="Arial" w:hAnsi="Arial" w:cs="Arial"/>
          <w:b/>
          <w:sz w:val="24"/>
          <w:szCs w:val="24"/>
        </w:rPr>
        <w:t>ormation</w:t>
      </w:r>
    </w:p>
    <w:p w14:paraId="32BFFCD5" w14:textId="77777777" w:rsidR="00155145" w:rsidRPr="00155145" w:rsidRDefault="00155145" w:rsidP="00155145">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838"/>
        <w:gridCol w:w="7178"/>
      </w:tblGrid>
      <w:tr w:rsidR="0049555E" w:rsidRPr="004A3ACB" w14:paraId="6486AC3C" w14:textId="77777777" w:rsidTr="00E07DF1">
        <w:tc>
          <w:tcPr>
            <w:tcW w:w="9016" w:type="dxa"/>
            <w:gridSpan w:val="2"/>
          </w:tcPr>
          <w:p w14:paraId="0A533C64" w14:textId="77777777" w:rsidR="0049555E" w:rsidRPr="004A3ACB" w:rsidRDefault="0049555E" w:rsidP="00155145">
            <w:pPr>
              <w:rPr>
                <w:rFonts w:ascii="Arial" w:hAnsi="Arial" w:cs="Arial"/>
                <w:sz w:val="24"/>
                <w:szCs w:val="24"/>
              </w:rPr>
            </w:pPr>
            <w:r w:rsidRPr="004A3ACB">
              <w:rPr>
                <w:rFonts w:ascii="Arial" w:hAnsi="Arial" w:cs="Arial"/>
                <w:sz w:val="24"/>
                <w:szCs w:val="24"/>
              </w:rPr>
              <w:t>Learning from Safeguarding Adult R</w:t>
            </w:r>
            <w:r w:rsidR="00155145">
              <w:rPr>
                <w:rFonts w:ascii="Arial" w:hAnsi="Arial" w:cs="Arial"/>
                <w:sz w:val="24"/>
                <w:szCs w:val="24"/>
              </w:rPr>
              <w:t>eviews: SARs completed in Rochdale</w:t>
            </w:r>
            <w:r w:rsidR="005F6E23">
              <w:rPr>
                <w:rFonts w:ascii="Arial" w:hAnsi="Arial" w:cs="Arial"/>
                <w:sz w:val="24"/>
                <w:szCs w:val="24"/>
              </w:rPr>
              <w:t xml:space="preserve"> show that agencies have individual mechanisms of</w:t>
            </w:r>
            <w:r w:rsidRPr="004A3ACB">
              <w:rPr>
                <w:rFonts w:ascii="Arial" w:hAnsi="Arial" w:cs="Arial"/>
                <w:sz w:val="24"/>
                <w:szCs w:val="24"/>
              </w:rPr>
              <w:t xml:space="preserve"> escalating ris</w:t>
            </w:r>
            <w:r w:rsidR="005F6E23">
              <w:rPr>
                <w:rFonts w:ascii="Arial" w:hAnsi="Arial" w:cs="Arial"/>
                <w:sz w:val="24"/>
                <w:szCs w:val="24"/>
              </w:rPr>
              <w:t>k within their service but can</w:t>
            </w:r>
            <w:r w:rsidRPr="004A3ACB">
              <w:rPr>
                <w:rFonts w:ascii="Arial" w:hAnsi="Arial" w:cs="Arial"/>
                <w:sz w:val="24"/>
                <w:szCs w:val="24"/>
              </w:rPr>
              <w:t xml:space="preserve"> delay sharing information on risk with other relevant services or agencies. As a result, the full extent of the risk is not always understood, leading to missed opportunities for shared decision making and risk management. The following seeks to address this learning point.</w:t>
            </w:r>
          </w:p>
          <w:p w14:paraId="364086F8" w14:textId="77777777" w:rsidR="0049555E" w:rsidRPr="004A3ACB" w:rsidRDefault="0049555E" w:rsidP="00155145">
            <w:pPr>
              <w:rPr>
                <w:rFonts w:ascii="Arial" w:hAnsi="Arial" w:cs="Arial"/>
                <w:sz w:val="24"/>
                <w:szCs w:val="24"/>
              </w:rPr>
            </w:pPr>
          </w:p>
        </w:tc>
      </w:tr>
      <w:tr w:rsidR="0049555E" w:rsidRPr="004A3ACB" w14:paraId="5E67FAF8" w14:textId="77777777" w:rsidTr="0049555E">
        <w:tc>
          <w:tcPr>
            <w:tcW w:w="1838" w:type="dxa"/>
          </w:tcPr>
          <w:p w14:paraId="1D8A7954" w14:textId="77777777" w:rsidR="0049555E" w:rsidRPr="004A3ACB" w:rsidRDefault="0049555E" w:rsidP="004A3ACB">
            <w:pPr>
              <w:pStyle w:val="TableParagraph"/>
              <w:spacing w:before="100" w:beforeAutospacing="1"/>
              <w:ind w:left="107" w:right="81"/>
              <w:rPr>
                <w:rFonts w:ascii="Arial" w:hAnsi="Arial" w:cs="Arial"/>
                <w:sz w:val="24"/>
                <w:szCs w:val="24"/>
              </w:rPr>
            </w:pPr>
            <w:r w:rsidRPr="004A3ACB">
              <w:rPr>
                <w:rFonts w:ascii="Arial" w:hAnsi="Arial" w:cs="Arial"/>
                <w:sz w:val="24"/>
                <w:szCs w:val="24"/>
              </w:rPr>
              <w:t>Early Identification</w:t>
            </w:r>
          </w:p>
        </w:tc>
        <w:tc>
          <w:tcPr>
            <w:tcW w:w="7178" w:type="dxa"/>
          </w:tcPr>
          <w:p w14:paraId="645D44D5" w14:textId="77777777" w:rsidR="0049555E" w:rsidRPr="004A3ACB" w:rsidRDefault="0049555E" w:rsidP="004A3ACB">
            <w:pPr>
              <w:pStyle w:val="TableParagraph"/>
              <w:spacing w:before="100" w:beforeAutospacing="1"/>
              <w:ind w:left="105"/>
              <w:rPr>
                <w:rFonts w:ascii="Arial" w:hAnsi="Arial" w:cs="Arial"/>
                <w:sz w:val="24"/>
                <w:szCs w:val="24"/>
              </w:rPr>
            </w:pPr>
            <w:r w:rsidRPr="004A3ACB">
              <w:rPr>
                <w:rFonts w:ascii="Arial" w:hAnsi="Arial" w:cs="Arial"/>
                <w:sz w:val="24"/>
                <w:szCs w:val="24"/>
              </w:rPr>
              <w:t>Not every situation or activity will involve a risk that needs to be assessed or managed.</w:t>
            </w:r>
          </w:p>
          <w:p w14:paraId="69269DDB" w14:textId="77777777" w:rsidR="0049555E" w:rsidRPr="004A3ACB" w:rsidRDefault="0049555E" w:rsidP="004A3ACB">
            <w:pPr>
              <w:pStyle w:val="TableParagraph"/>
              <w:spacing w:before="100" w:beforeAutospacing="1"/>
              <w:ind w:left="105" w:right="729"/>
              <w:rPr>
                <w:rFonts w:ascii="Arial" w:hAnsi="Arial" w:cs="Arial"/>
                <w:b/>
                <w:sz w:val="24"/>
                <w:szCs w:val="24"/>
              </w:rPr>
            </w:pPr>
            <w:r w:rsidRPr="004A3ACB">
              <w:rPr>
                <w:rFonts w:ascii="Arial" w:hAnsi="Arial" w:cs="Arial"/>
                <w:sz w:val="24"/>
                <w:szCs w:val="24"/>
              </w:rPr>
              <w:lastRenderedPageBreak/>
              <w:t xml:space="preserve">However, it is important to recognise that </w:t>
            </w:r>
            <w:r w:rsidRPr="004A3ACB">
              <w:rPr>
                <w:rFonts w:ascii="Arial" w:hAnsi="Arial" w:cs="Arial"/>
                <w:b/>
                <w:sz w:val="24"/>
                <w:szCs w:val="24"/>
              </w:rPr>
              <w:t>having more than one minor risk can have a multiplying rather than a doubling effect on the level of risk for the individual.</w:t>
            </w:r>
          </w:p>
          <w:p w14:paraId="0982CBC7" w14:textId="77777777" w:rsidR="0049555E" w:rsidRPr="004A3ACB" w:rsidRDefault="0049555E" w:rsidP="004A3ACB">
            <w:pPr>
              <w:pStyle w:val="TableParagraph"/>
              <w:spacing w:before="100" w:beforeAutospacing="1"/>
              <w:ind w:left="105" w:right="547"/>
              <w:rPr>
                <w:rFonts w:ascii="Arial" w:hAnsi="Arial" w:cs="Arial"/>
                <w:sz w:val="24"/>
                <w:szCs w:val="24"/>
              </w:rPr>
            </w:pPr>
            <w:r w:rsidRPr="004A3ACB">
              <w:rPr>
                <w:rFonts w:ascii="Arial" w:hAnsi="Arial" w:cs="Arial"/>
                <w:sz w:val="24"/>
                <w:szCs w:val="24"/>
              </w:rPr>
              <w:t xml:space="preserve">Where an individual’s situation or behaviour places them, or others, at risk of harm, information should be shared with the individual about the risk(s). Single agencies should </w:t>
            </w:r>
            <w:r w:rsidRPr="002E6193">
              <w:rPr>
                <w:rFonts w:ascii="Arial" w:hAnsi="Arial" w:cs="Arial"/>
                <w:sz w:val="24"/>
                <w:szCs w:val="24"/>
              </w:rPr>
              <w:t>maintain a chronology of key events and complete an internal Risk Assessment and Manag</w:t>
            </w:r>
            <w:r w:rsidR="002E6193" w:rsidRPr="002E6193">
              <w:rPr>
                <w:rFonts w:ascii="Arial" w:hAnsi="Arial" w:cs="Arial"/>
                <w:sz w:val="24"/>
                <w:szCs w:val="24"/>
              </w:rPr>
              <w:t>ement document.</w:t>
            </w:r>
          </w:p>
          <w:p w14:paraId="79D05660" w14:textId="77777777" w:rsidR="0049555E" w:rsidRPr="004A3ACB" w:rsidRDefault="0049555E" w:rsidP="004A3ACB">
            <w:pPr>
              <w:pStyle w:val="TableParagraph"/>
              <w:numPr>
                <w:ilvl w:val="0"/>
                <w:numId w:val="3"/>
              </w:numPr>
              <w:tabs>
                <w:tab w:val="left" w:pos="401"/>
              </w:tabs>
              <w:spacing w:before="100" w:beforeAutospacing="1"/>
              <w:rPr>
                <w:rFonts w:ascii="Arial" w:hAnsi="Arial" w:cs="Arial"/>
                <w:sz w:val="24"/>
                <w:szCs w:val="24"/>
              </w:rPr>
            </w:pPr>
            <w:r w:rsidRPr="004A3ACB">
              <w:rPr>
                <w:rFonts w:ascii="Arial" w:hAnsi="Arial" w:cs="Arial"/>
                <w:sz w:val="24"/>
                <w:szCs w:val="24"/>
              </w:rPr>
              <w:t>Each agency is responsible for the early identification and assessment of wider risk</w:t>
            </w:r>
            <w:r w:rsidRPr="004A3ACB">
              <w:rPr>
                <w:rFonts w:ascii="Arial" w:hAnsi="Arial" w:cs="Arial"/>
                <w:spacing w:val="-25"/>
                <w:sz w:val="24"/>
                <w:szCs w:val="24"/>
              </w:rPr>
              <w:t xml:space="preserve"> </w:t>
            </w:r>
            <w:r w:rsidRPr="004A3ACB">
              <w:rPr>
                <w:rFonts w:ascii="Arial" w:hAnsi="Arial" w:cs="Arial"/>
                <w:sz w:val="24"/>
                <w:szCs w:val="24"/>
              </w:rPr>
              <w:t>factors.</w:t>
            </w:r>
          </w:p>
          <w:p w14:paraId="488E8CD9" w14:textId="77777777" w:rsidR="0049555E" w:rsidRPr="004A3ACB" w:rsidRDefault="0049555E" w:rsidP="004A3ACB">
            <w:pPr>
              <w:pStyle w:val="TableParagraph"/>
              <w:numPr>
                <w:ilvl w:val="0"/>
                <w:numId w:val="3"/>
              </w:numPr>
              <w:tabs>
                <w:tab w:val="left" w:pos="401"/>
              </w:tabs>
              <w:spacing w:before="100" w:beforeAutospacing="1"/>
              <w:ind w:right="304"/>
              <w:rPr>
                <w:rFonts w:ascii="Arial" w:hAnsi="Arial" w:cs="Arial"/>
                <w:sz w:val="24"/>
                <w:szCs w:val="24"/>
              </w:rPr>
            </w:pPr>
            <w:r w:rsidRPr="004A3ACB">
              <w:rPr>
                <w:rFonts w:ascii="Arial" w:hAnsi="Arial" w:cs="Arial"/>
                <w:sz w:val="24"/>
                <w:szCs w:val="24"/>
              </w:rPr>
              <w:t>Internal risk assessment should trigger the timely sharing of information to understand if other agencies are holding information about other risks for the</w:t>
            </w:r>
            <w:r w:rsidRPr="004A3ACB">
              <w:rPr>
                <w:rFonts w:ascii="Arial" w:hAnsi="Arial" w:cs="Arial"/>
                <w:spacing w:val="-13"/>
                <w:sz w:val="24"/>
                <w:szCs w:val="24"/>
              </w:rPr>
              <w:t xml:space="preserve"> </w:t>
            </w:r>
            <w:r w:rsidRPr="004A3ACB">
              <w:rPr>
                <w:rFonts w:ascii="Arial" w:hAnsi="Arial" w:cs="Arial"/>
                <w:sz w:val="24"/>
                <w:szCs w:val="24"/>
              </w:rPr>
              <w:t>individual.</w:t>
            </w:r>
          </w:p>
          <w:p w14:paraId="1FBE30EF" w14:textId="77777777" w:rsidR="002E6193" w:rsidRPr="002E6193" w:rsidRDefault="0049555E" w:rsidP="002E6193">
            <w:pPr>
              <w:pStyle w:val="TableParagraph"/>
              <w:numPr>
                <w:ilvl w:val="0"/>
                <w:numId w:val="3"/>
              </w:numPr>
              <w:tabs>
                <w:tab w:val="left" w:pos="401"/>
              </w:tabs>
              <w:spacing w:before="100" w:beforeAutospacing="1"/>
              <w:ind w:right="274"/>
              <w:rPr>
                <w:rFonts w:ascii="Arial" w:hAnsi="Arial" w:cs="Arial"/>
                <w:sz w:val="24"/>
                <w:szCs w:val="24"/>
              </w:rPr>
            </w:pPr>
            <w:r w:rsidRPr="004A3ACB">
              <w:rPr>
                <w:rFonts w:ascii="Arial" w:hAnsi="Arial" w:cs="Arial"/>
                <w:sz w:val="24"/>
                <w:szCs w:val="24"/>
              </w:rPr>
              <w:t>Use of a TAA approach should be considered early to manage escalating risk where there are care and support needs, where others are put at risk, or where ‘mainstream’ safeguarding processes are not appropriate to manage non engagement and</w:t>
            </w:r>
            <w:r w:rsidR="005F6E23">
              <w:rPr>
                <w:rFonts w:ascii="Arial" w:hAnsi="Arial" w:cs="Arial"/>
                <w:sz w:val="24"/>
                <w:szCs w:val="24"/>
              </w:rPr>
              <w:t xml:space="preserve"> escalating risk including of</w:t>
            </w:r>
            <w:r w:rsidRPr="004A3ACB">
              <w:rPr>
                <w:rFonts w:ascii="Arial" w:hAnsi="Arial" w:cs="Arial"/>
                <w:sz w:val="24"/>
                <w:szCs w:val="24"/>
              </w:rPr>
              <w:t xml:space="preserve"> harm or</w:t>
            </w:r>
            <w:r w:rsidRPr="004A3ACB">
              <w:rPr>
                <w:rFonts w:ascii="Arial" w:hAnsi="Arial" w:cs="Arial"/>
                <w:spacing w:val="-1"/>
                <w:sz w:val="24"/>
                <w:szCs w:val="24"/>
              </w:rPr>
              <w:t xml:space="preserve"> </w:t>
            </w:r>
            <w:r w:rsidRPr="004A3ACB">
              <w:rPr>
                <w:rFonts w:ascii="Arial" w:hAnsi="Arial" w:cs="Arial"/>
                <w:sz w:val="24"/>
                <w:szCs w:val="24"/>
              </w:rPr>
              <w:t>death.</w:t>
            </w:r>
          </w:p>
        </w:tc>
      </w:tr>
      <w:tr w:rsidR="0049555E" w:rsidRPr="004A3ACB" w14:paraId="6E9FCD65" w14:textId="77777777" w:rsidTr="0049555E">
        <w:tc>
          <w:tcPr>
            <w:tcW w:w="1838" w:type="dxa"/>
          </w:tcPr>
          <w:p w14:paraId="5613D422" w14:textId="77777777" w:rsidR="0049555E" w:rsidRPr="004A3ACB" w:rsidRDefault="0049555E" w:rsidP="004A3ACB">
            <w:pPr>
              <w:pStyle w:val="TableParagraph"/>
              <w:spacing w:before="100" w:beforeAutospacing="1"/>
              <w:ind w:left="107" w:right="117"/>
              <w:rPr>
                <w:rFonts w:ascii="Arial" w:hAnsi="Arial" w:cs="Arial"/>
                <w:sz w:val="24"/>
                <w:szCs w:val="24"/>
              </w:rPr>
            </w:pPr>
            <w:r w:rsidRPr="004A3ACB">
              <w:rPr>
                <w:rFonts w:ascii="Arial" w:hAnsi="Arial" w:cs="Arial"/>
                <w:sz w:val="24"/>
                <w:szCs w:val="24"/>
              </w:rPr>
              <w:lastRenderedPageBreak/>
              <w:t>Planning and Scoping Risk</w:t>
            </w:r>
          </w:p>
        </w:tc>
        <w:tc>
          <w:tcPr>
            <w:tcW w:w="7178" w:type="dxa"/>
          </w:tcPr>
          <w:p w14:paraId="51BE0699" w14:textId="77777777" w:rsidR="0049555E" w:rsidRPr="004A3ACB" w:rsidRDefault="0049555E" w:rsidP="00155145">
            <w:pPr>
              <w:pStyle w:val="TableParagraph"/>
              <w:spacing w:before="100" w:beforeAutospacing="1"/>
              <w:ind w:left="105" w:right="206"/>
              <w:rPr>
                <w:rFonts w:ascii="Arial" w:hAnsi="Arial" w:cs="Arial"/>
                <w:sz w:val="24"/>
                <w:szCs w:val="24"/>
              </w:rPr>
            </w:pPr>
            <w:r w:rsidRPr="004A3ACB">
              <w:rPr>
                <w:rFonts w:ascii="Arial" w:hAnsi="Arial" w:cs="Arial"/>
                <w:sz w:val="24"/>
                <w:szCs w:val="24"/>
              </w:rPr>
              <w:t xml:space="preserve">Professional judgement will determine when the level of risk is too great for individual agencies to manage on their own. </w:t>
            </w:r>
          </w:p>
          <w:p w14:paraId="02100B28" w14:textId="77777777" w:rsidR="0049555E" w:rsidRPr="004A3ACB" w:rsidRDefault="0049555E" w:rsidP="004A3ACB">
            <w:pPr>
              <w:pStyle w:val="TableParagraph"/>
              <w:spacing w:before="100" w:beforeAutospacing="1"/>
              <w:ind w:left="105" w:right="183"/>
              <w:rPr>
                <w:rFonts w:ascii="Arial" w:hAnsi="Arial" w:cs="Arial"/>
                <w:sz w:val="24"/>
                <w:szCs w:val="24"/>
              </w:rPr>
            </w:pPr>
            <w:r w:rsidRPr="004A3ACB">
              <w:rPr>
                <w:rFonts w:ascii="Arial" w:hAnsi="Arial" w:cs="Arial"/>
                <w:sz w:val="24"/>
                <w:szCs w:val="24"/>
              </w:rPr>
              <w:t>Risks should consider all aspects of wellbeing for an individual and those around them as well as personal circumstances including:</w:t>
            </w:r>
          </w:p>
          <w:p w14:paraId="3C889C67" w14:textId="77777777" w:rsidR="0049555E" w:rsidRPr="004A3ACB" w:rsidRDefault="0049555E" w:rsidP="004A3ACB">
            <w:pPr>
              <w:pStyle w:val="TableParagraph"/>
              <w:numPr>
                <w:ilvl w:val="0"/>
                <w:numId w:val="4"/>
              </w:numPr>
              <w:tabs>
                <w:tab w:val="left" w:pos="401"/>
              </w:tabs>
              <w:spacing w:before="100" w:beforeAutospacing="1"/>
              <w:rPr>
                <w:rFonts w:ascii="Arial" w:hAnsi="Arial" w:cs="Arial"/>
                <w:sz w:val="24"/>
                <w:szCs w:val="24"/>
              </w:rPr>
            </w:pPr>
            <w:r w:rsidRPr="004A3ACB">
              <w:rPr>
                <w:rFonts w:ascii="Arial" w:hAnsi="Arial" w:cs="Arial"/>
                <w:sz w:val="24"/>
                <w:szCs w:val="24"/>
              </w:rPr>
              <w:t>Private and family life: risks including an intimate partner or a family</w:t>
            </w:r>
            <w:r w:rsidRPr="004A3ACB">
              <w:rPr>
                <w:rFonts w:ascii="Arial" w:hAnsi="Arial" w:cs="Arial"/>
                <w:spacing w:val="-13"/>
                <w:sz w:val="24"/>
                <w:szCs w:val="24"/>
              </w:rPr>
              <w:t xml:space="preserve"> </w:t>
            </w:r>
            <w:r w:rsidRPr="004A3ACB">
              <w:rPr>
                <w:rFonts w:ascii="Arial" w:hAnsi="Arial" w:cs="Arial"/>
                <w:sz w:val="24"/>
                <w:szCs w:val="24"/>
              </w:rPr>
              <w:t>member.</w:t>
            </w:r>
          </w:p>
          <w:p w14:paraId="5FE4EEF7" w14:textId="77777777" w:rsidR="0049555E" w:rsidRPr="004A3ACB" w:rsidRDefault="0049555E" w:rsidP="004A3ACB">
            <w:pPr>
              <w:pStyle w:val="TableParagraph"/>
              <w:numPr>
                <w:ilvl w:val="0"/>
                <w:numId w:val="4"/>
              </w:numPr>
              <w:tabs>
                <w:tab w:val="left" w:pos="401"/>
              </w:tabs>
              <w:spacing w:before="100" w:beforeAutospacing="1"/>
              <w:rPr>
                <w:rFonts w:ascii="Arial" w:hAnsi="Arial" w:cs="Arial"/>
                <w:sz w:val="24"/>
                <w:szCs w:val="24"/>
              </w:rPr>
            </w:pPr>
            <w:r w:rsidRPr="004A3ACB">
              <w:rPr>
                <w:rFonts w:ascii="Arial" w:hAnsi="Arial" w:cs="Arial"/>
                <w:sz w:val="24"/>
                <w:szCs w:val="24"/>
              </w:rPr>
              <w:t>Community based risks: including exploitation, cuckooing, homelessness</w:t>
            </w:r>
            <w:r w:rsidRPr="004A3ACB">
              <w:rPr>
                <w:rFonts w:ascii="Arial" w:hAnsi="Arial" w:cs="Arial"/>
                <w:spacing w:val="-10"/>
                <w:sz w:val="24"/>
                <w:szCs w:val="24"/>
              </w:rPr>
              <w:t xml:space="preserve"> </w:t>
            </w:r>
            <w:r w:rsidRPr="004A3ACB">
              <w:rPr>
                <w:rFonts w:ascii="Arial" w:hAnsi="Arial" w:cs="Arial"/>
                <w:sz w:val="24"/>
                <w:szCs w:val="24"/>
              </w:rPr>
              <w:t>etc.</w:t>
            </w:r>
          </w:p>
          <w:p w14:paraId="6CB05883" w14:textId="77777777" w:rsidR="0049555E" w:rsidRPr="004A3ACB" w:rsidRDefault="0049555E" w:rsidP="004A3ACB">
            <w:pPr>
              <w:pStyle w:val="TableParagraph"/>
              <w:numPr>
                <w:ilvl w:val="0"/>
                <w:numId w:val="4"/>
              </w:numPr>
              <w:tabs>
                <w:tab w:val="left" w:pos="401"/>
              </w:tabs>
              <w:spacing w:before="100" w:beforeAutospacing="1"/>
              <w:ind w:right="785"/>
              <w:rPr>
                <w:rFonts w:ascii="Arial" w:hAnsi="Arial" w:cs="Arial"/>
                <w:sz w:val="24"/>
                <w:szCs w:val="24"/>
              </w:rPr>
            </w:pPr>
            <w:r w:rsidRPr="004A3ACB">
              <w:rPr>
                <w:rFonts w:ascii="Arial" w:hAnsi="Arial" w:cs="Arial"/>
                <w:sz w:val="24"/>
                <w:szCs w:val="24"/>
              </w:rPr>
              <w:t>Service provision: risks including poor care which could be neglect or organisational abuse.</w:t>
            </w:r>
          </w:p>
          <w:p w14:paraId="4440912D" w14:textId="77777777" w:rsidR="0049555E" w:rsidRPr="004A3ACB" w:rsidRDefault="0049555E" w:rsidP="004A3ACB">
            <w:pPr>
              <w:pStyle w:val="TableParagraph"/>
              <w:numPr>
                <w:ilvl w:val="0"/>
                <w:numId w:val="4"/>
              </w:numPr>
              <w:tabs>
                <w:tab w:val="left" w:pos="401"/>
              </w:tabs>
              <w:spacing w:before="100" w:beforeAutospacing="1"/>
              <w:ind w:right="653"/>
              <w:rPr>
                <w:rFonts w:ascii="Arial" w:hAnsi="Arial" w:cs="Arial"/>
                <w:sz w:val="24"/>
                <w:szCs w:val="24"/>
              </w:rPr>
            </w:pPr>
            <w:r w:rsidRPr="004A3ACB">
              <w:rPr>
                <w:rFonts w:ascii="Arial" w:hAnsi="Arial" w:cs="Arial"/>
                <w:sz w:val="24"/>
                <w:szCs w:val="24"/>
              </w:rPr>
              <w:t xml:space="preserve">Self-neglect: risk from the individual themselves combined with other factors such as substance misuse, </w:t>
            </w:r>
            <w:r w:rsidR="005F6E23">
              <w:rPr>
                <w:rFonts w:ascii="Arial" w:hAnsi="Arial" w:cs="Arial"/>
                <w:sz w:val="24"/>
                <w:szCs w:val="24"/>
              </w:rPr>
              <w:t>Learning Disabilities or m</w:t>
            </w:r>
            <w:r w:rsidRPr="004A3ACB">
              <w:rPr>
                <w:rFonts w:ascii="Arial" w:hAnsi="Arial" w:cs="Arial"/>
                <w:sz w:val="24"/>
                <w:szCs w:val="24"/>
              </w:rPr>
              <w:t xml:space="preserve">ental </w:t>
            </w:r>
            <w:r w:rsidR="005F6E23">
              <w:rPr>
                <w:rFonts w:ascii="Arial" w:hAnsi="Arial" w:cs="Arial"/>
                <w:sz w:val="24"/>
                <w:szCs w:val="24"/>
              </w:rPr>
              <w:t>or physical h</w:t>
            </w:r>
            <w:r w:rsidRPr="004A3ACB">
              <w:rPr>
                <w:rFonts w:ascii="Arial" w:hAnsi="Arial" w:cs="Arial"/>
                <w:sz w:val="24"/>
                <w:szCs w:val="24"/>
              </w:rPr>
              <w:t>ealth</w:t>
            </w:r>
            <w:r w:rsidRPr="004A3ACB">
              <w:rPr>
                <w:rFonts w:ascii="Arial" w:hAnsi="Arial" w:cs="Arial"/>
                <w:spacing w:val="-9"/>
                <w:sz w:val="24"/>
                <w:szCs w:val="24"/>
              </w:rPr>
              <w:t xml:space="preserve"> </w:t>
            </w:r>
            <w:r w:rsidRPr="004A3ACB">
              <w:rPr>
                <w:rFonts w:ascii="Arial" w:hAnsi="Arial" w:cs="Arial"/>
                <w:sz w:val="24"/>
                <w:szCs w:val="24"/>
              </w:rPr>
              <w:t>issues.</w:t>
            </w:r>
          </w:p>
          <w:p w14:paraId="7C0E4149" w14:textId="77777777" w:rsidR="0049555E" w:rsidRPr="004A3ACB" w:rsidRDefault="0049555E" w:rsidP="004A3ACB">
            <w:pPr>
              <w:pStyle w:val="TableParagraph"/>
              <w:numPr>
                <w:ilvl w:val="0"/>
                <w:numId w:val="4"/>
              </w:numPr>
              <w:tabs>
                <w:tab w:val="left" w:pos="401"/>
              </w:tabs>
              <w:spacing w:before="100" w:beforeAutospacing="1"/>
              <w:rPr>
                <w:rFonts w:ascii="Arial" w:hAnsi="Arial" w:cs="Arial"/>
                <w:sz w:val="24"/>
                <w:szCs w:val="24"/>
              </w:rPr>
            </w:pPr>
            <w:r w:rsidRPr="004A3ACB">
              <w:rPr>
                <w:rFonts w:ascii="Arial" w:hAnsi="Arial" w:cs="Arial"/>
                <w:sz w:val="24"/>
                <w:szCs w:val="24"/>
              </w:rPr>
              <w:t>Lack of commissioning options or access to a suitable service able to meet complex</w:t>
            </w:r>
            <w:r w:rsidRPr="004A3ACB">
              <w:rPr>
                <w:rFonts w:ascii="Arial" w:hAnsi="Arial" w:cs="Arial"/>
                <w:spacing w:val="-19"/>
                <w:sz w:val="24"/>
                <w:szCs w:val="24"/>
              </w:rPr>
              <w:t xml:space="preserve"> </w:t>
            </w:r>
            <w:r w:rsidRPr="004A3ACB">
              <w:rPr>
                <w:rFonts w:ascii="Arial" w:hAnsi="Arial" w:cs="Arial"/>
                <w:sz w:val="24"/>
                <w:szCs w:val="24"/>
              </w:rPr>
              <w:t>needs.</w:t>
            </w:r>
          </w:p>
          <w:p w14:paraId="49EB9AD6" w14:textId="77777777" w:rsidR="0049555E" w:rsidRPr="004A3ACB" w:rsidRDefault="0049555E" w:rsidP="004A3ACB">
            <w:pPr>
              <w:pStyle w:val="TableParagraph"/>
              <w:spacing w:before="100" w:beforeAutospacing="1"/>
              <w:ind w:left="105" w:right="302"/>
              <w:rPr>
                <w:rFonts w:ascii="Arial" w:hAnsi="Arial" w:cs="Arial"/>
                <w:sz w:val="24"/>
                <w:szCs w:val="24"/>
              </w:rPr>
            </w:pPr>
            <w:r w:rsidRPr="004A3ACB">
              <w:rPr>
                <w:rFonts w:ascii="Arial" w:hAnsi="Arial" w:cs="Arial"/>
                <w:sz w:val="24"/>
                <w:szCs w:val="24"/>
              </w:rPr>
              <w:t>Where there are concerns, a multi-agency TAA meeting should be organised with the aim of developing a shared understanding of the risks posed and creation of a shared risk management plan with the individual, and where appropriate, those around them.</w:t>
            </w:r>
          </w:p>
        </w:tc>
      </w:tr>
    </w:tbl>
    <w:p w14:paraId="03978ABD" w14:textId="77777777" w:rsidR="00155145" w:rsidRDefault="00155145" w:rsidP="00155145">
      <w:pPr>
        <w:spacing w:after="0" w:line="240" w:lineRule="auto"/>
        <w:rPr>
          <w:rFonts w:ascii="Arial" w:hAnsi="Arial" w:cs="Arial"/>
          <w:sz w:val="24"/>
          <w:szCs w:val="24"/>
        </w:rPr>
      </w:pPr>
    </w:p>
    <w:p w14:paraId="682EA0F7" w14:textId="77777777" w:rsidR="00DB475A" w:rsidRDefault="00DB475A" w:rsidP="00155145">
      <w:pPr>
        <w:spacing w:after="0" w:line="240" w:lineRule="auto"/>
        <w:rPr>
          <w:rFonts w:ascii="Arial" w:hAnsi="Arial" w:cs="Arial"/>
          <w:b/>
          <w:sz w:val="24"/>
          <w:szCs w:val="24"/>
        </w:rPr>
      </w:pPr>
    </w:p>
    <w:p w14:paraId="67B22FA0" w14:textId="616B3073" w:rsidR="00155145" w:rsidRPr="00155145" w:rsidRDefault="0049555E" w:rsidP="00155145">
      <w:pPr>
        <w:spacing w:after="0" w:line="240" w:lineRule="auto"/>
        <w:rPr>
          <w:rFonts w:ascii="Arial" w:hAnsi="Arial" w:cs="Arial"/>
          <w:b/>
          <w:sz w:val="24"/>
          <w:szCs w:val="24"/>
        </w:rPr>
      </w:pPr>
      <w:r w:rsidRPr="00155145">
        <w:rPr>
          <w:rFonts w:ascii="Arial" w:hAnsi="Arial" w:cs="Arial"/>
          <w:b/>
          <w:sz w:val="24"/>
          <w:szCs w:val="24"/>
        </w:rPr>
        <w:lastRenderedPageBreak/>
        <w:t>Step 2 – Risk Assessment and the Mental Capacity Act</w:t>
      </w:r>
    </w:p>
    <w:p w14:paraId="39DA0B74" w14:textId="77777777" w:rsidR="00155145" w:rsidRPr="004A3ACB" w:rsidRDefault="00155145" w:rsidP="0015514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838"/>
        <w:gridCol w:w="7178"/>
      </w:tblGrid>
      <w:tr w:rsidR="0049555E" w:rsidRPr="004A3ACB" w14:paraId="0EABB090" w14:textId="77777777" w:rsidTr="007D5CF5">
        <w:tc>
          <w:tcPr>
            <w:tcW w:w="9016" w:type="dxa"/>
            <w:gridSpan w:val="2"/>
          </w:tcPr>
          <w:p w14:paraId="7CF6446B" w14:textId="77777777" w:rsidR="0049555E" w:rsidRPr="004A3ACB" w:rsidRDefault="0049555E" w:rsidP="004A3ACB">
            <w:pPr>
              <w:spacing w:before="100" w:beforeAutospacing="1"/>
              <w:rPr>
                <w:rFonts w:ascii="Arial" w:hAnsi="Arial" w:cs="Arial"/>
                <w:sz w:val="24"/>
                <w:szCs w:val="24"/>
              </w:rPr>
            </w:pPr>
            <w:r w:rsidRPr="004A3ACB">
              <w:rPr>
                <w:rFonts w:ascii="Arial" w:hAnsi="Arial" w:cs="Arial"/>
                <w:sz w:val="24"/>
                <w:szCs w:val="24"/>
              </w:rPr>
              <w:t>Learning from Safeguarding Adult Reviews: Understanding mental capacity is key to any risk management process. SARs highlight the dilemma that practitioners</w:t>
            </w:r>
            <w:r w:rsidR="004678FE">
              <w:rPr>
                <w:rFonts w:ascii="Arial" w:hAnsi="Arial" w:cs="Arial"/>
                <w:sz w:val="24"/>
                <w:szCs w:val="24"/>
              </w:rPr>
              <w:t>’</w:t>
            </w:r>
            <w:r w:rsidRPr="004A3ACB">
              <w:rPr>
                <w:rFonts w:ascii="Arial" w:hAnsi="Arial" w:cs="Arial"/>
                <w:sz w:val="24"/>
                <w:szCs w:val="24"/>
              </w:rPr>
              <w:t xml:space="preserve"> face, with the need to assume capacity balanced against the need to undertake a timely Mental Capacity Act (MCA) assessment. Learning highlights the importance of recording decisions, including the rationale for not conducting a MCA assessment, and the need to balance the capacity to understand immediate risk alongside wider patterns of behaviour in order to understand an individual’s executive functioning. The following seeks to address this learning point.</w:t>
            </w:r>
          </w:p>
        </w:tc>
      </w:tr>
      <w:tr w:rsidR="0049555E" w:rsidRPr="004A3ACB" w14:paraId="37E76D8C" w14:textId="77777777" w:rsidTr="0049555E">
        <w:tc>
          <w:tcPr>
            <w:tcW w:w="1838" w:type="dxa"/>
          </w:tcPr>
          <w:p w14:paraId="6BA1492B" w14:textId="77777777" w:rsidR="0049555E" w:rsidRPr="004A3ACB" w:rsidRDefault="0049555E" w:rsidP="00DB475A">
            <w:pPr>
              <w:pStyle w:val="TableParagraph"/>
              <w:ind w:left="107" w:right="80"/>
              <w:rPr>
                <w:rFonts w:ascii="Arial" w:hAnsi="Arial" w:cs="Arial"/>
                <w:sz w:val="24"/>
                <w:szCs w:val="24"/>
              </w:rPr>
            </w:pPr>
            <w:r w:rsidRPr="004A3ACB">
              <w:rPr>
                <w:rFonts w:ascii="Arial" w:hAnsi="Arial" w:cs="Arial"/>
                <w:sz w:val="24"/>
                <w:szCs w:val="24"/>
              </w:rPr>
              <w:t>Considering Mental Capacity</w:t>
            </w:r>
          </w:p>
        </w:tc>
        <w:tc>
          <w:tcPr>
            <w:tcW w:w="7178" w:type="dxa"/>
          </w:tcPr>
          <w:p w14:paraId="2580F40E" w14:textId="77777777" w:rsidR="0049555E" w:rsidRPr="004A3ACB" w:rsidRDefault="0049555E" w:rsidP="00DB475A">
            <w:pPr>
              <w:pStyle w:val="TableParagraph"/>
              <w:ind w:left="108" w:right="140"/>
              <w:rPr>
                <w:rFonts w:ascii="Arial" w:hAnsi="Arial" w:cs="Arial"/>
                <w:sz w:val="24"/>
                <w:szCs w:val="24"/>
              </w:rPr>
            </w:pPr>
            <w:r w:rsidRPr="004A3ACB">
              <w:rPr>
                <w:rFonts w:ascii="Arial" w:hAnsi="Arial" w:cs="Arial"/>
                <w:sz w:val="24"/>
                <w:szCs w:val="24"/>
              </w:rPr>
              <w:t>Multi-agency risk assessment involves collecting and sharing information through observation, communication, and investigation. It is an ongoing process that involves persistence and skill to assemble relevant information and repeated patterns of behaviour.</w:t>
            </w:r>
          </w:p>
          <w:p w14:paraId="5F1F7342" w14:textId="2D7C25F8" w:rsidR="0049555E" w:rsidRPr="004A3ACB" w:rsidRDefault="00CC4F36" w:rsidP="00DB475A">
            <w:pPr>
              <w:pStyle w:val="TableParagraph"/>
              <w:ind w:left="108" w:right="108"/>
              <w:rPr>
                <w:rFonts w:ascii="Arial" w:hAnsi="Arial" w:cs="Arial"/>
                <w:sz w:val="24"/>
                <w:szCs w:val="24"/>
              </w:rPr>
            </w:pPr>
            <w:r>
              <w:rPr>
                <w:rFonts w:ascii="Arial" w:hAnsi="Arial" w:cs="Arial"/>
                <w:sz w:val="24"/>
                <w:szCs w:val="24"/>
              </w:rPr>
              <w:t>Where</w:t>
            </w:r>
            <w:r w:rsidR="0049555E" w:rsidRPr="004A3ACB">
              <w:rPr>
                <w:rFonts w:ascii="Arial" w:hAnsi="Arial" w:cs="Arial"/>
                <w:sz w:val="24"/>
                <w:szCs w:val="24"/>
              </w:rPr>
              <w:t xml:space="preserve"> an adult is assumed to have capacity, it is important to record that capacity has bee</w:t>
            </w:r>
            <w:r>
              <w:rPr>
                <w:rFonts w:ascii="Arial" w:hAnsi="Arial" w:cs="Arial"/>
                <w:sz w:val="24"/>
                <w:szCs w:val="24"/>
              </w:rPr>
              <w:t>n considered and</w:t>
            </w:r>
            <w:r w:rsidR="00E14AC9">
              <w:rPr>
                <w:rFonts w:ascii="Arial" w:hAnsi="Arial" w:cs="Arial"/>
                <w:sz w:val="24"/>
                <w:szCs w:val="24"/>
              </w:rPr>
              <w:t xml:space="preserve"> the rationale why the formal capacity ass</w:t>
            </w:r>
            <w:r>
              <w:rPr>
                <w:rFonts w:ascii="Arial" w:hAnsi="Arial" w:cs="Arial"/>
                <w:sz w:val="24"/>
                <w:szCs w:val="24"/>
              </w:rPr>
              <w:t xml:space="preserve">essment was not </w:t>
            </w:r>
            <w:r w:rsidR="00E14AC9">
              <w:rPr>
                <w:rFonts w:ascii="Arial" w:hAnsi="Arial" w:cs="Arial"/>
                <w:sz w:val="24"/>
                <w:szCs w:val="24"/>
              </w:rPr>
              <w:t>required</w:t>
            </w:r>
            <w:r w:rsidR="0049555E" w:rsidRPr="004A3ACB">
              <w:rPr>
                <w:rFonts w:ascii="Arial" w:hAnsi="Arial" w:cs="Arial"/>
                <w:sz w:val="24"/>
                <w:szCs w:val="24"/>
              </w:rPr>
              <w:t>.</w:t>
            </w:r>
          </w:p>
          <w:p w14:paraId="54959154" w14:textId="77777777" w:rsidR="0049555E" w:rsidRPr="004A3ACB" w:rsidRDefault="0049555E" w:rsidP="00DB475A">
            <w:pPr>
              <w:pStyle w:val="TableParagraph"/>
              <w:ind w:left="108" w:right="292"/>
              <w:rPr>
                <w:rFonts w:ascii="Arial" w:hAnsi="Arial" w:cs="Arial"/>
                <w:sz w:val="24"/>
                <w:szCs w:val="24"/>
              </w:rPr>
            </w:pPr>
            <w:r w:rsidRPr="004A3ACB">
              <w:rPr>
                <w:rFonts w:ascii="Arial" w:hAnsi="Arial" w:cs="Arial"/>
                <w:sz w:val="24"/>
                <w:szCs w:val="24"/>
              </w:rPr>
              <w:t>In addition, where an adult is assumed to have capacity to make their own decisions and is making what others consider to be an unwise decision, practitioners should consider patterns of behaviour that may indicate poor executive functioning.</w:t>
            </w:r>
          </w:p>
          <w:p w14:paraId="08F52201" w14:textId="77777777" w:rsidR="0049555E" w:rsidRPr="004A3ACB" w:rsidRDefault="0049555E" w:rsidP="00DB475A">
            <w:pPr>
              <w:pStyle w:val="TableParagraph"/>
              <w:ind w:left="108" w:right="106"/>
              <w:rPr>
                <w:rFonts w:ascii="Arial" w:hAnsi="Arial" w:cs="Arial"/>
                <w:sz w:val="24"/>
                <w:szCs w:val="24"/>
              </w:rPr>
            </w:pPr>
            <w:r w:rsidRPr="004A3ACB">
              <w:rPr>
                <w:rFonts w:ascii="Arial" w:hAnsi="Arial" w:cs="Arial"/>
                <w:sz w:val="24"/>
                <w:szCs w:val="24"/>
              </w:rPr>
              <w:t xml:space="preserve">If there are concerns about mental capacity, including fluctuating capacity or executive functioning, advice should be sought from those with the right expertise such as a social worker or psychologist. </w:t>
            </w:r>
          </w:p>
          <w:p w14:paraId="3F2635B6" w14:textId="77777777" w:rsidR="0049555E" w:rsidRPr="004A3ACB" w:rsidRDefault="004678FE" w:rsidP="00DB475A">
            <w:pPr>
              <w:pStyle w:val="TableParagraph"/>
              <w:ind w:left="108" w:right="268"/>
              <w:rPr>
                <w:rFonts w:ascii="Arial" w:hAnsi="Arial" w:cs="Arial"/>
                <w:sz w:val="24"/>
                <w:szCs w:val="24"/>
              </w:rPr>
            </w:pPr>
            <w:r>
              <w:rPr>
                <w:rFonts w:ascii="Arial" w:hAnsi="Arial" w:cs="Arial"/>
                <w:sz w:val="24"/>
                <w:szCs w:val="24"/>
              </w:rPr>
              <w:t>The TAA</w:t>
            </w:r>
            <w:r w:rsidR="0049555E" w:rsidRPr="004A3ACB">
              <w:rPr>
                <w:rFonts w:ascii="Arial" w:hAnsi="Arial" w:cs="Arial"/>
                <w:sz w:val="24"/>
                <w:szCs w:val="24"/>
              </w:rPr>
              <w:t xml:space="preserve"> Protocol should not be used for cases where the adult has been assessed and found to lack capacity to make a decision. However, If the outcome of the MCA assessment is challenged or there continues to be a difference of opinion, then legal advice should be sought as the next step.</w:t>
            </w:r>
          </w:p>
        </w:tc>
      </w:tr>
    </w:tbl>
    <w:p w14:paraId="23AD9B12" w14:textId="77777777" w:rsidR="00DB475A" w:rsidRDefault="00DB475A" w:rsidP="00DB475A">
      <w:pPr>
        <w:spacing w:after="0" w:line="240" w:lineRule="auto"/>
        <w:rPr>
          <w:rFonts w:ascii="Arial" w:hAnsi="Arial" w:cs="Arial"/>
          <w:b/>
          <w:sz w:val="24"/>
          <w:szCs w:val="24"/>
        </w:rPr>
      </w:pPr>
    </w:p>
    <w:p w14:paraId="41752A73" w14:textId="300DFCF2" w:rsidR="00155145" w:rsidRDefault="002E6193" w:rsidP="00DB475A">
      <w:pPr>
        <w:spacing w:after="0" w:line="240" w:lineRule="auto"/>
        <w:rPr>
          <w:rFonts w:ascii="Arial" w:hAnsi="Arial" w:cs="Arial"/>
          <w:b/>
          <w:sz w:val="24"/>
          <w:szCs w:val="24"/>
        </w:rPr>
      </w:pPr>
      <w:r>
        <w:rPr>
          <w:rFonts w:ascii="Arial" w:hAnsi="Arial" w:cs="Arial"/>
          <w:b/>
          <w:sz w:val="24"/>
          <w:szCs w:val="24"/>
        </w:rPr>
        <w:t>Step 3 – Team a</w:t>
      </w:r>
      <w:r w:rsidR="00571ACB" w:rsidRPr="00155145">
        <w:rPr>
          <w:rFonts w:ascii="Arial" w:hAnsi="Arial" w:cs="Arial"/>
          <w:b/>
          <w:sz w:val="24"/>
          <w:szCs w:val="24"/>
        </w:rPr>
        <w:t>round the Adult Process and Lead Professional</w:t>
      </w:r>
    </w:p>
    <w:p w14:paraId="23C1F514" w14:textId="77777777" w:rsidR="00DB475A" w:rsidRPr="00DB475A" w:rsidRDefault="00DB475A" w:rsidP="00DB475A">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796"/>
        <w:gridCol w:w="7220"/>
      </w:tblGrid>
      <w:tr w:rsidR="00571ACB" w:rsidRPr="004A3ACB" w14:paraId="28668C1B" w14:textId="77777777" w:rsidTr="00DF39CA">
        <w:tc>
          <w:tcPr>
            <w:tcW w:w="9016" w:type="dxa"/>
            <w:gridSpan w:val="2"/>
          </w:tcPr>
          <w:p w14:paraId="46EA5FB5" w14:textId="77777777" w:rsidR="00571ACB" w:rsidRPr="004A3ACB" w:rsidRDefault="00571ACB" w:rsidP="00DB475A">
            <w:pPr>
              <w:rPr>
                <w:rFonts w:ascii="Arial" w:hAnsi="Arial" w:cs="Arial"/>
                <w:sz w:val="24"/>
                <w:szCs w:val="24"/>
              </w:rPr>
            </w:pPr>
            <w:r w:rsidRPr="004A3ACB">
              <w:rPr>
                <w:rFonts w:ascii="Arial" w:hAnsi="Arial" w:cs="Arial"/>
                <w:sz w:val="24"/>
                <w:szCs w:val="24"/>
              </w:rPr>
              <w:t>Learning from Safeguarding Adult Reviews: Learning from the SARs tells us that cases involving multiple risks require the timely setting up of a multi-disciplinary team and allocating a named Lead Professional. Feedback from practitioners highlight the lack of capacity, confidence, or authority as the reasons why multi-agency meetings are not always called to identify a Lead Professional. The following seeks to address this learning point.</w:t>
            </w:r>
          </w:p>
        </w:tc>
      </w:tr>
      <w:tr w:rsidR="00571ACB" w:rsidRPr="004A3ACB" w14:paraId="2BE55C56" w14:textId="77777777" w:rsidTr="00571ACB">
        <w:tc>
          <w:tcPr>
            <w:tcW w:w="1696" w:type="dxa"/>
          </w:tcPr>
          <w:p w14:paraId="0119AA20" w14:textId="77777777" w:rsidR="00571ACB" w:rsidRPr="004A3ACB" w:rsidRDefault="00571ACB" w:rsidP="004A3ACB">
            <w:pPr>
              <w:pStyle w:val="TableParagraph"/>
              <w:spacing w:before="100" w:beforeAutospacing="1"/>
              <w:ind w:left="107" w:right="579"/>
              <w:rPr>
                <w:rFonts w:ascii="Arial" w:hAnsi="Arial" w:cs="Arial"/>
                <w:sz w:val="24"/>
                <w:szCs w:val="24"/>
              </w:rPr>
            </w:pPr>
            <w:r w:rsidRPr="004A3ACB">
              <w:rPr>
                <w:rFonts w:ascii="Arial" w:hAnsi="Arial" w:cs="Arial"/>
                <w:sz w:val="24"/>
                <w:szCs w:val="24"/>
              </w:rPr>
              <w:t>Gaining Consent</w:t>
            </w:r>
          </w:p>
        </w:tc>
        <w:tc>
          <w:tcPr>
            <w:tcW w:w="7320" w:type="dxa"/>
          </w:tcPr>
          <w:p w14:paraId="50A03796" w14:textId="77777777" w:rsidR="00571ACB" w:rsidRPr="004A3ACB" w:rsidRDefault="00571ACB" w:rsidP="004A3ACB">
            <w:pPr>
              <w:pStyle w:val="TableParagraph"/>
              <w:spacing w:before="100" w:beforeAutospacing="1"/>
              <w:ind w:left="107" w:right="508"/>
              <w:rPr>
                <w:rFonts w:ascii="Arial" w:hAnsi="Arial" w:cs="Arial"/>
                <w:sz w:val="24"/>
                <w:szCs w:val="24"/>
              </w:rPr>
            </w:pPr>
            <w:r w:rsidRPr="004A3ACB">
              <w:rPr>
                <w:rFonts w:ascii="Arial" w:hAnsi="Arial" w:cs="Arial"/>
                <w:sz w:val="24"/>
                <w:szCs w:val="24"/>
              </w:rPr>
              <w:t>The key principle of the TAA is to focus on person-centred support. The individual is best placed to identify risks, describe the impact and whether or not they find the mitigation</w:t>
            </w:r>
            <w:r w:rsidR="000F28BF">
              <w:rPr>
                <w:rFonts w:ascii="Arial" w:hAnsi="Arial" w:cs="Arial"/>
                <w:sz w:val="24"/>
                <w:szCs w:val="24"/>
              </w:rPr>
              <w:t xml:space="preserve"> acceptable. W</w:t>
            </w:r>
            <w:r w:rsidRPr="004A3ACB">
              <w:rPr>
                <w:rFonts w:ascii="Arial" w:hAnsi="Arial" w:cs="Arial"/>
                <w:sz w:val="24"/>
                <w:szCs w:val="24"/>
              </w:rPr>
              <w:t xml:space="preserve">here possible, the individual and any other appropriate support such as an advocate should be involved with the planning of a TAA meeting concerning risk and invited to attend. Any adjustments needed to enable them to participate fully should be considered. The TAA process should be discussed with the individual </w:t>
            </w:r>
            <w:r w:rsidR="00155145">
              <w:rPr>
                <w:rFonts w:ascii="Arial" w:hAnsi="Arial" w:cs="Arial"/>
                <w:sz w:val="24"/>
                <w:szCs w:val="24"/>
              </w:rPr>
              <w:t xml:space="preserve">before </w:t>
            </w:r>
            <w:r w:rsidR="00155145">
              <w:rPr>
                <w:rFonts w:ascii="Arial" w:hAnsi="Arial" w:cs="Arial"/>
                <w:sz w:val="24"/>
                <w:szCs w:val="24"/>
              </w:rPr>
              <w:lastRenderedPageBreak/>
              <w:t>invitations are sent out.</w:t>
            </w:r>
          </w:p>
          <w:p w14:paraId="2D81448B" w14:textId="77777777" w:rsidR="00571ACB" w:rsidRPr="004A3ACB" w:rsidRDefault="00571ACB" w:rsidP="004A3ACB">
            <w:pPr>
              <w:pStyle w:val="TableParagraph"/>
              <w:spacing w:before="100" w:beforeAutospacing="1"/>
              <w:ind w:left="107" w:right="118"/>
              <w:rPr>
                <w:rFonts w:ascii="Arial" w:hAnsi="Arial" w:cs="Arial"/>
                <w:sz w:val="24"/>
                <w:szCs w:val="24"/>
              </w:rPr>
            </w:pPr>
            <w:r w:rsidRPr="004A3ACB">
              <w:rPr>
                <w:rFonts w:ascii="Arial" w:hAnsi="Arial" w:cs="Arial"/>
                <w:sz w:val="24"/>
                <w:szCs w:val="24"/>
              </w:rPr>
              <w:t>Where an individual chooses not to engage in the risk assessment process it is important that further attempts and opportunities are made for them to revisit this decision and to take part in their risk assessment or any review of their risk assessment. Consideration should also be given to engage care givers or others who may be at risk. All steps that have been taken to engage the individual must be recorded.</w:t>
            </w:r>
          </w:p>
          <w:p w14:paraId="5B74D392" w14:textId="0D983FD8" w:rsidR="00155145" w:rsidRPr="00DB475A" w:rsidRDefault="00571ACB" w:rsidP="00DB475A">
            <w:pPr>
              <w:pStyle w:val="TableParagraph"/>
              <w:spacing w:before="100" w:beforeAutospacing="1"/>
              <w:ind w:left="107" w:right="108"/>
              <w:rPr>
                <w:rFonts w:ascii="Arial" w:hAnsi="Arial" w:cs="Arial"/>
                <w:b/>
                <w:sz w:val="24"/>
                <w:szCs w:val="24"/>
              </w:rPr>
            </w:pPr>
            <w:r w:rsidRPr="004A3ACB">
              <w:rPr>
                <w:rFonts w:ascii="Arial" w:hAnsi="Arial" w:cs="Arial"/>
                <w:b/>
                <w:sz w:val="24"/>
                <w:szCs w:val="24"/>
              </w:rPr>
              <w:t xml:space="preserve">Holding a TAA meeting is not dependent on gaining consent to share </w:t>
            </w:r>
            <w:r w:rsidR="00E14AC9">
              <w:rPr>
                <w:rFonts w:ascii="Arial" w:hAnsi="Arial" w:cs="Arial"/>
                <w:b/>
                <w:sz w:val="24"/>
                <w:szCs w:val="24"/>
              </w:rPr>
              <w:t>information, if the sharing of information is proportionate to the risk and the purpose is to safeguard the vulnerable adult.</w:t>
            </w:r>
          </w:p>
        </w:tc>
      </w:tr>
      <w:tr w:rsidR="00571ACB" w:rsidRPr="004A3ACB" w14:paraId="4F41BDE3" w14:textId="77777777" w:rsidTr="00571ACB">
        <w:tc>
          <w:tcPr>
            <w:tcW w:w="1696" w:type="dxa"/>
          </w:tcPr>
          <w:p w14:paraId="19140FFC" w14:textId="77777777" w:rsidR="00571ACB" w:rsidRPr="004A3ACB" w:rsidRDefault="00571ACB" w:rsidP="004A3ACB">
            <w:pPr>
              <w:pStyle w:val="TableParagraph"/>
              <w:spacing w:before="100" w:beforeAutospacing="1"/>
              <w:ind w:left="107" w:right="153"/>
              <w:rPr>
                <w:rFonts w:ascii="Arial" w:hAnsi="Arial" w:cs="Arial"/>
                <w:sz w:val="24"/>
                <w:szCs w:val="24"/>
              </w:rPr>
            </w:pPr>
            <w:r w:rsidRPr="004A3ACB">
              <w:rPr>
                <w:rFonts w:ascii="Arial" w:hAnsi="Arial" w:cs="Arial"/>
                <w:sz w:val="24"/>
                <w:szCs w:val="24"/>
              </w:rPr>
              <w:lastRenderedPageBreak/>
              <w:t>Calling a TAA Meeting</w:t>
            </w:r>
          </w:p>
        </w:tc>
        <w:tc>
          <w:tcPr>
            <w:tcW w:w="7320" w:type="dxa"/>
          </w:tcPr>
          <w:p w14:paraId="31B5E7A0" w14:textId="77777777" w:rsidR="00571ACB" w:rsidRPr="004A3ACB" w:rsidRDefault="00571ACB" w:rsidP="004A3ACB">
            <w:pPr>
              <w:pStyle w:val="TableParagraph"/>
              <w:spacing w:before="100" w:beforeAutospacing="1"/>
              <w:ind w:left="107" w:right="123"/>
              <w:rPr>
                <w:rFonts w:ascii="Arial" w:hAnsi="Arial" w:cs="Arial"/>
                <w:sz w:val="24"/>
                <w:szCs w:val="24"/>
              </w:rPr>
            </w:pPr>
            <w:r w:rsidRPr="004A3ACB">
              <w:rPr>
                <w:rFonts w:ascii="Arial" w:hAnsi="Arial" w:cs="Arial"/>
                <w:b/>
                <w:sz w:val="24"/>
                <w:szCs w:val="24"/>
              </w:rPr>
              <w:t xml:space="preserve">Any agency can call a TAA meeting and any professional can chair the meeting. </w:t>
            </w:r>
            <w:r w:rsidRPr="004A3ACB">
              <w:rPr>
                <w:rFonts w:ascii="Arial" w:hAnsi="Arial" w:cs="Arial"/>
                <w:sz w:val="24"/>
                <w:szCs w:val="24"/>
              </w:rPr>
              <w:t>The purpose of the meeting is to develop a Team Around the Adult, where all partners share information and gain an understanding of the individual, the risks posed and agree the activity to mitigate or reduce risks.</w:t>
            </w:r>
          </w:p>
          <w:p w14:paraId="2A83BDFE" w14:textId="77777777" w:rsidR="00571ACB" w:rsidRPr="004A3ACB" w:rsidRDefault="00571ACB" w:rsidP="004A3ACB">
            <w:pPr>
              <w:pStyle w:val="TableParagraph"/>
              <w:spacing w:before="100" w:beforeAutospacing="1"/>
              <w:ind w:left="107"/>
              <w:rPr>
                <w:rFonts w:ascii="Arial" w:hAnsi="Arial" w:cs="Arial"/>
                <w:sz w:val="24"/>
                <w:szCs w:val="24"/>
              </w:rPr>
            </w:pPr>
            <w:r w:rsidRPr="004A3ACB">
              <w:rPr>
                <w:rFonts w:ascii="Arial" w:hAnsi="Arial" w:cs="Arial"/>
                <w:sz w:val="24"/>
                <w:szCs w:val="24"/>
              </w:rPr>
              <w:t>Invitees should be identified on a ‘case by case’ basis and should include:</w:t>
            </w:r>
          </w:p>
          <w:p w14:paraId="1B1C7D16" w14:textId="77777777" w:rsidR="00571ACB" w:rsidRPr="004A3ACB" w:rsidRDefault="00571ACB" w:rsidP="004A3ACB">
            <w:pPr>
              <w:pStyle w:val="TableParagraph"/>
              <w:numPr>
                <w:ilvl w:val="0"/>
                <w:numId w:val="5"/>
              </w:numPr>
              <w:tabs>
                <w:tab w:val="left" w:pos="403"/>
              </w:tabs>
              <w:spacing w:before="100" w:beforeAutospacing="1"/>
              <w:rPr>
                <w:rFonts w:ascii="Arial" w:hAnsi="Arial" w:cs="Arial"/>
                <w:sz w:val="24"/>
                <w:szCs w:val="24"/>
              </w:rPr>
            </w:pPr>
            <w:r w:rsidRPr="004A3ACB">
              <w:rPr>
                <w:rFonts w:ascii="Arial" w:hAnsi="Arial" w:cs="Arial"/>
                <w:sz w:val="24"/>
                <w:szCs w:val="24"/>
              </w:rPr>
              <w:t>Agencies or services known to be currently working with the</w:t>
            </w:r>
            <w:r w:rsidRPr="004A3ACB">
              <w:rPr>
                <w:rFonts w:ascii="Arial" w:hAnsi="Arial" w:cs="Arial"/>
                <w:spacing w:val="-6"/>
                <w:sz w:val="24"/>
                <w:szCs w:val="24"/>
              </w:rPr>
              <w:t xml:space="preserve"> </w:t>
            </w:r>
            <w:r w:rsidRPr="004A3ACB">
              <w:rPr>
                <w:rFonts w:ascii="Arial" w:hAnsi="Arial" w:cs="Arial"/>
                <w:sz w:val="24"/>
                <w:szCs w:val="24"/>
              </w:rPr>
              <w:t>individual.</w:t>
            </w:r>
          </w:p>
          <w:p w14:paraId="2EF7773B" w14:textId="77777777" w:rsidR="00571ACB" w:rsidRPr="004A3ACB" w:rsidRDefault="00571ACB" w:rsidP="004A3ACB">
            <w:pPr>
              <w:pStyle w:val="TableParagraph"/>
              <w:numPr>
                <w:ilvl w:val="0"/>
                <w:numId w:val="5"/>
              </w:numPr>
              <w:tabs>
                <w:tab w:val="left" w:pos="403"/>
              </w:tabs>
              <w:spacing w:before="100" w:beforeAutospacing="1"/>
              <w:ind w:right="777"/>
              <w:rPr>
                <w:rFonts w:ascii="Arial" w:hAnsi="Arial" w:cs="Arial"/>
                <w:sz w:val="24"/>
                <w:szCs w:val="24"/>
              </w:rPr>
            </w:pPr>
            <w:r w:rsidRPr="004A3ACB">
              <w:rPr>
                <w:rFonts w:ascii="Arial" w:hAnsi="Arial" w:cs="Arial"/>
                <w:sz w:val="24"/>
                <w:szCs w:val="24"/>
              </w:rPr>
              <w:t xml:space="preserve">Other intensive short-term services that </w:t>
            </w:r>
            <w:r w:rsidRPr="004A3ACB">
              <w:rPr>
                <w:rFonts w:ascii="Arial" w:hAnsi="Arial" w:cs="Arial"/>
                <w:b/>
                <w:sz w:val="24"/>
                <w:szCs w:val="24"/>
              </w:rPr>
              <w:t xml:space="preserve">should </w:t>
            </w:r>
            <w:r w:rsidRPr="004A3ACB">
              <w:rPr>
                <w:rFonts w:ascii="Arial" w:hAnsi="Arial" w:cs="Arial"/>
                <w:sz w:val="24"/>
                <w:szCs w:val="24"/>
              </w:rPr>
              <w:t>be involved to stabilise and make a situation safe including police, housing, drug &amp; alcohol services</w:t>
            </w:r>
            <w:r w:rsidRPr="004A3ACB">
              <w:rPr>
                <w:rFonts w:ascii="Arial" w:hAnsi="Arial" w:cs="Arial"/>
                <w:spacing w:val="-8"/>
                <w:sz w:val="24"/>
                <w:szCs w:val="24"/>
              </w:rPr>
              <w:t xml:space="preserve"> </w:t>
            </w:r>
            <w:r w:rsidRPr="004A3ACB">
              <w:rPr>
                <w:rFonts w:ascii="Arial" w:hAnsi="Arial" w:cs="Arial"/>
                <w:sz w:val="24"/>
                <w:szCs w:val="24"/>
              </w:rPr>
              <w:t>etc.</w:t>
            </w:r>
          </w:p>
          <w:p w14:paraId="66A5DBC9" w14:textId="77777777" w:rsidR="00571ACB" w:rsidRPr="004A3ACB" w:rsidRDefault="00571ACB" w:rsidP="004A3ACB">
            <w:pPr>
              <w:pStyle w:val="TableParagraph"/>
              <w:numPr>
                <w:ilvl w:val="0"/>
                <w:numId w:val="5"/>
              </w:numPr>
              <w:tabs>
                <w:tab w:val="left" w:pos="403"/>
              </w:tabs>
              <w:spacing w:before="100" w:beforeAutospacing="1"/>
              <w:ind w:right="171"/>
              <w:rPr>
                <w:rFonts w:ascii="Arial" w:hAnsi="Arial" w:cs="Arial"/>
                <w:sz w:val="24"/>
                <w:szCs w:val="24"/>
              </w:rPr>
            </w:pPr>
            <w:r w:rsidRPr="004A3ACB">
              <w:rPr>
                <w:rFonts w:ascii="Arial" w:hAnsi="Arial" w:cs="Arial"/>
                <w:sz w:val="24"/>
                <w:szCs w:val="24"/>
              </w:rPr>
              <w:t>Support and wellbeing services brought in at an early stage to help build long term relationships with the individual, including community groups, peer</w:t>
            </w:r>
            <w:r w:rsidR="00E14AC9">
              <w:rPr>
                <w:rFonts w:ascii="Arial" w:hAnsi="Arial" w:cs="Arial"/>
                <w:sz w:val="24"/>
                <w:szCs w:val="24"/>
              </w:rPr>
              <w:t xml:space="preserve"> support,</w:t>
            </w:r>
            <w:r w:rsidRPr="004A3ACB">
              <w:rPr>
                <w:rFonts w:ascii="Arial" w:hAnsi="Arial" w:cs="Arial"/>
                <w:sz w:val="24"/>
                <w:szCs w:val="24"/>
              </w:rPr>
              <w:t xml:space="preserve"> college, social prescribing</w:t>
            </w:r>
            <w:r w:rsidRPr="004A3ACB">
              <w:rPr>
                <w:rFonts w:ascii="Arial" w:hAnsi="Arial" w:cs="Arial"/>
                <w:spacing w:val="-9"/>
                <w:sz w:val="24"/>
                <w:szCs w:val="24"/>
              </w:rPr>
              <w:t xml:space="preserve"> </w:t>
            </w:r>
            <w:r w:rsidRPr="004A3ACB">
              <w:rPr>
                <w:rFonts w:ascii="Arial" w:hAnsi="Arial" w:cs="Arial"/>
                <w:sz w:val="24"/>
                <w:szCs w:val="24"/>
              </w:rPr>
              <w:t>etc.</w:t>
            </w:r>
          </w:p>
          <w:p w14:paraId="03EDA78F" w14:textId="77777777" w:rsidR="00571ACB" w:rsidRPr="004A3ACB" w:rsidRDefault="00571ACB" w:rsidP="000F28BF">
            <w:pPr>
              <w:pStyle w:val="TableParagraph"/>
              <w:spacing w:before="100" w:beforeAutospacing="1"/>
              <w:ind w:left="107" w:right="548"/>
              <w:rPr>
                <w:rFonts w:ascii="Arial" w:hAnsi="Arial" w:cs="Arial"/>
                <w:sz w:val="24"/>
                <w:szCs w:val="24"/>
              </w:rPr>
            </w:pPr>
            <w:r w:rsidRPr="004A3ACB">
              <w:rPr>
                <w:rFonts w:ascii="Arial" w:hAnsi="Arial" w:cs="Arial"/>
                <w:sz w:val="24"/>
                <w:szCs w:val="24"/>
              </w:rPr>
              <w:t>Where possible, attendees should be professionals of sufficient seniority who are able to make decisions in the meeting rather than needing to seek approval that could result in delays.</w:t>
            </w:r>
          </w:p>
        </w:tc>
      </w:tr>
      <w:tr w:rsidR="00571ACB" w:rsidRPr="004A3ACB" w14:paraId="6A7D0738" w14:textId="77777777" w:rsidTr="00571ACB">
        <w:tc>
          <w:tcPr>
            <w:tcW w:w="1696" w:type="dxa"/>
          </w:tcPr>
          <w:p w14:paraId="281E9C5C" w14:textId="77777777" w:rsidR="00571ACB" w:rsidRPr="004A3ACB" w:rsidRDefault="00571ACB" w:rsidP="004A3ACB">
            <w:pPr>
              <w:pStyle w:val="TableParagraph"/>
              <w:spacing w:before="100" w:beforeAutospacing="1"/>
              <w:ind w:left="107" w:right="163"/>
              <w:rPr>
                <w:rFonts w:ascii="Arial" w:hAnsi="Arial" w:cs="Arial"/>
                <w:sz w:val="24"/>
                <w:szCs w:val="24"/>
              </w:rPr>
            </w:pPr>
            <w:r w:rsidRPr="004A3ACB">
              <w:rPr>
                <w:rFonts w:ascii="Arial" w:hAnsi="Arial" w:cs="Arial"/>
                <w:sz w:val="24"/>
                <w:szCs w:val="24"/>
              </w:rPr>
              <w:t>Running a TAA meeting</w:t>
            </w:r>
          </w:p>
        </w:tc>
        <w:tc>
          <w:tcPr>
            <w:tcW w:w="7320" w:type="dxa"/>
          </w:tcPr>
          <w:p w14:paraId="396148AB" w14:textId="77777777" w:rsidR="00571ACB" w:rsidRPr="004A3ACB" w:rsidRDefault="002E6193" w:rsidP="004A3ACB">
            <w:pPr>
              <w:pStyle w:val="TableParagraph"/>
              <w:spacing w:before="100" w:beforeAutospacing="1"/>
              <w:ind w:left="107"/>
              <w:rPr>
                <w:rFonts w:ascii="Arial" w:hAnsi="Arial" w:cs="Arial"/>
                <w:sz w:val="24"/>
                <w:szCs w:val="24"/>
              </w:rPr>
            </w:pPr>
            <w:r>
              <w:rPr>
                <w:rFonts w:ascii="Arial" w:hAnsi="Arial" w:cs="Arial"/>
                <w:sz w:val="24"/>
                <w:szCs w:val="24"/>
              </w:rPr>
              <w:t>The a</w:t>
            </w:r>
            <w:r w:rsidR="00571ACB" w:rsidRPr="004A3ACB">
              <w:rPr>
                <w:rFonts w:ascii="Arial" w:hAnsi="Arial" w:cs="Arial"/>
                <w:sz w:val="24"/>
                <w:szCs w:val="24"/>
              </w:rPr>
              <w:t xml:space="preserve">genda </w:t>
            </w:r>
            <w:r>
              <w:rPr>
                <w:rFonts w:ascii="Arial" w:hAnsi="Arial" w:cs="Arial"/>
                <w:sz w:val="24"/>
                <w:szCs w:val="24"/>
              </w:rPr>
              <w:t>should</w:t>
            </w:r>
            <w:r w:rsidR="00571ACB" w:rsidRPr="004A3ACB">
              <w:rPr>
                <w:rFonts w:ascii="Arial" w:hAnsi="Arial" w:cs="Arial"/>
                <w:sz w:val="24"/>
                <w:szCs w:val="24"/>
              </w:rPr>
              <w:t xml:space="preserve"> assist the TAA to identify:</w:t>
            </w:r>
          </w:p>
          <w:p w14:paraId="642D9A64" w14:textId="77777777" w:rsidR="00571ACB" w:rsidRPr="004A3ACB" w:rsidRDefault="00571ACB" w:rsidP="004A3ACB">
            <w:pPr>
              <w:pStyle w:val="TableParagraph"/>
              <w:numPr>
                <w:ilvl w:val="0"/>
                <w:numId w:val="6"/>
              </w:numPr>
              <w:tabs>
                <w:tab w:val="left" w:pos="403"/>
              </w:tabs>
              <w:spacing w:before="100" w:beforeAutospacing="1"/>
              <w:rPr>
                <w:rFonts w:ascii="Arial" w:hAnsi="Arial" w:cs="Arial"/>
                <w:sz w:val="24"/>
                <w:szCs w:val="24"/>
              </w:rPr>
            </w:pPr>
            <w:r w:rsidRPr="004A3ACB">
              <w:rPr>
                <w:rFonts w:ascii="Arial" w:hAnsi="Arial" w:cs="Arial"/>
                <w:sz w:val="24"/>
                <w:szCs w:val="24"/>
              </w:rPr>
              <w:t>the views of the</w:t>
            </w:r>
            <w:r w:rsidRPr="004A3ACB">
              <w:rPr>
                <w:rFonts w:ascii="Arial" w:hAnsi="Arial" w:cs="Arial"/>
                <w:spacing w:val="-4"/>
                <w:sz w:val="24"/>
                <w:szCs w:val="24"/>
              </w:rPr>
              <w:t xml:space="preserve"> </w:t>
            </w:r>
            <w:r w:rsidRPr="004A3ACB">
              <w:rPr>
                <w:rFonts w:ascii="Arial" w:hAnsi="Arial" w:cs="Arial"/>
                <w:sz w:val="24"/>
                <w:szCs w:val="24"/>
              </w:rPr>
              <w:t>adult</w:t>
            </w:r>
          </w:p>
          <w:p w14:paraId="4488D91A" w14:textId="77777777" w:rsidR="00571ACB" w:rsidRPr="004A3ACB" w:rsidRDefault="00571ACB" w:rsidP="004A3ACB">
            <w:pPr>
              <w:pStyle w:val="TableParagraph"/>
              <w:numPr>
                <w:ilvl w:val="0"/>
                <w:numId w:val="6"/>
              </w:numPr>
              <w:tabs>
                <w:tab w:val="left" w:pos="403"/>
              </w:tabs>
              <w:spacing w:before="100" w:beforeAutospacing="1"/>
              <w:rPr>
                <w:rFonts w:ascii="Arial" w:hAnsi="Arial" w:cs="Arial"/>
                <w:sz w:val="24"/>
                <w:szCs w:val="24"/>
              </w:rPr>
            </w:pPr>
            <w:r w:rsidRPr="004A3ACB">
              <w:rPr>
                <w:rFonts w:ascii="Arial" w:hAnsi="Arial" w:cs="Arial"/>
                <w:sz w:val="24"/>
                <w:szCs w:val="24"/>
              </w:rPr>
              <w:t>what’s working</w:t>
            </w:r>
            <w:r w:rsidRPr="004A3ACB">
              <w:rPr>
                <w:rFonts w:ascii="Arial" w:hAnsi="Arial" w:cs="Arial"/>
                <w:spacing w:val="-3"/>
                <w:sz w:val="24"/>
                <w:szCs w:val="24"/>
              </w:rPr>
              <w:t xml:space="preserve"> </w:t>
            </w:r>
            <w:r w:rsidRPr="004A3ACB">
              <w:rPr>
                <w:rFonts w:ascii="Arial" w:hAnsi="Arial" w:cs="Arial"/>
                <w:sz w:val="24"/>
                <w:szCs w:val="24"/>
              </w:rPr>
              <w:t>well</w:t>
            </w:r>
          </w:p>
          <w:p w14:paraId="50FD8E11" w14:textId="77777777" w:rsidR="00571ACB" w:rsidRPr="004A3ACB" w:rsidRDefault="00571ACB" w:rsidP="004A3ACB">
            <w:pPr>
              <w:pStyle w:val="TableParagraph"/>
              <w:numPr>
                <w:ilvl w:val="0"/>
                <w:numId w:val="6"/>
              </w:numPr>
              <w:tabs>
                <w:tab w:val="left" w:pos="403"/>
              </w:tabs>
              <w:spacing w:before="100" w:beforeAutospacing="1"/>
              <w:rPr>
                <w:rFonts w:ascii="Arial" w:hAnsi="Arial" w:cs="Arial"/>
                <w:sz w:val="24"/>
                <w:szCs w:val="24"/>
              </w:rPr>
            </w:pPr>
            <w:r w:rsidRPr="004A3ACB">
              <w:rPr>
                <w:rFonts w:ascii="Arial" w:hAnsi="Arial" w:cs="Arial"/>
                <w:sz w:val="24"/>
                <w:szCs w:val="24"/>
              </w:rPr>
              <w:t>what’s not</w:t>
            </w:r>
            <w:r w:rsidRPr="004A3ACB">
              <w:rPr>
                <w:rFonts w:ascii="Arial" w:hAnsi="Arial" w:cs="Arial"/>
                <w:spacing w:val="-3"/>
                <w:sz w:val="24"/>
                <w:szCs w:val="24"/>
              </w:rPr>
              <w:t xml:space="preserve"> </w:t>
            </w:r>
            <w:r w:rsidRPr="004A3ACB">
              <w:rPr>
                <w:rFonts w:ascii="Arial" w:hAnsi="Arial" w:cs="Arial"/>
                <w:sz w:val="24"/>
                <w:szCs w:val="24"/>
              </w:rPr>
              <w:t>working</w:t>
            </w:r>
          </w:p>
          <w:p w14:paraId="2A3FF0ED" w14:textId="77777777" w:rsidR="00571ACB" w:rsidRPr="004A3ACB" w:rsidRDefault="00571ACB" w:rsidP="004A3ACB">
            <w:pPr>
              <w:pStyle w:val="TableParagraph"/>
              <w:numPr>
                <w:ilvl w:val="0"/>
                <w:numId w:val="6"/>
              </w:numPr>
              <w:tabs>
                <w:tab w:val="left" w:pos="403"/>
              </w:tabs>
              <w:spacing w:before="100" w:beforeAutospacing="1"/>
              <w:rPr>
                <w:rFonts w:ascii="Arial" w:hAnsi="Arial" w:cs="Arial"/>
                <w:sz w:val="24"/>
                <w:szCs w:val="24"/>
              </w:rPr>
            </w:pPr>
            <w:r w:rsidRPr="004A3ACB">
              <w:rPr>
                <w:rFonts w:ascii="Arial" w:hAnsi="Arial" w:cs="Arial"/>
                <w:sz w:val="24"/>
                <w:szCs w:val="24"/>
              </w:rPr>
              <w:t>current and future</w:t>
            </w:r>
            <w:r w:rsidRPr="004A3ACB">
              <w:rPr>
                <w:rFonts w:ascii="Arial" w:hAnsi="Arial" w:cs="Arial"/>
                <w:spacing w:val="-4"/>
                <w:sz w:val="24"/>
                <w:szCs w:val="24"/>
              </w:rPr>
              <w:t xml:space="preserve"> </w:t>
            </w:r>
            <w:r w:rsidRPr="004A3ACB">
              <w:rPr>
                <w:rFonts w:ascii="Arial" w:hAnsi="Arial" w:cs="Arial"/>
                <w:sz w:val="24"/>
                <w:szCs w:val="24"/>
              </w:rPr>
              <w:t>risks</w:t>
            </w:r>
          </w:p>
          <w:p w14:paraId="720A8A43" w14:textId="77777777" w:rsidR="00571ACB" w:rsidRPr="004A3ACB" w:rsidRDefault="00571ACB" w:rsidP="004A3ACB">
            <w:pPr>
              <w:pStyle w:val="TableParagraph"/>
              <w:numPr>
                <w:ilvl w:val="0"/>
                <w:numId w:val="6"/>
              </w:numPr>
              <w:tabs>
                <w:tab w:val="left" w:pos="403"/>
              </w:tabs>
              <w:spacing w:before="100" w:beforeAutospacing="1"/>
              <w:rPr>
                <w:rFonts w:ascii="Arial" w:hAnsi="Arial" w:cs="Arial"/>
                <w:sz w:val="24"/>
                <w:szCs w:val="24"/>
              </w:rPr>
            </w:pPr>
            <w:r w:rsidRPr="004A3ACB">
              <w:rPr>
                <w:rFonts w:ascii="Arial" w:hAnsi="Arial" w:cs="Arial"/>
                <w:sz w:val="24"/>
                <w:szCs w:val="24"/>
              </w:rPr>
              <w:t>other agencies/peer support/family/friends who should be</w:t>
            </w:r>
            <w:r w:rsidRPr="004A3ACB">
              <w:rPr>
                <w:rFonts w:ascii="Arial" w:hAnsi="Arial" w:cs="Arial"/>
                <w:spacing w:val="-9"/>
                <w:sz w:val="24"/>
                <w:szCs w:val="24"/>
              </w:rPr>
              <w:t xml:space="preserve"> </w:t>
            </w:r>
            <w:r w:rsidRPr="004A3ACB">
              <w:rPr>
                <w:rFonts w:ascii="Arial" w:hAnsi="Arial" w:cs="Arial"/>
                <w:sz w:val="24"/>
                <w:szCs w:val="24"/>
              </w:rPr>
              <w:t>involved</w:t>
            </w:r>
          </w:p>
          <w:p w14:paraId="19672833" w14:textId="77777777" w:rsidR="00571ACB" w:rsidRPr="004A3ACB" w:rsidRDefault="00571ACB" w:rsidP="004A3ACB">
            <w:pPr>
              <w:pStyle w:val="TableParagraph"/>
              <w:numPr>
                <w:ilvl w:val="0"/>
                <w:numId w:val="6"/>
              </w:numPr>
              <w:tabs>
                <w:tab w:val="left" w:pos="403"/>
              </w:tabs>
              <w:spacing w:before="100" w:beforeAutospacing="1"/>
              <w:rPr>
                <w:rFonts w:ascii="Arial" w:hAnsi="Arial" w:cs="Arial"/>
                <w:sz w:val="24"/>
                <w:szCs w:val="24"/>
              </w:rPr>
            </w:pPr>
            <w:r w:rsidRPr="004A3ACB">
              <w:rPr>
                <w:rFonts w:ascii="Arial" w:hAnsi="Arial" w:cs="Arial"/>
                <w:sz w:val="24"/>
                <w:szCs w:val="24"/>
              </w:rPr>
              <w:t>production of a jointly agreed Risk Assessment and Management Tool and Risk Action</w:t>
            </w:r>
            <w:r w:rsidRPr="004A3ACB">
              <w:rPr>
                <w:rFonts w:ascii="Arial" w:hAnsi="Arial" w:cs="Arial"/>
                <w:spacing w:val="-18"/>
                <w:sz w:val="24"/>
                <w:szCs w:val="24"/>
              </w:rPr>
              <w:t xml:space="preserve"> </w:t>
            </w:r>
            <w:r w:rsidRPr="004A3ACB">
              <w:rPr>
                <w:rFonts w:ascii="Arial" w:hAnsi="Arial" w:cs="Arial"/>
                <w:sz w:val="24"/>
                <w:szCs w:val="24"/>
              </w:rPr>
              <w:t>Plan</w:t>
            </w:r>
          </w:p>
          <w:p w14:paraId="257DE9BF" w14:textId="1A3E31EA" w:rsidR="00571ACB" w:rsidRPr="004A3ACB" w:rsidRDefault="00571ACB" w:rsidP="004A3ACB">
            <w:pPr>
              <w:pStyle w:val="TableParagraph"/>
              <w:spacing w:before="100" w:beforeAutospacing="1"/>
              <w:ind w:left="107" w:right="263"/>
              <w:rPr>
                <w:rFonts w:ascii="Arial" w:hAnsi="Arial" w:cs="Arial"/>
                <w:sz w:val="24"/>
                <w:szCs w:val="24"/>
              </w:rPr>
            </w:pPr>
            <w:r w:rsidRPr="004A3ACB">
              <w:rPr>
                <w:rFonts w:ascii="Arial" w:hAnsi="Arial" w:cs="Arial"/>
                <w:sz w:val="24"/>
                <w:szCs w:val="24"/>
              </w:rPr>
              <w:t xml:space="preserve">Timescales should be based on judgements about risk level, or the complexity of the case or to work in a way that is </w:t>
            </w:r>
            <w:r w:rsidRPr="004A3ACB">
              <w:rPr>
                <w:rFonts w:ascii="Arial" w:hAnsi="Arial" w:cs="Arial"/>
                <w:sz w:val="24"/>
                <w:szCs w:val="24"/>
              </w:rPr>
              <w:lastRenderedPageBreak/>
              <w:t>consistent with the needs and wishes of the individual.</w:t>
            </w:r>
            <w:r w:rsidR="00CC4F36">
              <w:rPr>
                <w:rFonts w:ascii="Arial" w:hAnsi="Arial" w:cs="Arial"/>
                <w:sz w:val="24"/>
                <w:szCs w:val="24"/>
              </w:rPr>
              <w:t xml:space="preserve"> However, timescales</w:t>
            </w:r>
            <w:r w:rsidR="00CC4F36" w:rsidRPr="00CC4F36">
              <w:rPr>
                <w:rFonts w:ascii="Arial" w:hAnsi="Arial" w:cs="Arial"/>
                <w:sz w:val="24"/>
                <w:szCs w:val="24"/>
              </w:rPr>
              <w:t xml:space="preserve"> do need to be agreed and explicit to ensure engagement from all and avoid drift</w:t>
            </w:r>
          </w:p>
        </w:tc>
      </w:tr>
      <w:tr w:rsidR="00571ACB" w:rsidRPr="004A3ACB" w14:paraId="338201BE" w14:textId="77777777" w:rsidTr="00571ACB">
        <w:tc>
          <w:tcPr>
            <w:tcW w:w="1696" w:type="dxa"/>
          </w:tcPr>
          <w:p w14:paraId="598AF072" w14:textId="77777777" w:rsidR="00571ACB" w:rsidRPr="004A3ACB" w:rsidRDefault="00571ACB" w:rsidP="004A3ACB">
            <w:pPr>
              <w:spacing w:before="100" w:beforeAutospacing="1"/>
              <w:rPr>
                <w:rFonts w:ascii="Arial" w:hAnsi="Arial" w:cs="Arial"/>
                <w:sz w:val="24"/>
                <w:szCs w:val="24"/>
              </w:rPr>
            </w:pPr>
            <w:r w:rsidRPr="004A3ACB">
              <w:rPr>
                <w:rFonts w:ascii="Arial" w:hAnsi="Arial" w:cs="Arial"/>
                <w:sz w:val="24"/>
                <w:szCs w:val="24"/>
              </w:rPr>
              <w:lastRenderedPageBreak/>
              <w:t>Lead Professional</w:t>
            </w:r>
          </w:p>
        </w:tc>
        <w:tc>
          <w:tcPr>
            <w:tcW w:w="7320" w:type="dxa"/>
          </w:tcPr>
          <w:p w14:paraId="42371DFB" w14:textId="77777777" w:rsidR="00571ACB" w:rsidRPr="004A3ACB" w:rsidRDefault="00571ACB" w:rsidP="004A3ACB">
            <w:pPr>
              <w:spacing w:before="100" w:beforeAutospacing="1"/>
              <w:ind w:left="107" w:right="134"/>
              <w:rPr>
                <w:rFonts w:ascii="Arial" w:eastAsia="Calibri" w:hAnsi="Arial" w:cs="Arial"/>
                <w:sz w:val="24"/>
                <w:szCs w:val="24"/>
                <w:lang w:eastAsia="en-GB" w:bidi="en-GB"/>
              </w:rPr>
            </w:pPr>
            <w:r w:rsidRPr="004A3ACB">
              <w:rPr>
                <w:rFonts w:ascii="Arial" w:hAnsi="Arial" w:cs="Arial"/>
                <w:sz w:val="24"/>
                <w:szCs w:val="24"/>
              </w:rPr>
              <w:t>It is vital that a Lead Professional is identified and agreed at the earliest opportunity. This ensures effective management of cases involving multiple and/or complex risks that requires a range of agencies to work together to achieve jointly agreed outcomes. It also ensures that professional involvement is coordinated, rationalised, and prevents drift.</w:t>
            </w:r>
            <w:r w:rsidRPr="004A3ACB">
              <w:rPr>
                <w:rFonts w:ascii="Arial" w:eastAsia="Calibri" w:hAnsi="Arial" w:cs="Arial"/>
                <w:sz w:val="24"/>
                <w:szCs w:val="24"/>
                <w:lang w:eastAsia="en-GB" w:bidi="en-GB"/>
              </w:rPr>
              <w:t xml:space="preserve"> The role of the Lead Professional is to act as the single point of contact for the Team Around the Adult partners and is usually the practitioner who has the best connection or a statutory duty to work with the individual. Wherever possible, the individual at risk must be involved in the decision about the Lead Professional.</w:t>
            </w:r>
          </w:p>
          <w:p w14:paraId="5785F47C" w14:textId="018BA411" w:rsidR="00571ACB" w:rsidRPr="004A3ACB" w:rsidRDefault="00571ACB" w:rsidP="00C906A1">
            <w:pPr>
              <w:widowControl w:val="0"/>
              <w:autoSpaceDE w:val="0"/>
              <w:autoSpaceDN w:val="0"/>
              <w:spacing w:before="100" w:beforeAutospacing="1"/>
              <w:rPr>
                <w:rFonts w:ascii="Arial" w:eastAsia="Calibri" w:hAnsi="Arial" w:cs="Arial"/>
                <w:sz w:val="24"/>
                <w:szCs w:val="24"/>
                <w:lang w:eastAsia="en-GB" w:bidi="en-GB"/>
              </w:rPr>
            </w:pPr>
            <w:r w:rsidRPr="004A3ACB">
              <w:rPr>
                <w:rFonts w:ascii="Arial" w:eastAsia="Calibri" w:hAnsi="Arial" w:cs="Arial"/>
                <w:b/>
                <w:sz w:val="24"/>
                <w:szCs w:val="24"/>
                <w:lang w:eastAsia="en-GB" w:bidi="en-GB"/>
              </w:rPr>
              <w:t xml:space="preserve">The role of the TAA is to support the Lead Professional </w:t>
            </w:r>
            <w:r w:rsidRPr="004A3ACB">
              <w:rPr>
                <w:rFonts w:ascii="Arial" w:eastAsia="Calibri" w:hAnsi="Arial" w:cs="Arial"/>
                <w:sz w:val="24"/>
                <w:szCs w:val="24"/>
                <w:lang w:eastAsia="en-GB" w:bidi="en-GB"/>
              </w:rPr>
              <w:t>by:</w:t>
            </w:r>
          </w:p>
          <w:p w14:paraId="49010BC4" w14:textId="77777777" w:rsidR="00571ACB" w:rsidRPr="003A583A" w:rsidRDefault="00571ACB" w:rsidP="003A583A">
            <w:pPr>
              <w:widowControl w:val="0"/>
              <w:numPr>
                <w:ilvl w:val="0"/>
                <w:numId w:val="8"/>
              </w:numPr>
              <w:tabs>
                <w:tab w:val="left" w:pos="403"/>
              </w:tabs>
              <w:autoSpaceDE w:val="0"/>
              <w:autoSpaceDN w:val="0"/>
              <w:spacing w:before="100" w:beforeAutospacing="1"/>
              <w:rPr>
                <w:rFonts w:ascii="Arial" w:eastAsia="Calibri" w:hAnsi="Arial" w:cs="Arial"/>
                <w:sz w:val="24"/>
                <w:szCs w:val="24"/>
                <w:lang w:eastAsia="en-GB" w:bidi="en-GB"/>
              </w:rPr>
            </w:pPr>
            <w:r w:rsidRPr="003A583A">
              <w:rPr>
                <w:rFonts w:ascii="Arial" w:eastAsia="Calibri" w:hAnsi="Arial" w:cs="Arial"/>
                <w:sz w:val="24"/>
                <w:szCs w:val="24"/>
                <w:lang w:eastAsia="en-GB" w:bidi="en-GB"/>
              </w:rPr>
              <w:t>Working holistically to explore solutions that are not limited by organisational criteria.</w:t>
            </w:r>
          </w:p>
          <w:p w14:paraId="482D4C6C" w14:textId="77777777" w:rsidR="00571ACB" w:rsidRPr="003A583A" w:rsidRDefault="00571ACB" w:rsidP="003A583A">
            <w:pPr>
              <w:widowControl w:val="0"/>
              <w:numPr>
                <w:ilvl w:val="0"/>
                <w:numId w:val="8"/>
              </w:numPr>
              <w:tabs>
                <w:tab w:val="left" w:pos="403"/>
              </w:tabs>
              <w:autoSpaceDE w:val="0"/>
              <w:autoSpaceDN w:val="0"/>
              <w:spacing w:before="100" w:beforeAutospacing="1"/>
              <w:rPr>
                <w:rFonts w:ascii="Arial" w:eastAsia="Calibri" w:hAnsi="Arial" w:cs="Arial"/>
                <w:sz w:val="24"/>
                <w:szCs w:val="24"/>
                <w:lang w:eastAsia="en-GB" w:bidi="en-GB"/>
              </w:rPr>
            </w:pPr>
            <w:r w:rsidRPr="003A583A">
              <w:rPr>
                <w:rFonts w:ascii="Arial" w:eastAsia="Calibri" w:hAnsi="Arial" w:cs="Arial"/>
                <w:sz w:val="24"/>
                <w:szCs w:val="24"/>
                <w:lang w:eastAsia="en-GB" w:bidi="en-GB"/>
              </w:rPr>
              <w:t>Formally</w:t>
            </w:r>
            <w:r w:rsidRPr="004A3ACB">
              <w:rPr>
                <w:rFonts w:ascii="Arial" w:eastAsia="Calibri" w:hAnsi="Arial" w:cs="Arial"/>
                <w:sz w:val="24"/>
                <w:szCs w:val="24"/>
                <w:lang w:eastAsia="en-GB" w:bidi="en-GB"/>
              </w:rPr>
              <w:t xml:space="preserve"> identifying a named lead for their service who is responsible for making operational decisions at</w:t>
            </w:r>
            <w:r w:rsidRPr="003A583A">
              <w:rPr>
                <w:rFonts w:ascii="Arial" w:eastAsia="Calibri" w:hAnsi="Arial" w:cs="Arial"/>
                <w:sz w:val="24"/>
                <w:szCs w:val="24"/>
                <w:lang w:eastAsia="en-GB" w:bidi="en-GB"/>
              </w:rPr>
              <w:t xml:space="preserve"> meetings.</w:t>
            </w:r>
          </w:p>
          <w:p w14:paraId="0CD9AC7F" w14:textId="77777777" w:rsidR="00571ACB" w:rsidRPr="004A3ACB" w:rsidRDefault="00571ACB" w:rsidP="004678FE">
            <w:pPr>
              <w:widowControl w:val="0"/>
              <w:numPr>
                <w:ilvl w:val="0"/>
                <w:numId w:val="8"/>
              </w:numPr>
              <w:tabs>
                <w:tab w:val="left" w:pos="403"/>
              </w:tabs>
              <w:autoSpaceDE w:val="0"/>
              <w:autoSpaceDN w:val="0"/>
              <w:spacing w:before="100" w:beforeAutospacing="1"/>
              <w:rPr>
                <w:rFonts w:ascii="Arial" w:eastAsia="Calibri" w:hAnsi="Arial" w:cs="Arial"/>
                <w:sz w:val="24"/>
                <w:szCs w:val="24"/>
                <w:lang w:eastAsia="en-GB" w:bidi="en-GB"/>
              </w:rPr>
            </w:pPr>
            <w:r w:rsidRPr="003A583A">
              <w:rPr>
                <w:rFonts w:ascii="Arial" w:eastAsia="Calibri" w:hAnsi="Arial" w:cs="Arial"/>
                <w:sz w:val="24"/>
                <w:szCs w:val="24"/>
                <w:lang w:eastAsia="en-GB" w:bidi="en-GB"/>
              </w:rPr>
              <w:t>Actively</w:t>
            </w:r>
            <w:r w:rsidRPr="004A3ACB">
              <w:rPr>
                <w:rFonts w:ascii="Arial" w:eastAsia="Calibri" w:hAnsi="Arial" w:cs="Arial"/>
                <w:sz w:val="24"/>
                <w:szCs w:val="24"/>
                <w:lang w:eastAsia="en-GB" w:bidi="en-GB"/>
              </w:rPr>
              <w:t xml:space="preserve"> attending meetings and contributing to the joint decision-making</w:t>
            </w:r>
            <w:r w:rsidRPr="004678FE">
              <w:rPr>
                <w:rFonts w:ascii="Arial" w:eastAsia="Calibri" w:hAnsi="Arial" w:cs="Arial"/>
                <w:sz w:val="24"/>
                <w:szCs w:val="24"/>
                <w:lang w:eastAsia="en-GB" w:bidi="en-GB"/>
              </w:rPr>
              <w:t xml:space="preserve"> </w:t>
            </w:r>
            <w:r w:rsidRPr="004A3ACB">
              <w:rPr>
                <w:rFonts w:ascii="Arial" w:eastAsia="Calibri" w:hAnsi="Arial" w:cs="Arial"/>
                <w:sz w:val="24"/>
                <w:szCs w:val="24"/>
                <w:lang w:eastAsia="en-GB" w:bidi="en-GB"/>
              </w:rPr>
              <w:t>process.</w:t>
            </w:r>
          </w:p>
          <w:p w14:paraId="15BB2EC6" w14:textId="77777777" w:rsidR="00571ACB" w:rsidRPr="004A3ACB" w:rsidRDefault="00571ACB" w:rsidP="004678FE">
            <w:pPr>
              <w:widowControl w:val="0"/>
              <w:numPr>
                <w:ilvl w:val="0"/>
                <w:numId w:val="8"/>
              </w:numPr>
              <w:tabs>
                <w:tab w:val="left" w:pos="427"/>
              </w:tabs>
              <w:autoSpaceDE w:val="0"/>
              <w:autoSpaceDN w:val="0"/>
              <w:spacing w:before="100" w:beforeAutospacing="1"/>
              <w:rPr>
                <w:rFonts w:ascii="Arial" w:eastAsia="Calibri" w:hAnsi="Arial" w:cs="Arial"/>
                <w:sz w:val="24"/>
                <w:szCs w:val="24"/>
                <w:lang w:eastAsia="en-GB" w:bidi="en-GB"/>
              </w:rPr>
            </w:pPr>
            <w:r w:rsidRPr="004A3ACB">
              <w:rPr>
                <w:rFonts w:ascii="Arial" w:eastAsia="Calibri" w:hAnsi="Arial" w:cs="Arial"/>
                <w:sz w:val="24"/>
                <w:szCs w:val="24"/>
                <w:lang w:eastAsia="en-GB" w:bidi="en-GB"/>
              </w:rPr>
              <w:t>Committing to carry out agreed actions and proactively updating the Lead</w:t>
            </w:r>
            <w:r w:rsidRPr="004678FE">
              <w:rPr>
                <w:rFonts w:ascii="Arial" w:eastAsia="Calibri" w:hAnsi="Arial" w:cs="Arial"/>
                <w:sz w:val="24"/>
                <w:szCs w:val="24"/>
                <w:lang w:eastAsia="en-GB" w:bidi="en-GB"/>
              </w:rPr>
              <w:t xml:space="preserve"> </w:t>
            </w:r>
            <w:r w:rsidRPr="004A3ACB">
              <w:rPr>
                <w:rFonts w:ascii="Arial" w:eastAsia="Calibri" w:hAnsi="Arial" w:cs="Arial"/>
                <w:sz w:val="24"/>
                <w:szCs w:val="24"/>
                <w:lang w:eastAsia="en-GB" w:bidi="en-GB"/>
              </w:rPr>
              <w:t>Professional. Providing a supportive forum for collective risk management and shared ownership of the case.</w:t>
            </w:r>
          </w:p>
          <w:p w14:paraId="48FE22F8" w14:textId="77777777" w:rsidR="00571ACB" w:rsidRPr="004A3ACB" w:rsidRDefault="00571ACB" w:rsidP="004A3ACB">
            <w:pPr>
              <w:widowControl w:val="0"/>
              <w:numPr>
                <w:ilvl w:val="0"/>
                <w:numId w:val="8"/>
              </w:numPr>
              <w:tabs>
                <w:tab w:val="left" w:pos="427"/>
              </w:tabs>
              <w:autoSpaceDE w:val="0"/>
              <w:autoSpaceDN w:val="0"/>
              <w:spacing w:before="100" w:beforeAutospacing="1"/>
              <w:rPr>
                <w:rFonts w:ascii="Arial" w:eastAsia="Calibri" w:hAnsi="Arial" w:cs="Arial"/>
                <w:sz w:val="24"/>
                <w:szCs w:val="24"/>
                <w:lang w:eastAsia="en-GB" w:bidi="en-GB"/>
              </w:rPr>
            </w:pPr>
            <w:r w:rsidRPr="004A3ACB">
              <w:rPr>
                <w:rFonts w:ascii="Arial" w:eastAsia="Calibri" w:hAnsi="Arial" w:cs="Arial"/>
                <w:sz w:val="24"/>
                <w:szCs w:val="24"/>
                <w:lang w:eastAsia="en-GB" w:bidi="en-GB"/>
              </w:rPr>
              <w:t>Providing mutual peer support,</w:t>
            </w:r>
            <w:r w:rsidRPr="004A3ACB">
              <w:rPr>
                <w:rFonts w:ascii="Arial" w:eastAsia="Calibri" w:hAnsi="Arial" w:cs="Arial"/>
                <w:spacing w:val="-6"/>
                <w:sz w:val="24"/>
                <w:szCs w:val="24"/>
                <w:lang w:eastAsia="en-GB" w:bidi="en-GB"/>
              </w:rPr>
              <w:t xml:space="preserve"> </w:t>
            </w:r>
            <w:r w:rsidRPr="004A3ACB">
              <w:rPr>
                <w:rFonts w:ascii="Arial" w:eastAsia="Calibri" w:hAnsi="Arial" w:cs="Arial"/>
                <w:sz w:val="24"/>
                <w:szCs w:val="24"/>
                <w:lang w:eastAsia="en-GB" w:bidi="en-GB"/>
              </w:rPr>
              <w:t>and</w:t>
            </w:r>
          </w:p>
          <w:p w14:paraId="5890510B" w14:textId="77777777" w:rsidR="00571ACB" w:rsidRPr="00155145" w:rsidRDefault="00571ACB" w:rsidP="004A3ACB">
            <w:pPr>
              <w:widowControl w:val="0"/>
              <w:numPr>
                <w:ilvl w:val="0"/>
                <w:numId w:val="8"/>
              </w:numPr>
              <w:tabs>
                <w:tab w:val="left" w:pos="415"/>
              </w:tabs>
              <w:autoSpaceDE w:val="0"/>
              <w:autoSpaceDN w:val="0"/>
              <w:spacing w:before="100" w:beforeAutospacing="1"/>
              <w:ind w:left="414" w:right="147"/>
              <w:rPr>
                <w:rFonts w:ascii="Arial" w:eastAsia="Calibri" w:hAnsi="Arial" w:cs="Arial"/>
                <w:sz w:val="24"/>
                <w:szCs w:val="24"/>
                <w:lang w:eastAsia="en-GB" w:bidi="en-GB"/>
              </w:rPr>
            </w:pPr>
            <w:r w:rsidRPr="004A3ACB">
              <w:rPr>
                <w:rFonts w:ascii="Arial" w:eastAsia="Calibri" w:hAnsi="Arial" w:cs="Arial"/>
                <w:sz w:val="24"/>
                <w:szCs w:val="24"/>
                <w:lang w:eastAsia="en-GB" w:bidi="en-GB"/>
              </w:rPr>
              <w:t xml:space="preserve">For cases where the adult is reluctant to engage with services, agreeing the best person to build trust with the adult and </w:t>
            </w:r>
            <w:r w:rsidRPr="004A3ACB">
              <w:rPr>
                <w:rFonts w:ascii="Arial" w:eastAsia="Calibri" w:hAnsi="Arial" w:cs="Arial"/>
                <w:b/>
                <w:sz w:val="24"/>
                <w:szCs w:val="24"/>
                <w:lang w:eastAsia="en-GB" w:bidi="en-GB"/>
              </w:rPr>
              <w:t xml:space="preserve">limit the number of agencies separately contacting the individual. </w:t>
            </w:r>
            <w:r w:rsidRPr="004A3ACB">
              <w:rPr>
                <w:rFonts w:ascii="Arial" w:eastAsia="Calibri" w:hAnsi="Arial" w:cs="Arial"/>
                <w:sz w:val="24"/>
                <w:szCs w:val="24"/>
                <w:lang w:eastAsia="en-GB" w:bidi="en-GB"/>
              </w:rPr>
              <w:t>This can be from any service or community group and should be dependent on who has the best relationship with the individual or where there is existing</w:t>
            </w:r>
            <w:r w:rsidRPr="004A3ACB">
              <w:rPr>
                <w:rFonts w:ascii="Arial" w:eastAsia="Calibri" w:hAnsi="Arial" w:cs="Arial"/>
                <w:spacing w:val="-15"/>
                <w:sz w:val="24"/>
                <w:szCs w:val="24"/>
                <w:lang w:eastAsia="en-GB" w:bidi="en-GB"/>
              </w:rPr>
              <w:t xml:space="preserve"> </w:t>
            </w:r>
            <w:r w:rsidRPr="004A3ACB">
              <w:rPr>
                <w:rFonts w:ascii="Arial" w:eastAsia="Calibri" w:hAnsi="Arial" w:cs="Arial"/>
                <w:sz w:val="24"/>
                <w:szCs w:val="24"/>
                <w:lang w:eastAsia="en-GB" w:bidi="en-GB"/>
              </w:rPr>
              <w:t>trust.</w:t>
            </w:r>
          </w:p>
        </w:tc>
      </w:tr>
    </w:tbl>
    <w:p w14:paraId="1D899B56" w14:textId="77777777" w:rsidR="00571ACB" w:rsidRPr="004A3ACB" w:rsidRDefault="00571ACB" w:rsidP="004A3ACB">
      <w:pPr>
        <w:spacing w:before="100" w:beforeAutospacing="1"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870"/>
        <w:gridCol w:w="7146"/>
      </w:tblGrid>
      <w:tr w:rsidR="00096F10" w:rsidRPr="004A3ACB" w14:paraId="231AB6C2" w14:textId="77777777" w:rsidTr="00B11784">
        <w:tc>
          <w:tcPr>
            <w:tcW w:w="1870" w:type="dxa"/>
          </w:tcPr>
          <w:p w14:paraId="4318E664" w14:textId="77777777" w:rsidR="00096F10" w:rsidRPr="004A3ACB" w:rsidRDefault="00096F10" w:rsidP="004A3ACB">
            <w:pPr>
              <w:pStyle w:val="TableParagraph"/>
              <w:spacing w:before="100" w:beforeAutospacing="1"/>
              <w:ind w:left="107" w:right="87"/>
              <w:rPr>
                <w:rFonts w:ascii="Arial" w:hAnsi="Arial" w:cs="Arial"/>
                <w:sz w:val="24"/>
                <w:szCs w:val="24"/>
              </w:rPr>
            </w:pPr>
            <w:r w:rsidRPr="004A3ACB">
              <w:rPr>
                <w:rFonts w:ascii="Arial" w:hAnsi="Arial" w:cs="Arial"/>
                <w:sz w:val="24"/>
                <w:szCs w:val="24"/>
              </w:rPr>
              <w:t>Risk Management</w:t>
            </w:r>
          </w:p>
        </w:tc>
        <w:tc>
          <w:tcPr>
            <w:tcW w:w="7146" w:type="dxa"/>
          </w:tcPr>
          <w:p w14:paraId="2D4B745A" w14:textId="77777777" w:rsidR="00096F10" w:rsidRPr="004A3ACB" w:rsidRDefault="00096F10" w:rsidP="004A3ACB">
            <w:pPr>
              <w:pStyle w:val="TableParagraph"/>
              <w:spacing w:before="100" w:beforeAutospacing="1"/>
              <w:ind w:left="100"/>
              <w:rPr>
                <w:rFonts w:ascii="Arial" w:hAnsi="Arial" w:cs="Arial"/>
                <w:sz w:val="24"/>
                <w:szCs w:val="24"/>
              </w:rPr>
            </w:pPr>
            <w:r w:rsidRPr="004A3ACB">
              <w:rPr>
                <w:rFonts w:ascii="Arial" w:hAnsi="Arial" w:cs="Arial"/>
                <w:sz w:val="24"/>
                <w:szCs w:val="24"/>
              </w:rPr>
              <w:t>The Risk Action Plan must:</w:t>
            </w:r>
          </w:p>
          <w:p w14:paraId="42BB7B5C" w14:textId="77777777" w:rsidR="00096F10" w:rsidRPr="004A3ACB" w:rsidRDefault="00096F10" w:rsidP="004A3ACB">
            <w:pPr>
              <w:pStyle w:val="TableParagraph"/>
              <w:numPr>
                <w:ilvl w:val="0"/>
                <w:numId w:val="9"/>
              </w:numPr>
              <w:tabs>
                <w:tab w:val="left" w:pos="396"/>
              </w:tabs>
              <w:spacing w:before="100" w:beforeAutospacing="1"/>
              <w:ind w:right="120"/>
              <w:rPr>
                <w:rFonts w:ascii="Arial" w:hAnsi="Arial" w:cs="Arial"/>
                <w:sz w:val="24"/>
                <w:szCs w:val="24"/>
              </w:rPr>
            </w:pPr>
            <w:r w:rsidRPr="004A3ACB">
              <w:rPr>
                <w:rFonts w:ascii="Arial" w:hAnsi="Arial" w:cs="Arial"/>
                <w:sz w:val="24"/>
                <w:szCs w:val="24"/>
              </w:rPr>
              <w:t>Be proportionate and focused on the prevention, reduction, or elimination of future risk of harm.</w:t>
            </w:r>
          </w:p>
          <w:p w14:paraId="2D784A05" w14:textId="77777777" w:rsidR="00096F10" w:rsidRPr="004A3ACB" w:rsidRDefault="00096F10" w:rsidP="004A3ACB">
            <w:pPr>
              <w:pStyle w:val="TableParagraph"/>
              <w:numPr>
                <w:ilvl w:val="0"/>
                <w:numId w:val="9"/>
              </w:numPr>
              <w:tabs>
                <w:tab w:val="left" w:pos="396"/>
              </w:tabs>
              <w:spacing w:before="100" w:beforeAutospacing="1"/>
              <w:rPr>
                <w:rFonts w:ascii="Arial" w:hAnsi="Arial" w:cs="Arial"/>
                <w:sz w:val="24"/>
                <w:szCs w:val="24"/>
              </w:rPr>
            </w:pPr>
            <w:r w:rsidRPr="004A3ACB">
              <w:rPr>
                <w:rFonts w:ascii="Arial" w:hAnsi="Arial" w:cs="Arial"/>
                <w:sz w:val="24"/>
                <w:szCs w:val="24"/>
              </w:rPr>
              <w:t>Jointly owned by the individual and the practitioners working with</w:t>
            </w:r>
            <w:r w:rsidRPr="004A3ACB">
              <w:rPr>
                <w:rFonts w:ascii="Arial" w:hAnsi="Arial" w:cs="Arial"/>
                <w:spacing w:val="-11"/>
                <w:sz w:val="24"/>
                <w:szCs w:val="24"/>
              </w:rPr>
              <w:t xml:space="preserve"> </w:t>
            </w:r>
            <w:r w:rsidRPr="004A3ACB">
              <w:rPr>
                <w:rFonts w:ascii="Arial" w:hAnsi="Arial" w:cs="Arial"/>
                <w:sz w:val="24"/>
                <w:szCs w:val="24"/>
              </w:rPr>
              <w:t>them.</w:t>
            </w:r>
          </w:p>
          <w:p w14:paraId="7ABC743C" w14:textId="77777777" w:rsidR="00096F10" w:rsidRPr="004A3ACB" w:rsidRDefault="00096F10" w:rsidP="004A3ACB">
            <w:pPr>
              <w:pStyle w:val="TableParagraph"/>
              <w:spacing w:before="100" w:beforeAutospacing="1"/>
              <w:ind w:left="100" w:right="108"/>
              <w:rPr>
                <w:rFonts w:ascii="Arial" w:hAnsi="Arial" w:cs="Arial"/>
                <w:sz w:val="24"/>
                <w:szCs w:val="24"/>
              </w:rPr>
            </w:pPr>
            <w:r w:rsidRPr="004A3ACB">
              <w:rPr>
                <w:rFonts w:ascii="Arial" w:hAnsi="Arial" w:cs="Arial"/>
                <w:sz w:val="24"/>
                <w:szCs w:val="24"/>
              </w:rPr>
              <w:t xml:space="preserve">The TAA aims to adopt a flexible, strengths based and solution focused approach to mitigating risk both to the individual and others around them. This may involve trying new ways of working or retrying previous ideas and should always try to balance empowering the individual through positive risk taking and keeping them safe. The rationale for a decision must also </w:t>
            </w:r>
            <w:r w:rsidRPr="004A3ACB">
              <w:rPr>
                <w:rFonts w:ascii="Arial" w:hAnsi="Arial" w:cs="Arial"/>
                <w:sz w:val="24"/>
                <w:szCs w:val="24"/>
              </w:rPr>
              <w:lastRenderedPageBreak/>
              <w:t xml:space="preserve">be recorded in the individual’s notes </w:t>
            </w:r>
            <w:r w:rsidR="003A583A">
              <w:rPr>
                <w:rFonts w:ascii="Arial" w:hAnsi="Arial" w:cs="Arial"/>
                <w:sz w:val="24"/>
                <w:szCs w:val="24"/>
              </w:rPr>
              <w:t xml:space="preserve">on the representative service’s in-house systems </w:t>
            </w:r>
            <w:r w:rsidRPr="004A3ACB">
              <w:rPr>
                <w:rFonts w:ascii="Arial" w:hAnsi="Arial" w:cs="Arial"/>
                <w:sz w:val="24"/>
                <w:szCs w:val="24"/>
              </w:rPr>
              <w:t>as part of defensible decision making.</w:t>
            </w:r>
          </w:p>
          <w:p w14:paraId="2AC41A82" w14:textId="77777777" w:rsidR="00096F10" w:rsidRPr="004A3ACB" w:rsidRDefault="00E41D03" w:rsidP="004A3ACB">
            <w:pPr>
              <w:pStyle w:val="TableParagraph"/>
              <w:spacing w:before="100" w:beforeAutospacing="1"/>
              <w:ind w:left="100" w:right="105"/>
              <w:rPr>
                <w:rFonts w:ascii="Arial" w:hAnsi="Arial" w:cs="Arial"/>
                <w:sz w:val="24"/>
                <w:szCs w:val="24"/>
              </w:rPr>
            </w:pPr>
            <w:r>
              <w:rPr>
                <w:rFonts w:ascii="Arial" w:hAnsi="Arial" w:cs="Arial"/>
                <w:sz w:val="24"/>
                <w:szCs w:val="24"/>
              </w:rPr>
              <w:t>T</w:t>
            </w:r>
            <w:r w:rsidR="00096F10" w:rsidRPr="004A3ACB">
              <w:rPr>
                <w:rFonts w:ascii="Arial" w:hAnsi="Arial" w:cs="Arial"/>
                <w:sz w:val="24"/>
                <w:szCs w:val="24"/>
              </w:rPr>
              <w:t xml:space="preserve">he </w:t>
            </w:r>
            <w:r w:rsidR="002E6193">
              <w:rPr>
                <w:rFonts w:ascii="Arial" w:hAnsi="Arial" w:cs="Arial"/>
                <w:sz w:val="24"/>
                <w:szCs w:val="24"/>
              </w:rPr>
              <w:t>Risk Action Plan should</w:t>
            </w:r>
            <w:r w:rsidR="00096F10" w:rsidRPr="004A3ACB">
              <w:rPr>
                <w:rFonts w:ascii="Arial" w:hAnsi="Arial" w:cs="Arial"/>
                <w:sz w:val="24"/>
                <w:szCs w:val="24"/>
              </w:rPr>
              <w:t xml:space="preserve"> manage the identified risk and put in place safeguarding measures including:</w:t>
            </w:r>
          </w:p>
          <w:p w14:paraId="4039B8AE" w14:textId="77777777" w:rsidR="00096F10" w:rsidRPr="004A3ACB" w:rsidRDefault="00096F10" w:rsidP="004A3ACB">
            <w:pPr>
              <w:pStyle w:val="TableParagraph"/>
              <w:numPr>
                <w:ilvl w:val="0"/>
                <w:numId w:val="9"/>
              </w:numPr>
              <w:tabs>
                <w:tab w:val="left" w:pos="396"/>
              </w:tabs>
              <w:spacing w:before="100" w:beforeAutospacing="1"/>
              <w:rPr>
                <w:rFonts w:ascii="Arial" w:hAnsi="Arial" w:cs="Arial"/>
                <w:sz w:val="24"/>
                <w:szCs w:val="24"/>
              </w:rPr>
            </w:pPr>
            <w:r w:rsidRPr="004A3ACB">
              <w:rPr>
                <w:rFonts w:ascii="Arial" w:hAnsi="Arial" w:cs="Arial"/>
                <w:sz w:val="24"/>
                <w:szCs w:val="24"/>
              </w:rPr>
              <w:t>Summary of risks and immediate action required to safeguard the individual and</w:t>
            </w:r>
            <w:r w:rsidRPr="004A3ACB">
              <w:rPr>
                <w:rFonts w:ascii="Arial" w:hAnsi="Arial" w:cs="Arial"/>
                <w:spacing w:val="-16"/>
                <w:sz w:val="24"/>
                <w:szCs w:val="24"/>
              </w:rPr>
              <w:t xml:space="preserve"> </w:t>
            </w:r>
            <w:r w:rsidRPr="004A3ACB">
              <w:rPr>
                <w:rFonts w:ascii="Arial" w:hAnsi="Arial" w:cs="Arial"/>
                <w:sz w:val="24"/>
                <w:szCs w:val="24"/>
              </w:rPr>
              <w:t>others.</w:t>
            </w:r>
          </w:p>
          <w:p w14:paraId="016EC1AF" w14:textId="77777777" w:rsidR="00096F10" w:rsidRPr="004A3ACB" w:rsidRDefault="00096F10" w:rsidP="004A3ACB">
            <w:pPr>
              <w:pStyle w:val="TableParagraph"/>
              <w:numPr>
                <w:ilvl w:val="0"/>
                <w:numId w:val="9"/>
              </w:numPr>
              <w:tabs>
                <w:tab w:val="left" w:pos="396"/>
              </w:tabs>
              <w:spacing w:before="100" w:beforeAutospacing="1"/>
              <w:rPr>
                <w:rFonts w:ascii="Arial" w:hAnsi="Arial" w:cs="Arial"/>
                <w:sz w:val="24"/>
                <w:szCs w:val="24"/>
              </w:rPr>
            </w:pPr>
            <w:r w:rsidRPr="004A3ACB">
              <w:rPr>
                <w:rFonts w:ascii="Arial" w:hAnsi="Arial" w:cs="Arial"/>
                <w:sz w:val="24"/>
                <w:szCs w:val="24"/>
              </w:rPr>
              <w:t>The individual’s view of the risks and what is</w:t>
            </w:r>
            <w:r w:rsidRPr="004A3ACB">
              <w:rPr>
                <w:rFonts w:ascii="Arial" w:hAnsi="Arial" w:cs="Arial"/>
                <w:spacing w:val="-13"/>
                <w:sz w:val="24"/>
                <w:szCs w:val="24"/>
              </w:rPr>
              <w:t xml:space="preserve"> </w:t>
            </w:r>
            <w:r w:rsidRPr="004A3ACB">
              <w:rPr>
                <w:rFonts w:ascii="Arial" w:hAnsi="Arial" w:cs="Arial"/>
                <w:sz w:val="24"/>
                <w:szCs w:val="24"/>
              </w:rPr>
              <w:t>acceptable.</w:t>
            </w:r>
          </w:p>
          <w:p w14:paraId="1108FB38" w14:textId="77777777" w:rsidR="00096F10" w:rsidRPr="004A3ACB" w:rsidRDefault="00096F10" w:rsidP="004A3ACB">
            <w:pPr>
              <w:pStyle w:val="TableParagraph"/>
              <w:numPr>
                <w:ilvl w:val="0"/>
                <w:numId w:val="9"/>
              </w:numPr>
              <w:tabs>
                <w:tab w:val="left" w:pos="396"/>
              </w:tabs>
              <w:spacing w:before="100" w:beforeAutospacing="1"/>
              <w:rPr>
                <w:rFonts w:ascii="Arial" w:hAnsi="Arial" w:cs="Arial"/>
                <w:sz w:val="24"/>
                <w:szCs w:val="24"/>
              </w:rPr>
            </w:pPr>
            <w:r w:rsidRPr="004A3ACB">
              <w:rPr>
                <w:rFonts w:ascii="Arial" w:hAnsi="Arial" w:cs="Arial"/>
                <w:sz w:val="24"/>
                <w:szCs w:val="24"/>
              </w:rPr>
              <w:t>When action needs to be taken and by</w:t>
            </w:r>
            <w:r w:rsidRPr="004A3ACB">
              <w:rPr>
                <w:rFonts w:ascii="Arial" w:hAnsi="Arial" w:cs="Arial"/>
                <w:spacing w:val="-8"/>
                <w:sz w:val="24"/>
                <w:szCs w:val="24"/>
              </w:rPr>
              <w:t xml:space="preserve"> </w:t>
            </w:r>
            <w:r w:rsidRPr="004A3ACB">
              <w:rPr>
                <w:rFonts w:ascii="Arial" w:hAnsi="Arial" w:cs="Arial"/>
                <w:sz w:val="24"/>
                <w:szCs w:val="24"/>
              </w:rPr>
              <w:t>whom.</w:t>
            </w:r>
          </w:p>
          <w:p w14:paraId="209A4001" w14:textId="77777777" w:rsidR="00096F10" w:rsidRPr="004A3ACB" w:rsidRDefault="00096F10" w:rsidP="004A3ACB">
            <w:pPr>
              <w:pStyle w:val="TableParagraph"/>
              <w:numPr>
                <w:ilvl w:val="0"/>
                <w:numId w:val="9"/>
              </w:numPr>
              <w:tabs>
                <w:tab w:val="left" w:pos="396"/>
              </w:tabs>
              <w:spacing w:before="100" w:beforeAutospacing="1"/>
              <w:rPr>
                <w:rFonts w:ascii="Arial" w:hAnsi="Arial" w:cs="Arial"/>
                <w:sz w:val="24"/>
                <w:szCs w:val="24"/>
              </w:rPr>
            </w:pPr>
            <w:r w:rsidRPr="004A3ACB">
              <w:rPr>
                <w:rFonts w:ascii="Arial" w:hAnsi="Arial" w:cs="Arial"/>
                <w:sz w:val="24"/>
                <w:szCs w:val="24"/>
              </w:rPr>
              <w:t>What the strengths, resilience and resources of the individual</w:t>
            </w:r>
            <w:r w:rsidRPr="004A3ACB">
              <w:rPr>
                <w:rFonts w:ascii="Arial" w:hAnsi="Arial" w:cs="Arial"/>
                <w:spacing w:val="-5"/>
                <w:sz w:val="24"/>
                <w:szCs w:val="24"/>
              </w:rPr>
              <w:t xml:space="preserve"> </w:t>
            </w:r>
            <w:r w:rsidRPr="004A3ACB">
              <w:rPr>
                <w:rFonts w:ascii="Arial" w:hAnsi="Arial" w:cs="Arial"/>
                <w:sz w:val="24"/>
                <w:szCs w:val="24"/>
              </w:rPr>
              <w:t>are.</w:t>
            </w:r>
          </w:p>
          <w:p w14:paraId="58962F3B" w14:textId="77777777" w:rsidR="00096F10" w:rsidRPr="004A3ACB" w:rsidRDefault="00096F10" w:rsidP="004A3ACB">
            <w:pPr>
              <w:pStyle w:val="TableParagraph"/>
              <w:numPr>
                <w:ilvl w:val="0"/>
                <w:numId w:val="9"/>
              </w:numPr>
              <w:tabs>
                <w:tab w:val="left" w:pos="396"/>
              </w:tabs>
              <w:spacing w:before="100" w:beforeAutospacing="1"/>
              <w:rPr>
                <w:rFonts w:ascii="Arial" w:hAnsi="Arial" w:cs="Arial"/>
                <w:sz w:val="24"/>
                <w:szCs w:val="24"/>
              </w:rPr>
            </w:pPr>
            <w:r w:rsidRPr="004A3ACB">
              <w:rPr>
                <w:rFonts w:ascii="Arial" w:hAnsi="Arial" w:cs="Arial"/>
                <w:sz w:val="24"/>
                <w:szCs w:val="24"/>
              </w:rPr>
              <w:t>Summary of the ongoing</w:t>
            </w:r>
            <w:r w:rsidRPr="004A3ACB">
              <w:rPr>
                <w:rFonts w:ascii="Arial" w:hAnsi="Arial" w:cs="Arial"/>
                <w:spacing w:val="-6"/>
                <w:sz w:val="24"/>
                <w:szCs w:val="24"/>
              </w:rPr>
              <w:t xml:space="preserve"> </w:t>
            </w:r>
            <w:r w:rsidRPr="004A3ACB">
              <w:rPr>
                <w:rFonts w:ascii="Arial" w:hAnsi="Arial" w:cs="Arial"/>
                <w:sz w:val="24"/>
                <w:szCs w:val="24"/>
              </w:rPr>
              <w:t>risks.</w:t>
            </w:r>
          </w:p>
          <w:p w14:paraId="149EC9DC" w14:textId="77777777" w:rsidR="00096F10" w:rsidRPr="004A3ACB" w:rsidRDefault="00096F10" w:rsidP="004A3ACB">
            <w:pPr>
              <w:pStyle w:val="TableParagraph"/>
              <w:numPr>
                <w:ilvl w:val="0"/>
                <w:numId w:val="9"/>
              </w:numPr>
              <w:tabs>
                <w:tab w:val="left" w:pos="396"/>
              </w:tabs>
              <w:spacing w:before="100" w:beforeAutospacing="1"/>
              <w:ind w:right="95"/>
              <w:rPr>
                <w:rFonts w:ascii="Arial" w:hAnsi="Arial" w:cs="Arial"/>
                <w:sz w:val="24"/>
                <w:szCs w:val="24"/>
              </w:rPr>
            </w:pPr>
            <w:r w:rsidRPr="004A3ACB">
              <w:rPr>
                <w:rFonts w:ascii="Arial" w:hAnsi="Arial" w:cs="Arial"/>
                <w:sz w:val="24"/>
                <w:szCs w:val="24"/>
              </w:rPr>
              <w:t>When and how the plan will be monitored and reviewed and any warning signs that should trigger an earlier</w:t>
            </w:r>
            <w:r w:rsidRPr="004A3ACB">
              <w:rPr>
                <w:rFonts w:ascii="Arial" w:hAnsi="Arial" w:cs="Arial"/>
                <w:spacing w:val="-2"/>
                <w:sz w:val="24"/>
                <w:szCs w:val="24"/>
              </w:rPr>
              <w:t xml:space="preserve"> </w:t>
            </w:r>
            <w:r w:rsidRPr="004A3ACB">
              <w:rPr>
                <w:rFonts w:ascii="Arial" w:hAnsi="Arial" w:cs="Arial"/>
                <w:sz w:val="24"/>
                <w:szCs w:val="24"/>
              </w:rPr>
              <w:t>review.</w:t>
            </w:r>
          </w:p>
          <w:p w14:paraId="2AB2A96E" w14:textId="77777777" w:rsidR="00096F10" w:rsidRPr="004A3ACB" w:rsidRDefault="00096F10" w:rsidP="004A3ACB">
            <w:pPr>
              <w:pStyle w:val="TableParagraph"/>
              <w:spacing w:before="100" w:beforeAutospacing="1"/>
              <w:ind w:left="100" w:right="454"/>
              <w:rPr>
                <w:rFonts w:ascii="Arial" w:hAnsi="Arial" w:cs="Arial"/>
                <w:sz w:val="24"/>
                <w:szCs w:val="24"/>
              </w:rPr>
            </w:pPr>
            <w:r w:rsidRPr="004A3ACB">
              <w:rPr>
                <w:rFonts w:ascii="Arial" w:hAnsi="Arial" w:cs="Arial"/>
                <w:sz w:val="24"/>
                <w:szCs w:val="24"/>
              </w:rPr>
              <w:t>Once the Risk Action Plan is in place, there should be ongoing communication with the individual to ensure effective support. Where practitioners have concerns these should be escalated through the TAA process or within their agencies.</w:t>
            </w:r>
          </w:p>
        </w:tc>
      </w:tr>
      <w:tr w:rsidR="00096F10" w:rsidRPr="004A3ACB" w14:paraId="3D0D53D8" w14:textId="77777777" w:rsidTr="00B11784">
        <w:tc>
          <w:tcPr>
            <w:tcW w:w="1870" w:type="dxa"/>
          </w:tcPr>
          <w:p w14:paraId="52E1E321" w14:textId="77777777" w:rsidR="00096F10" w:rsidRPr="004A3ACB" w:rsidRDefault="00096F10" w:rsidP="004A3ACB">
            <w:pPr>
              <w:pStyle w:val="TableParagraph"/>
              <w:spacing w:before="100" w:beforeAutospacing="1"/>
              <w:ind w:left="107" w:right="119"/>
              <w:rPr>
                <w:rFonts w:ascii="Arial" w:hAnsi="Arial" w:cs="Arial"/>
                <w:sz w:val="24"/>
                <w:szCs w:val="24"/>
              </w:rPr>
            </w:pPr>
            <w:r w:rsidRPr="004A3ACB">
              <w:rPr>
                <w:rFonts w:ascii="Arial" w:hAnsi="Arial" w:cs="Arial"/>
                <w:sz w:val="24"/>
                <w:szCs w:val="24"/>
              </w:rPr>
              <w:lastRenderedPageBreak/>
              <w:t>Making Safeguarding Personal</w:t>
            </w:r>
          </w:p>
        </w:tc>
        <w:tc>
          <w:tcPr>
            <w:tcW w:w="7146" w:type="dxa"/>
          </w:tcPr>
          <w:p w14:paraId="3ED33ABC" w14:textId="77777777" w:rsidR="00096F10" w:rsidRPr="004A3ACB" w:rsidRDefault="00096F10" w:rsidP="004A3ACB">
            <w:pPr>
              <w:pStyle w:val="TableParagraph"/>
              <w:spacing w:before="100" w:beforeAutospacing="1"/>
              <w:ind w:left="100" w:right="883"/>
              <w:rPr>
                <w:rFonts w:ascii="Arial" w:hAnsi="Arial" w:cs="Arial"/>
                <w:sz w:val="24"/>
                <w:szCs w:val="24"/>
              </w:rPr>
            </w:pPr>
            <w:r w:rsidRPr="004A3ACB">
              <w:rPr>
                <w:rFonts w:ascii="Arial" w:hAnsi="Arial" w:cs="Arial"/>
                <w:sz w:val="24"/>
                <w:szCs w:val="24"/>
              </w:rPr>
              <w:t>It is vital that the individual has as much control and choice as possible within the risk assessment and management process.</w:t>
            </w:r>
          </w:p>
          <w:p w14:paraId="48811EA8" w14:textId="77777777" w:rsidR="00096F10" w:rsidRPr="004A3ACB" w:rsidRDefault="00096F10" w:rsidP="004A3ACB">
            <w:pPr>
              <w:pStyle w:val="TableParagraph"/>
              <w:spacing w:before="100" w:beforeAutospacing="1"/>
              <w:ind w:left="100" w:right="339"/>
              <w:jc w:val="both"/>
              <w:rPr>
                <w:rFonts w:ascii="Arial" w:hAnsi="Arial" w:cs="Arial"/>
                <w:sz w:val="24"/>
                <w:szCs w:val="24"/>
              </w:rPr>
            </w:pPr>
            <w:r w:rsidRPr="004A3ACB">
              <w:rPr>
                <w:rFonts w:ascii="Arial" w:hAnsi="Arial" w:cs="Arial"/>
                <w:sz w:val="24"/>
                <w:szCs w:val="24"/>
              </w:rPr>
              <w:t>Access to information and advice will assist the individual to make informed choices about support and will help them to weigh up the benefits and consequences of different options.</w:t>
            </w:r>
          </w:p>
          <w:p w14:paraId="1C81DD23" w14:textId="77777777" w:rsidR="00096F10" w:rsidRPr="004A3ACB" w:rsidRDefault="00096F10" w:rsidP="004A3ACB">
            <w:pPr>
              <w:pStyle w:val="TableParagraph"/>
              <w:spacing w:before="100" w:beforeAutospacing="1"/>
              <w:ind w:left="100" w:right="422"/>
              <w:jc w:val="both"/>
              <w:rPr>
                <w:rFonts w:ascii="Arial" w:hAnsi="Arial" w:cs="Arial"/>
                <w:sz w:val="24"/>
                <w:szCs w:val="24"/>
              </w:rPr>
            </w:pPr>
            <w:r w:rsidRPr="004A3ACB">
              <w:rPr>
                <w:rFonts w:ascii="Arial" w:hAnsi="Arial" w:cs="Arial"/>
                <w:sz w:val="24"/>
                <w:szCs w:val="24"/>
              </w:rPr>
              <w:t>The voice of the adult, including their interests, wishes, beliefs, needs and wants should be readily available to agencies involved in their support and regularly revisited to ensure risk management is a live process that responds to changing needs and situations.</w:t>
            </w:r>
          </w:p>
        </w:tc>
      </w:tr>
      <w:tr w:rsidR="00096F10" w:rsidRPr="004A3ACB" w14:paraId="3023BE45" w14:textId="77777777" w:rsidTr="00B11784">
        <w:tc>
          <w:tcPr>
            <w:tcW w:w="1870" w:type="dxa"/>
          </w:tcPr>
          <w:p w14:paraId="43564DED" w14:textId="77777777" w:rsidR="00096F10" w:rsidRPr="004A3ACB" w:rsidRDefault="00096F10" w:rsidP="004A3ACB">
            <w:pPr>
              <w:pStyle w:val="TableParagraph"/>
              <w:spacing w:before="100" w:beforeAutospacing="1"/>
              <w:ind w:left="107" w:right="169"/>
              <w:rPr>
                <w:rFonts w:ascii="Arial" w:hAnsi="Arial" w:cs="Arial"/>
                <w:sz w:val="24"/>
                <w:szCs w:val="24"/>
              </w:rPr>
            </w:pPr>
            <w:r w:rsidRPr="004A3ACB">
              <w:rPr>
                <w:rFonts w:ascii="Arial" w:hAnsi="Arial" w:cs="Arial"/>
                <w:sz w:val="24"/>
                <w:szCs w:val="24"/>
              </w:rPr>
              <w:t>Non- Engagement</w:t>
            </w:r>
          </w:p>
        </w:tc>
        <w:tc>
          <w:tcPr>
            <w:tcW w:w="7146" w:type="dxa"/>
          </w:tcPr>
          <w:p w14:paraId="60F8495F" w14:textId="77777777" w:rsidR="00E41D03" w:rsidRPr="004A3ACB" w:rsidRDefault="00E41D03" w:rsidP="00E41D03">
            <w:pPr>
              <w:pStyle w:val="TableParagraph"/>
              <w:spacing w:before="100" w:beforeAutospacing="1"/>
              <w:ind w:left="100" w:right="88"/>
              <w:rPr>
                <w:rFonts w:ascii="Arial" w:hAnsi="Arial" w:cs="Arial"/>
                <w:sz w:val="24"/>
                <w:szCs w:val="24"/>
              </w:rPr>
            </w:pPr>
            <w:r>
              <w:rPr>
                <w:rFonts w:ascii="Arial" w:hAnsi="Arial" w:cs="Arial"/>
                <w:sz w:val="24"/>
                <w:szCs w:val="24"/>
              </w:rPr>
              <w:t>If the above steps have been followed and the adult is not engaging, individual members of the TAA need to follow their own internal escalation policies, and proceed to step 4 below.</w:t>
            </w:r>
          </w:p>
        </w:tc>
      </w:tr>
    </w:tbl>
    <w:p w14:paraId="2DEDA8FC" w14:textId="77777777" w:rsidR="00C906A1" w:rsidRDefault="00C906A1" w:rsidP="00C906A1">
      <w:pPr>
        <w:spacing w:after="0" w:line="240" w:lineRule="auto"/>
        <w:rPr>
          <w:rFonts w:ascii="Arial" w:hAnsi="Arial" w:cs="Arial"/>
          <w:b/>
          <w:sz w:val="24"/>
          <w:szCs w:val="24"/>
        </w:rPr>
      </w:pPr>
    </w:p>
    <w:p w14:paraId="0A275EF3" w14:textId="0C86E436" w:rsidR="00442731" w:rsidRDefault="00096F10" w:rsidP="00C906A1">
      <w:pPr>
        <w:spacing w:after="0" w:line="240" w:lineRule="auto"/>
        <w:rPr>
          <w:rFonts w:ascii="Arial" w:hAnsi="Arial" w:cs="Arial"/>
          <w:b/>
          <w:sz w:val="24"/>
          <w:szCs w:val="24"/>
        </w:rPr>
      </w:pPr>
      <w:r w:rsidRPr="00155145">
        <w:rPr>
          <w:rFonts w:ascii="Arial" w:hAnsi="Arial" w:cs="Arial"/>
          <w:b/>
          <w:sz w:val="24"/>
          <w:szCs w:val="24"/>
        </w:rPr>
        <w:t>Step 4 – Review and Risk Escalation / De-escalation</w:t>
      </w:r>
    </w:p>
    <w:p w14:paraId="544027B2" w14:textId="77777777" w:rsidR="00C906A1" w:rsidRPr="00442731" w:rsidRDefault="00C906A1" w:rsidP="00C906A1">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555"/>
        <w:gridCol w:w="7461"/>
      </w:tblGrid>
      <w:tr w:rsidR="00096F10" w:rsidRPr="004A3ACB" w14:paraId="59EF6320" w14:textId="77777777" w:rsidTr="00225DF0">
        <w:tc>
          <w:tcPr>
            <w:tcW w:w="9016" w:type="dxa"/>
            <w:gridSpan w:val="2"/>
          </w:tcPr>
          <w:p w14:paraId="5C5592D8" w14:textId="77777777" w:rsidR="00096F10" w:rsidRPr="004A3ACB" w:rsidRDefault="00096F10" w:rsidP="00C906A1">
            <w:pPr>
              <w:rPr>
                <w:rFonts w:ascii="Arial" w:hAnsi="Arial" w:cs="Arial"/>
                <w:sz w:val="24"/>
                <w:szCs w:val="24"/>
              </w:rPr>
            </w:pPr>
            <w:r w:rsidRPr="004A3ACB">
              <w:rPr>
                <w:rFonts w:ascii="Arial" w:hAnsi="Arial" w:cs="Arial"/>
                <w:sz w:val="24"/>
                <w:szCs w:val="24"/>
              </w:rPr>
              <w:t>Learning fr</w:t>
            </w:r>
            <w:r w:rsidR="00E41D03">
              <w:rPr>
                <w:rFonts w:ascii="Arial" w:hAnsi="Arial" w:cs="Arial"/>
                <w:sz w:val="24"/>
                <w:szCs w:val="24"/>
              </w:rPr>
              <w:t>om Safeguarding Adult Reviews: Wider learning from</w:t>
            </w:r>
            <w:r w:rsidRPr="004A3ACB">
              <w:rPr>
                <w:rFonts w:ascii="Arial" w:hAnsi="Arial" w:cs="Arial"/>
                <w:sz w:val="24"/>
                <w:szCs w:val="24"/>
              </w:rPr>
              <w:t xml:space="preserve"> SARs show that agencies apply good internal risk management plans but these are not always reviewed in a timely way. This can lead to missed changes in a person’s situation or behaviour and delays to escalating and sharing information on risk with other relevant services or agencies. The following seeks to address this learning point.</w:t>
            </w:r>
          </w:p>
        </w:tc>
      </w:tr>
      <w:tr w:rsidR="00096F10" w:rsidRPr="004A3ACB" w14:paraId="035577F5" w14:textId="77777777" w:rsidTr="00096F10">
        <w:tc>
          <w:tcPr>
            <w:tcW w:w="1555" w:type="dxa"/>
          </w:tcPr>
          <w:p w14:paraId="4FBAA9BA" w14:textId="77777777" w:rsidR="00096F10" w:rsidRPr="004A3ACB" w:rsidRDefault="00096F10" w:rsidP="004A3ACB">
            <w:pPr>
              <w:pStyle w:val="TableParagraph"/>
              <w:spacing w:before="100" w:beforeAutospacing="1"/>
              <w:ind w:left="107" w:right="147"/>
              <w:rPr>
                <w:rFonts w:ascii="Arial" w:hAnsi="Arial" w:cs="Arial"/>
                <w:sz w:val="24"/>
                <w:szCs w:val="24"/>
              </w:rPr>
            </w:pPr>
            <w:r w:rsidRPr="004A3ACB">
              <w:rPr>
                <w:rFonts w:ascii="Arial" w:hAnsi="Arial" w:cs="Arial"/>
                <w:sz w:val="24"/>
                <w:szCs w:val="24"/>
              </w:rPr>
              <w:t>Review Meetings</w:t>
            </w:r>
          </w:p>
        </w:tc>
        <w:tc>
          <w:tcPr>
            <w:tcW w:w="7461" w:type="dxa"/>
          </w:tcPr>
          <w:p w14:paraId="470E1C03" w14:textId="77777777" w:rsidR="00096F10" w:rsidRPr="004A3ACB" w:rsidRDefault="00096F10" w:rsidP="00D928BE">
            <w:pPr>
              <w:pStyle w:val="TableParagraph"/>
              <w:spacing w:before="100" w:beforeAutospacing="1"/>
              <w:ind w:left="107" w:right="550"/>
              <w:rPr>
                <w:rFonts w:ascii="Arial" w:hAnsi="Arial" w:cs="Arial"/>
                <w:sz w:val="24"/>
                <w:szCs w:val="24"/>
              </w:rPr>
            </w:pPr>
            <w:r w:rsidRPr="004A3ACB">
              <w:rPr>
                <w:rFonts w:ascii="Arial" w:hAnsi="Arial" w:cs="Arial"/>
                <w:sz w:val="24"/>
                <w:szCs w:val="24"/>
              </w:rPr>
              <w:t xml:space="preserve">Regular review meetings should be agreed with the individual and planned in TAA member’s diaries with the frequency reflecting the agreed timescales and levels of risk. Where TAA members fail to attend on a regular basis the Lead </w:t>
            </w:r>
            <w:r w:rsidRPr="004A3ACB">
              <w:rPr>
                <w:rFonts w:ascii="Arial" w:hAnsi="Arial" w:cs="Arial"/>
                <w:sz w:val="24"/>
                <w:szCs w:val="24"/>
              </w:rPr>
              <w:lastRenderedPageBreak/>
              <w:t>Professional should escalate concerns internally, in the first instance.</w:t>
            </w:r>
          </w:p>
        </w:tc>
      </w:tr>
      <w:tr w:rsidR="00096F10" w:rsidRPr="004A3ACB" w14:paraId="4B58E6AB" w14:textId="77777777" w:rsidTr="00096F10">
        <w:tc>
          <w:tcPr>
            <w:tcW w:w="1555" w:type="dxa"/>
          </w:tcPr>
          <w:p w14:paraId="00E7B5D1" w14:textId="77777777" w:rsidR="00096F10" w:rsidRPr="004A3ACB" w:rsidRDefault="00096F10" w:rsidP="004A3ACB">
            <w:pPr>
              <w:pStyle w:val="TableParagraph"/>
              <w:spacing w:before="100" w:beforeAutospacing="1"/>
              <w:ind w:left="107" w:right="80"/>
              <w:rPr>
                <w:rFonts w:ascii="Arial" w:hAnsi="Arial" w:cs="Arial"/>
                <w:sz w:val="24"/>
                <w:szCs w:val="24"/>
              </w:rPr>
            </w:pPr>
            <w:r w:rsidRPr="004A3ACB">
              <w:rPr>
                <w:rFonts w:ascii="Arial" w:hAnsi="Arial" w:cs="Arial"/>
                <w:sz w:val="24"/>
                <w:szCs w:val="24"/>
              </w:rPr>
              <w:lastRenderedPageBreak/>
              <w:t>Risk Escalation</w:t>
            </w:r>
          </w:p>
        </w:tc>
        <w:tc>
          <w:tcPr>
            <w:tcW w:w="7461" w:type="dxa"/>
          </w:tcPr>
          <w:p w14:paraId="5436D529" w14:textId="77777777" w:rsidR="00096F10" w:rsidRPr="004A3ACB" w:rsidRDefault="00096F10" w:rsidP="004A3ACB">
            <w:pPr>
              <w:pStyle w:val="TableParagraph"/>
              <w:spacing w:before="100" w:beforeAutospacing="1"/>
              <w:ind w:left="107" w:right="325"/>
              <w:rPr>
                <w:rFonts w:ascii="Arial" w:hAnsi="Arial" w:cs="Arial"/>
                <w:sz w:val="24"/>
                <w:szCs w:val="24"/>
              </w:rPr>
            </w:pPr>
            <w:r w:rsidRPr="004A3ACB">
              <w:rPr>
                <w:rFonts w:ascii="Arial" w:hAnsi="Arial" w:cs="Arial"/>
                <w:sz w:val="24"/>
                <w:szCs w:val="24"/>
              </w:rPr>
              <w:t>It is expected that the TAA process will contain, manage, and mitigate risk within the moderate risk processes.</w:t>
            </w:r>
          </w:p>
          <w:p w14:paraId="569C759D" w14:textId="77777777" w:rsidR="00096F10" w:rsidRPr="00B11784" w:rsidRDefault="00096F10" w:rsidP="00B11784">
            <w:pPr>
              <w:pStyle w:val="TableParagraph"/>
              <w:spacing w:before="100" w:beforeAutospacing="1"/>
              <w:ind w:left="107" w:right="102"/>
              <w:rPr>
                <w:rFonts w:ascii="Arial" w:hAnsi="Arial" w:cs="Arial"/>
                <w:sz w:val="24"/>
                <w:szCs w:val="24"/>
              </w:rPr>
            </w:pPr>
            <w:r w:rsidRPr="00D928BE">
              <w:rPr>
                <w:rFonts w:ascii="Arial" w:hAnsi="Arial" w:cs="Arial"/>
                <w:sz w:val="24"/>
                <w:szCs w:val="24"/>
              </w:rPr>
              <w:t xml:space="preserve">Where partners feel there are significant risks that cannot be mitigated through TAA meetings, or if there is an incident that significantly increases the level of risk, partners can consider </w:t>
            </w:r>
            <w:r w:rsidR="00997489">
              <w:rPr>
                <w:rFonts w:ascii="Arial" w:hAnsi="Arial" w:cs="Arial"/>
                <w:sz w:val="24"/>
                <w:szCs w:val="24"/>
              </w:rPr>
              <w:t xml:space="preserve">formal safeguarding processes, and depending on the level of risk, </w:t>
            </w:r>
            <w:r w:rsidRPr="00D928BE">
              <w:rPr>
                <w:rFonts w:ascii="Arial" w:hAnsi="Arial" w:cs="Arial"/>
                <w:sz w:val="24"/>
                <w:szCs w:val="24"/>
              </w:rPr>
              <w:t>referring the case to</w:t>
            </w:r>
            <w:r w:rsidR="00D928BE" w:rsidRPr="00D928BE">
              <w:rPr>
                <w:rFonts w:ascii="Arial" w:hAnsi="Arial" w:cs="Arial"/>
                <w:sz w:val="24"/>
                <w:szCs w:val="24"/>
              </w:rPr>
              <w:t xml:space="preserve"> RBSAB Multi Agency Risk Management (MRM) process.</w:t>
            </w:r>
          </w:p>
        </w:tc>
      </w:tr>
      <w:tr w:rsidR="00096F10" w:rsidRPr="004A3ACB" w14:paraId="3E14B1F4" w14:textId="77777777" w:rsidTr="00096F10">
        <w:tc>
          <w:tcPr>
            <w:tcW w:w="1555" w:type="dxa"/>
          </w:tcPr>
          <w:p w14:paraId="2C9617C6" w14:textId="77777777" w:rsidR="00096F10" w:rsidRPr="004A3ACB" w:rsidRDefault="00096F10" w:rsidP="004A3ACB">
            <w:pPr>
              <w:pStyle w:val="TableParagraph"/>
              <w:spacing w:before="100" w:beforeAutospacing="1"/>
              <w:ind w:left="107" w:right="459"/>
              <w:rPr>
                <w:rFonts w:ascii="Arial" w:hAnsi="Arial" w:cs="Arial"/>
                <w:sz w:val="24"/>
                <w:szCs w:val="24"/>
              </w:rPr>
            </w:pPr>
            <w:r w:rsidRPr="004A3ACB">
              <w:rPr>
                <w:rFonts w:ascii="Arial" w:hAnsi="Arial" w:cs="Arial"/>
                <w:sz w:val="24"/>
                <w:szCs w:val="24"/>
              </w:rPr>
              <w:t>Step Down</w:t>
            </w:r>
          </w:p>
        </w:tc>
        <w:tc>
          <w:tcPr>
            <w:tcW w:w="7461" w:type="dxa"/>
          </w:tcPr>
          <w:p w14:paraId="151ABEC1" w14:textId="77777777" w:rsidR="00096F10" w:rsidRPr="004A3ACB" w:rsidRDefault="00096F10" w:rsidP="00997489">
            <w:pPr>
              <w:pStyle w:val="TableParagraph"/>
              <w:spacing w:before="100" w:beforeAutospacing="1"/>
              <w:ind w:left="107" w:right="438"/>
              <w:rPr>
                <w:rFonts w:ascii="Arial" w:hAnsi="Arial" w:cs="Arial"/>
                <w:sz w:val="24"/>
                <w:szCs w:val="24"/>
              </w:rPr>
            </w:pPr>
            <w:r w:rsidRPr="004A3ACB">
              <w:rPr>
                <w:rFonts w:ascii="Arial" w:hAnsi="Arial" w:cs="Arial"/>
                <w:sz w:val="24"/>
                <w:szCs w:val="24"/>
              </w:rPr>
              <w:t>Alternatively, where partners feel that the risks have been mitigated through the TAA process and can be managed at an acceptable level, the case can be stepped down to single agency actions</w:t>
            </w:r>
            <w:r w:rsidR="00997489">
              <w:rPr>
                <w:rFonts w:ascii="Arial" w:hAnsi="Arial" w:cs="Arial"/>
                <w:sz w:val="24"/>
                <w:szCs w:val="24"/>
              </w:rPr>
              <w:t xml:space="preserve"> or ongoing care management in place</w:t>
            </w:r>
            <w:r w:rsidRPr="004A3ACB">
              <w:rPr>
                <w:rFonts w:ascii="Arial" w:hAnsi="Arial" w:cs="Arial"/>
                <w:sz w:val="24"/>
                <w:szCs w:val="24"/>
              </w:rPr>
              <w:t>.</w:t>
            </w:r>
          </w:p>
        </w:tc>
      </w:tr>
    </w:tbl>
    <w:p w14:paraId="64564B64" w14:textId="57E81C6D" w:rsidR="00096F10" w:rsidRPr="00155145" w:rsidRDefault="00096F10" w:rsidP="004A3ACB">
      <w:pPr>
        <w:spacing w:before="100" w:beforeAutospacing="1" w:after="0" w:line="240" w:lineRule="auto"/>
        <w:rPr>
          <w:rFonts w:ascii="Arial" w:hAnsi="Arial" w:cs="Arial"/>
          <w:b/>
          <w:color w:val="00B0F0"/>
          <w:sz w:val="32"/>
          <w:szCs w:val="32"/>
        </w:rPr>
      </w:pPr>
      <w:r w:rsidRPr="00155145">
        <w:rPr>
          <w:rFonts w:ascii="Arial" w:hAnsi="Arial" w:cs="Arial"/>
          <w:b/>
          <w:color w:val="00B0F0"/>
          <w:sz w:val="32"/>
          <w:szCs w:val="32"/>
        </w:rPr>
        <w:t xml:space="preserve">Section 3: Escalating </w:t>
      </w:r>
      <w:r w:rsidR="00B11784">
        <w:rPr>
          <w:rFonts w:ascii="Arial" w:hAnsi="Arial" w:cs="Arial"/>
          <w:b/>
          <w:color w:val="00B0F0"/>
          <w:sz w:val="32"/>
          <w:szCs w:val="32"/>
        </w:rPr>
        <w:t xml:space="preserve">Cases to High Risk </w:t>
      </w:r>
      <w:r w:rsidRPr="00155145">
        <w:rPr>
          <w:rFonts w:ascii="Arial" w:hAnsi="Arial" w:cs="Arial"/>
          <w:b/>
          <w:color w:val="00B0F0"/>
          <w:sz w:val="32"/>
          <w:szCs w:val="32"/>
        </w:rPr>
        <w:t>Levels</w:t>
      </w:r>
    </w:p>
    <w:p w14:paraId="3701A3AF" w14:textId="77777777" w:rsidR="00442731" w:rsidRDefault="00442731" w:rsidP="00442731">
      <w:pPr>
        <w:spacing w:after="0" w:line="240" w:lineRule="auto"/>
        <w:rPr>
          <w:rFonts w:ascii="Arial" w:hAnsi="Arial" w:cs="Arial"/>
          <w:b/>
          <w:color w:val="00B0F0"/>
          <w:sz w:val="28"/>
          <w:szCs w:val="28"/>
        </w:rPr>
      </w:pPr>
    </w:p>
    <w:p w14:paraId="0E933543" w14:textId="569BEDE1" w:rsidR="00442731" w:rsidRDefault="00096F10" w:rsidP="00442731">
      <w:pPr>
        <w:spacing w:after="0" w:line="240" w:lineRule="auto"/>
        <w:rPr>
          <w:rFonts w:ascii="Arial" w:hAnsi="Arial" w:cs="Arial"/>
          <w:b/>
          <w:color w:val="00B0F0"/>
          <w:sz w:val="28"/>
          <w:szCs w:val="28"/>
        </w:rPr>
      </w:pPr>
      <w:r w:rsidRPr="00155145">
        <w:rPr>
          <w:rFonts w:ascii="Arial" w:hAnsi="Arial" w:cs="Arial"/>
          <w:b/>
          <w:color w:val="00B0F0"/>
          <w:sz w:val="28"/>
          <w:szCs w:val="28"/>
        </w:rPr>
        <w:t>3.1</w:t>
      </w:r>
      <w:r w:rsidRPr="00155145">
        <w:rPr>
          <w:rFonts w:ascii="Arial" w:hAnsi="Arial" w:cs="Arial"/>
          <w:b/>
          <w:color w:val="00B0F0"/>
          <w:sz w:val="28"/>
          <w:szCs w:val="28"/>
        </w:rPr>
        <w:tab/>
        <w:t>Escalating Cases to the High Risk Level</w:t>
      </w:r>
    </w:p>
    <w:p w14:paraId="4E9A70C8" w14:textId="77777777" w:rsidR="00442731" w:rsidRPr="00155145" w:rsidRDefault="00442731" w:rsidP="00442731">
      <w:pPr>
        <w:spacing w:after="0" w:line="240" w:lineRule="auto"/>
        <w:rPr>
          <w:rFonts w:ascii="Arial" w:hAnsi="Arial" w:cs="Arial"/>
          <w:b/>
          <w:color w:val="00B0F0"/>
          <w:sz w:val="28"/>
          <w:szCs w:val="28"/>
        </w:rPr>
      </w:pPr>
    </w:p>
    <w:tbl>
      <w:tblPr>
        <w:tblStyle w:val="TableGrid"/>
        <w:tblW w:w="0" w:type="auto"/>
        <w:tblLook w:val="04A0" w:firstRow="1" w:lastRow="0" w:firstColumn="1" w:lastColumn="0" w:noHBand="0" w:noVBand="1"/>
      </w:tblPr>
      <w:tblGrid>
        <w:gridCol w:w="1776"/>
        <w:gridCol w:w="7240"/>
      </w:tblGrid>
      <w:tr w:rsidR="00096F10" w:rsidRPr="004A3ACB" w14:paraId="2C55D01B" w14:textId="77777777" w:rsidTr="003355E5">
        <w:tc>
          <w:tcPr>
            <w:tcW w:w="1776" w:type="dxa"/>
          </w:tcPr>
          <w:p w14:paraId="0D9F455D" w14:textId="77777777" w:rsidR="00096F10" w:rsidRPr="004A3ACB" w:rsidRDefault="00096F10" w:rsidP="00442731">
            <w:pPr>
              <w:pStyle w:val="TableParagraph"/>
              <w:ind w:left="107" w:right="478"/>
              <w:rPr>
                <w:rFonts w:ascii="Arial" w:hAnsi="Arial" w:cs="Arial"/>
                <w:sz w:val="24"/>
                <w:szCs w:val="24"/>
              </w:rPr>
            </w:pPr>
            <w:r w:rsidRPr="004A3ACB">
              <w:rPr>
                <w:rFonts w:ascii="Arial" w:hAnsi="Arial" w:cs="Arial"/>
                <w:sz w:val="24"/>
                <w:szCs w:val="24"/>
              </w:rPr>
              <w:t>High Risk Cases</w:t>
            </w:r>
          </w:p>
        </w:tc>
        <w:tc>
          <w:tcPr>
            <w:tcW w:w="7240" w:type="dxa"/>
          </w:tcPr>
          <w:p w14:paraId="3234BD7A" w14:textId="77777777" w:rsidR="00096F10" w:rsidRPr="00997489" w:rsidRDefault="00096F10" w:rsidP="00442731">
            <w:pPr>
              <w:pStyle w:val="TableParagraph"/>
              <w:ind w:left="107" w:right="373"/>
              <w:rPr>
                <w:rFonts w:ascii="Arial" w:hAnsi="Arial" w:cs="Arial"/>
                <w:b/>
                <w:sz w:val="24"/>
                <w:szCs w:val="24"/>
              </w:rPr>
            </w:pPr>
            <w:r w:rsidRPr="004A3ACB">
              <w:rPr>
                <w:rFonts w:ascii="Arial" w:hAnsi="Arial" w:cs="Arial"/>
                <w:sz w:val="24"/>
                <w:szCs w:val="24"/>
              </w:rPr>
              <w:t xml:space="preserve">Where partners feel there are significant risks that cannot be mitigated through existing TAA meetings, or if there is an incident that has suddenly </w:t>
            </w:r>
            <w:r w:rsidRPr="00997489">
              <w:rPr>
                <w:rFonts w:ascii="Arial" w:hAnsi="Arial" w:cs="Arial"/>
                <w:sz w:val="24"/>
                <w:szCs w:val="24"/>
              </w:rPr>
              <w:t xml:space="preserve">increased the level of risk, partners can consider referring </w:t>
            </w:r>
            <w:r w:rsidR="00997489" w:rsidRPr="00997489">
              <w:rPr>
                <w:rFonts w:ascii="Arial" w:hAnsi="Arial" w:cs="Arial"/>
                <w:sz w:val="24"/>
                <w:szCs w:val="24"/>
              </w:rPr>
              <w:t>the case for MRM.</w:t>
            </w:r>
          </w:p>
        </w:tc>
      </w:tr>
    </w:tbl>
    <w:p w14:paraId="4830B123" w14:textId="77777777" w:rsidR="00442731" w:rsidRDefault="00442731" w:rsidP="00442731">
      <w:pPr>
        <w:spacing w:after="0" w:line="240" w:lineRule="auto"/>
        <w:rPr>
          <w:rFonts w:ascii="Arial" w:hAnsi="Arial" w:cs="Arial"/>
          <w:b/>
          <w:color w:val="00B0F0"/>
          <w:sz w:val="28"/>
          <w:szCs w:val="28"/>
        </w:rPr>
      </w:pPr>
    </w:p>
    <w:p w14:paraId="731D6D07" w14:textId="54F14D56" w:rsidR="00FA3991" w:rsidRPr="00AC1E20" w:rsidRDefault="00B11784" w:rsidP="00442731">
      <w:pPr>
        <w:spacing w:after="0" w:line="240" w:lineRule="auto"/>
        <w:rPr>
          <w:rFonts w:ascii="Arial" w:hAnsi="Arial" w:cs="Arial"/>
          <w:b/>
          <w:color w:val="00B0F0"/>
          <w:sz w:val="28"/>
          <w:szCs w:val="28"/>
        </w:rPr>
      </w:pPr>
      <w:r>
        <w:rPr>
          <w:rFonts w:ascii="Arial" w:hAnsi="Arial" w:cs="Arial"/>
          <w:b/>
          <w:color w:val="00B0F0"/>
          <w:sz w:val="28"/>
          <w:szCs w:val="28"/>
        </w:rPr>
        <w:t>3.2</w:t>
      </w:r>
      <w:r w:rsidR="000D7EF7" w:rsidRPr="00AC1E20">
        <w:rPr>
          <w:rFonts w:ascii="Arial" w:hAnsi="Arial" w:cs="Arial"/>
          <w:b/>
          <w:color w:val="00B0F0"/>
          <w:sz w:val="28"/>
          <w:szCs w:val="28"/>
        </w:rPr>
        <w:tab/>
        <w:t>Inherent Jurisdiction</w:t>
      </w:r>
    </w:p>
    <w:p w14:paraId="4AECA1D9" w14:textId="77777777" w:rsidR="00FA3991" w:rsidRPr="004A3ACB" w:rsidRDefault="00FA3991" w:rsidP="004A3ACB">
      <w:pPr>
        <w:spacing w:before="100" w:beforeAutospacing="1" w:after="0" w:line="240" w:lineRule="auto"/>
        <w:rPr>
          <w:rFonts w:ascii="Arial" w:hAnsi="Arial" w:cs="Arial"/>
          <w:sz w:val="24"/>
          <w:szCs w:val="24"/>
        </w:rPr>
      </w:pPr>
      <w:r w:rsidRPr="00B11784">
        <w:rPr>
          <w:rFonts w:ascii="Arial" w:hAnsi="Arial" w:cs="Arial"/>
          <w:sz w:val="24"/>
          <w:szCs w:val="24"/>
        </w:rPr>
        <w:t>Judicial interventions should be considered for adults deemed to have capacity to make decisions, but where these decision place them at risk of significant harm or death.</w:t>
      </w:r>
      <w:r w:rsidR="00B11784" w:rsidRPr="00B11784">
        <w:t xml:space="preserve"> </w:t>
      </w:r>
      <w:r w:rsidR="00B11784" w:rsidRPr="00B11784">
        <w:rPr>
          <w:rFonts w:ascii="Arial" w:hAnsi="Arial" w:cs="Arial"/>
          <w:sz w:val="24"/>
          <w:szCs w:val="24"/>
        </w:rPr>
        <w:t>Inherent jurisdiction is a tool used by the High Court to protect individuals who have capacity but are considered 'vulnerable' because their decision-making is compromised by some sort of abuse, undue influence, or coercion</w:t>
      </w:r>
      <w:r w:rsidRPr="004A3ACB">
        <w:rPr>
          <w:rFonts w:ascii="Arial" w:hAnsi="Arial" w:cs="Arial"/>
          <w:sz w:val="24"/>
          <w:szCs w:val="24"/>
        </w:rPr>
        <w:t xml:space="preserve"> Examples include cases where the adult is unable or unwilling to engage with services and all oth</w:t>
      </w:r>
      <w:r w:rsidR="000D7EF7" w:rsidRPr="004A3ACB">
        <w:rPr>
          <w:rFonts w:ascii="Arial" w:hAnsi="Arial" w:cs="Arial"/>
          <w:sz w:val="24"/>
          <w:szCs w:val="24"/>
        </w:rPr>
        <w:t>er options have been exhausted.</w:t>
      </w:r>
    </w:p>
    <w:p w14:paraId="5305E8AF" w14:textId="77777777" w:rsidR="00442731" w:rsidRDefault="00FA3991" w:rsidP="004A3ACB">
      <w:pPr>
        <w:spacing w:before="100" w:beforeAutospacing="1" w:after="0" w:line="240" w:lineRule="auto"/>
        <w:rPr>
          <w:rFonts w:ascii="Arial" w:hAnsi="Arial" w:cs="Arial"/>
          <w:sz w:val="24"/>
          <w:szCs w:val="24"/>
        </w:rPr>
      </w:pPr>
      <w:r w:rsidRPr="004A3ACB">
        <w:rPr>
          <w:rFonts w:ascii="Arial" w:hAnsi="Arial" w:cs="Arial"/>
          <w:sz w:val="24"/>
          <w:szCs w:val="24"/>
        </w:rPr>
        <w:t>The dilemma of protecting adults at risk from self-neglect whilst respecting their right to self-determination is challenging for all services. This process does not, and should not, affect an individual’s human rights, but seek to ensure that the relevant agencies exercise their duty of care in a robust manner and as far as is reasonable and proportionate. The TAA process ensures that all agencies take ownership of the joint decision making in these cases and the rationale is recorded as part</w:t>
      </w:r>
      <w:r w:rsidR="000D7EF7" w:rsidRPr="004A3ACB">
        <w:rPr>
          <w:rFonts w:ascii="Arial" w:hAnsi="Arial" w:cs="Arial"/>
          <w:sz w:val="24"/>
          <w:szCs w:val="24"/>
        </w:rPr>
        <w:t xml:space="preserve"> of defensible decision making.</w:t>
      </w:r>
      <w:r w:rsidR="00442731">
        <w:rPr>
          <w:rFonts w:ascii="Arial" w:hAnsi="Arial" w:cs="Arial"/>
          <w:sz w:val="24"/>
          <w:szCs w:val="24"/>
        </w:rPr>
        <w:t xml:space="preserve"> </w:t>
      </w:r>
    </w:p>
    <w:p w14:paraId="04896A82" w14:textId="59A2BBA7" w:rsidR="00A30B4D" w:rsidRDefault="00FA3991" w:rsidP="004A3ACB">
      <w:pPr>
        <w:spacing w:before="100" w:beforeAutospacing="1" w:after="0" w:line="240" w:lineRule="auto"/>
        <w:rPr>
          <w:rFonts w:ascii="Arial" w:hAnsi="Arial" w:cs="Arial"/>
          <w:sz w:val="24"/>
          <w:szCs w:val="24"/>
        </w:rPr>
      </w:pPr>
      <w:r w:rsidRPr="004A3ACB">
        <w:rPr>
          <w:rFonts w:ascii="Arial" w:hAnsi="Arial" w:cs="Arial"/>
          <w:sz w:val="24"/>
          <w:szCs w:val="24"/>
        </w:rPr>
        <w:t>There may also be occasions when the Courts are prepared to intervene in the case of an individual, even when they have the capacity to consent, for example, where an individual is experiencing undue pressure or coercion from a third party. The Court’s purpose is not to overrule the wishes of an individual with capacity, but to ensure that the individual is making decisions freely. Legal advice should always be sought when Inherent Jurisdiction may be a factor.</w:t>
      </w:r>
    </w:p>
    <w:p w14:paraId="535A6303" w14:textId="65D7CA91" w:rsidR="005D7396" w:rsidRPr="00442731" w:rsidRDefault="005D7396" w:rsidP="004A3ACB">
      <w:pPr>
        <w:spacing w:before="100" w:beforeAutospacing="1" w:after="0" w:line="240" w:lineRule="auto"/>
        <w:rPr>
          <w:rFonts w:ascii="Arial" w:hAnsi="Arial" w:cs="Arial"/>
          <w:b/>
          <w:color w:val="00B0F0"/>
          <w:sz w:val="32"/>
          <w:szCs w:val="32"/>
        </w:rPr>
      </w:pPr>
      <w:r w:rsidRPr="005D7396">
        <w:rPr>
          <w:rFonts w:ascii="Arial" w:hAnsi="Arial" w:cs="Arial"/>
          <w:b/>
          <w:color w:val="00B0F0"/>
          <w:sz w:val="32"/>
          <w:szCs w:val="32"/>
        </w:rPr>
        <w:lastRenderedPageBreak/>
        <w:t>Appendices</w:t>
      </w:r>
    </w:p>
    <w:tbl>
      <w:tblPr>
        <w:tblStyle w:val="TableGrid"/>
        <w:tblW w:w="0" w:type="auto"/>
        <w:tblLayout w:type="fixed"/>
        <w:tblLook w:val="04A0" w:firstRow="1" w:lastRow="0" w:firstColumn="1" w:lastColumn="0" w:noHBand="0" w:noVBand="1"/>
      </w:tblPr>
      <w:tblGrid>
        <w:gridCol w:w="4508"/>
        <w:gridCol w:w="4508"/>
      </w:tblGrid>
      <w:tr w:rsidR="00B13FF4" w14:paraId="6DA711B0" w14:textId="77777777" w:rsidTr="00442731">
        <w:trPr>
          <w:trHeight w:val="589"/>
        </w:trPr>
        <w:tc>
          <w:tcPr>
            <w:tcW w:w="4508" w:type="dxa"/>
          </w:tcPr>
          <w:p w14:paraId="7D1C76A9" w14:textId="150DEEE6" w:rsidR="00B11784" w:rsidRPr="005D7396" w:rsidRDefault="00B11784" w:rsidP="00B11784">
            <w:pPr>
              <w:pStyle w:val="TableParagraph"/>
              <w:ind w:right="95"/>
              <w:rPr>
                <w:rFonts w:ascii="Arial" w:hAnsi="Arial" w:cs="Arial"/>
                <w:sz w:val="24"/>
                <w:szCs w:val="24"/>
              </w:rPr>
            </w:pPr>
            <w:r w:rsidRPr="005D7396">
              <w:rPr>
                <w:rFonts w:ascii="Arial" w:hAnsi="Arial" w:cs="Arial"/>
                <w:sz w:val="24"/>
                <w:szCs w:val="24"/>
              </w:rPr>
              <w:t>Appendix 1 – Multi-Disciplinary Team (MDT) Protocol</w:t>
            </w:r>
          </w:p>
        </w:tc>
        <w:tc>
          <w:tcPr>
            <w:tcW w:w="4508" w:type="dxa"/>
          </w:tcPr>
          <w:p w14:paraId="480137E4" w14:textId="77777777" w:rsidR="00B13FF4" w:rsidRDefault="00B13FF4" w:rsidP="00CE680D">
            <w:pPr>
              <w:pStyle w:val="TableParagraph"/>
              <w:ind w:left="218" w:right="207"/>
              <w:jc w:val="center"/>
              <w:rPr>
                <w:rFonts w:ascii="Arial" w:hAnsi="Arial" w:cs="Arial"/>
                <w:sz w:val="24"/>
                <w:szCs w:val="24"/>
              </w:rPr>
            </w:pPr>
          </w:p>
          <w:p w14:paraId="71CA0176" w14:textId="77777777" w:rsidR="005D7396" w:rsidRPr="005D7396" w:rsidRDefault="005D04A0" w:rsidP="00CE680D">
            <w:pPr>
              <w:pStyle w:val="TableParagraph"/>
              <w:ind w:left="218" w:right="207"/>
              <w:jc w:val="center"/>
              <w:rPr>
                <w:rFonts w:ascii="Arial" w:hAnsi="Arial" w:cs="Arial"/>
                <w:sz w:val="24"/>
                <w:szCs w:val="24"/>
              </w:rPr>
            </w:pPr>
            <w:hyperlink r:id="rId8" w:history="1">
              <w:r w:rsidR="005D7396" w:rsidRPr="005D7396">
                <w:rPr>
                  <w:rStyle w:val="Hyperlink"/>
                  <w:rFonts w:ascii="Arial" w:hAnsi="Arial" w:cs="Arial"/>
                  <w:sz w:val="24"/>
                  <w:szCs w:val="24"/>
                </w:rPr>
                <w:t>Available here</w:t>
              </w:r>
            </w:hyperlink>
          </w:p>
        </w:tc>
      </w:tr>
      <w:tr w:rsidR="00B13FF4" w14:paraId="3B5A52B4" w14:textId="77777777" w:rsidTr="00442731">
        <w:trPr>
          <w:trHeight w:val="586"/>
        </w:trPr>
        <w:tc>
          <w:tcPr>
            <w:tcW w:w="4508" w:type="dxa"/>
          </w:tcPr>
          <w:p w14:paraId="1A9FBAD0" w14:textId="08067DC5" w:rsidR="00B11784" w:rsidRPr="005D7396" w:rsidRDefault="00B11784" w:rsidP="00B11784">
            <w:pPr>
              <w:pStyle w:val="TableParagraph"/>
              <w:ind w:right="97"/>
              <w:rPr>
                <w:rFonts w:ascii="Arial" w:hAnsi="Arial" w:cs="Arial"/>
                <w:sz w:val="24"/>
                <w:szCs w:val="24"/>
              </w:rPr>
            </w:pPr>
            <w:r w:rsidRPr="005D7396">
              <w:rPr>
                <w:rFonts w:ascii="Arial" w:hAnsi="Arial" w:cs="Arial"/>
                <w:sz w:val="24"/>
                <w:szCs w:val="24"/>
              </w:rPr>
              <w:t>Appendix 2 – Multi-</w:t>
            </w:r>
            <w:r w:rsidR="005D7396">
              <w:rPr>
                <w:rFonts w:ascii="Arial" w:hAnsi="Arial" w:cs="Arial"/>
                <w:sz w:val="24"/>
                <w:szCs w:val="24"/>
              </w:rPr>
              <w:t>Agency Risk M</w:t>
            </w:r>
            <w:r w:rsidRPr="005D7396">
              <w:rPr>
                <w:rFonts w:ascii="Arial" w:hAnsi="Arial" w:cs="Arial"/>
                <w:sz w:val="24"/>
                <w:szCs w:val="24"/>
              </w:rPr>
              <w:t>anagement (MRM) Protocol</w:t>
            </w:r>
          </w:p>
        </w:tc>
        <w:tc>
          <w:tcPr>
            <w:tcW w:w="4508" w:type="dxa"/>
          </w:tcPr>
          <w:p w14:paraId="7CCE8A83" w14:textId="77777777" w:rsidR="00B13FF4" w:rsidRDefault="00B13FF4" w:rsidP="00CE680D">
            <w:pPr>
              <w:pStyle w:val="TableParagraph"/>
              <w:ind w:left="218" w:right="207"/>
              <w:jc w:val="center"/>
              <w:rPr>
                <w:rFonts w:ascii="Arial" w:hAnsi="Arial" w:cs="Arial"/>
                <w:sz w:val="24"/>
                <w:szCs w:val="24"/>
              </w:rPr>
            </w:pPr>
          </w:p>
          <w:p w14:paraId="1AA4B256" w14:textId="2307BDA6" w:rsidR="005D7396" w:rsidRPr="005D7396" w:rsidRDefault="005D04A0" w:rsidP="00CE680D">
            <w:pPr>
              <w:pStyle w:val="TableParagraph"/>
              <w:ind w:left="218" w:right="207"/>
              <w:jc w:val="center"/>
              <w:rPr>
                <w:rFonts w:ascii="Arial" w:hAnsi="Arial" w:cs="Arial"/>
                <w:sz w:val="24"/>
                <w:szCs w:val="24"/>
              </w:rPr>
            </w:pPr>
            <w:hyperlink r:id="rId9" w:history="1">
              <w:r w:rsidR="005D7396" w:rsidRPr="005D7396">
                <w:rPr>
                  <w:rStyle w:val="Hyperlink"/>
                  <w:rFonts w:ascii="Arial" w:hAnsi="Arial" w:cs="Arial"/>
                  <w:sz w:val="24"/>
                  <w:szCs w:val="24"/>
                </w:rPr>
                <w:t>Available here</w:t>
              </w:r>
            </w:hyperlink>
          </w:p>
        </w:tc>
      </w:tr>
      <w:tr w:rsidR="00B13FF4" w14:paraId="2C5FB8E5" w14:textId="77777777" w:rsidTr="00442731">
        <w:trPr>
          <w:trHeight w:val="1147"/>
        </w:trPr>
        <w:tc>
          <w:tcPr>
            <w:tcW w:w="4508" w:type="dxa"/>
          </w:tcPr>
          <w:p w14:paraId="54C47B1A" w14:textId="59435AFD" w:rsidR="00B13FF4" w:rsidRPr="005D7396" w:rsidRDefault="00442731" w:rsidP="005D7396">
            <w:pPr>
              <w:pStyle w:val="TableParagraph"/>
              <w:ind w:right="96"/>
              <w:rPr>
                <w:rFonts w:ascii="Arial" w:hAnsi="Arial" w:cs="Arial"/>
                <w:sz w:val="24"/>
                <w:szCs w:val="24"/>
              </w:rPr>
            </w:pPr>
            <w:r>
              <w:rPr>
                <w:rFonts w:ascii="Arial" w:hAnsi="Arial" w:cs="Arial"/>
                <w:sz w:val="24"/>
                <w:szCs w:val="24"/>
              </w:rPr>
              <w:t>Ap</w:t>
            </w:r>
            <w:r w:rsidR="005D7396">
              <w:rPr>
                <w:rFonts w:ascii="Arial" w:hAnsi="Arial" w:cs="Arial"/>
                <w:sz w:val="24"/>
                <w:szCs w:val="24"/>
              </w:rPr>
              <w:t xml:space="preserve">pendix </w:t>
            </w:r>
            <w:r w:rsidR="00B13FF4" w:rsidRPr="005D7396">
              <w:rPr>
                <w:rFonts w:ascii="Arial" w:hAnsi="Arial" w:cs="Arial"/>
                <w:sz w:val="24"/>
                <w:szCs w:val="24"/>
              </w:rPr>
              <w:t>3 - Key Legislation</w:t>
            </w:r>
          </w:p>
        </w:tc>
        <w:tc>
          <w:tcPr>
            <w:tcW w:w="4508" w:type="dxa"/>
          </w:tcPr>
          <w:p w14:paraId="10B36FDC" w14:textId="77777777" w:rsidR="00B13FF4" w:rsidRDefault="00B13FF4" w:rsidP="005D7396">
            <w:pPr>
              <w:pStyle w:val="TableParagraph"/>
              <w:ind w:right="207"/>
              <w:rPr>
                <w:rFonts w:ascii="Arial" w:hAnsi="Arial" w:cs="Arial"/>
                <w:sz w:val="24"/>
                <w:szCs w:val="24"/>
              </w:rPr>
            </w:pPr>
          </w:p>
          <w:bookmarkStart w:id="2" w:name="_GoBack"/>
          <w:bookmarkStart w:id="3" w:name="_MON_1757745430"/>
          <w:bookmarkEnd w:id="3"/>
          <w:p w14:paraId="4ED7157A" w14:textId="77777777" w:rsidR="005D7396" w:rsidRPr="005D7396" w:rsidRDefault="005D7396" w:rsidP="005D7396">
            <w:pPr>
              <w:pStyle w:val="TableParagraph"/>
              <w:ind w:right="207"/>
              <w:jc w:val="center"/>
              <w:rPr>
                <w:rFonts w:ascii="Arial" w:hAnsi="Arial" w:cs="Arial"/>
                <w:sz w:val="24"/>
                <w:szCs w:val="24"/>
              </w:rPr>
            </w:pPr>
            <w:r>
              <w:rPr>
                <w:rFonts w:ascii="Arial" w:hAnsi="Arial" w:cs="Arial"/>
                <w:sz w:val="24"/>
                <w:szCs w:val="24"/>
              </w:rPr>
              <w:object w:dxaOrig="1496" w:dyaOrig="979" w14:anchorId="5B6E2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1.45pt" o:ole="">
                  <v:imagedata r:id="rId10" o:title=""/>
                </v:shape>
                <o:OLEObject Type="Embed" ProgID="Word.Document.12" ShapeID="_x0000_i1025" DrawAspect="Icon" ObjectID="_1803712896" r:id="rId11">
                  <o:FieldCodes>\s</o:FieldCodes>
                </o:OLEObject>
              </w:object>
            </w:r>
            <w:bookmarkEnd w:id="2"/>
          </w:p>
        </w:tc>
      </w:tr>
    </w:tbl>
    <w:p w14:paraId="31DE8C71" w14:textId="0F085DD7" w:rsidR="00EE3BC8" w:rsidRDefault="00EE3BC8" w:rsidP="004A3ACB">
      <w:pPr>
        <w:spacing w:before="100" w:beforeAutospacing="1" w:after="0" w:line="240" w:lineRule="auto"/>
        <w:rPr>
          <w:rFonts w:ascii="Arial" w:hAnsi="Arial" w:cs="Arial"/>
          <w:sz w:val="24"/>
          <w:szCs w:val="24"/>
        </w:rPr>
      </w:pPr>
    </w:p>
    <w:p w14:paraId="47E88619" w14:textId="3E6D4426" w:rsidR="00EE3BC8" w:rsidRDefault="00EE3BC8" w:rsidP="004A3ACB">
      <w:pPr>
        <w:spacing w:before="100" w:beforeAutospacing="1" w:after="0" w:line="240" w:lineRule="auto"/>
        <w:rPr>
          <w:rFonts w:ascii="Arial" w:hAnsi="Arial" w:cs="Arial"/>
          <w:sz w:val="24"/>
          <w:szCs w:val="24"/>
        </w:rPr>
      </w:pPr>
    </w:p>
    <w:p w14:paraId="00DC4232" w14:textId="1CE42A38" w:rsidR="00EE3BC8" w:rsidRDefault="00EE3BC8" w:rsidP="004A3ACB">
      <w:pPr>
        <w:spacing w:before="100" w:beforeAutospacing="1" w:after="0" w:line="240" w:lineRule="auto"/>
        <w:rPr>
          <w:rFonts w:ascii="Arial" w:hAnsi="Arial" w:cs="Arial"/>
          <w:sz w:val="24"/>
          <w:szCs w:val="24"/>
        </w:rPr>
      </w:pPr>
    </w:p>
    <w:p w14:paraId="783466B5" w14:textId="0D551439" w:rsidR="00EE3BC8" w:rsidRDefault="00EE3BC8" w:rsidP="004A3ACB">
      <w:pPr>
        <w:spacing w:before="100" w:beforeAutospacing="1" w:after="0" w:line="240" w:lineRule="auto"/>
        <w:rPr>
          <w:rFonts w:ascii="Arial" w:hAnsi="Arial" w:cs="Arial"/>
          <w:sz w:val="24"/>
          <w:szCs w:val="24"/>
        </w:rPr>
      </w:pPr>
    </w:p>
    <w:p w14:paraId="13F57E24" w14:textId="4BF4DDBB" w:rsidR="00EE3BC8" w:rsidRDefault="00EE3BC8" w:rsidP="004A3ACB">
      <w:pPr>
        <w:spacing w:before="100" w:beforeAutospacing="1" w:after="0" w:line="240" w:lineRule="auto"/>
        <w:rPr>
          <w:rFonts w:ascii="Arial" w:hAnsi="Arial" w:cs="Arial"/>
          <w:sz w:val="24"/>
          <w:szCs w:val="24"/>
        </w:rPr>
      </w:pPr>
    </w:p>
    <w:p w14:paraId="0BEB20AF" w14:textId="56519391" w:rsidR="00EE3BC8" w:rsidRDefault="00EE3BC8" w:rsidP="004A3ACB">
      <w:pPr>
        <w:spacing w:before="100" w:beforeAutospacing="1" w:after="0" w:line="240" w:lineRule="auto"/>
        <w:rPr>
          <w:rFonts w:ascii="Arial" w:hAnsi="Arial" w:cs="Arial"/>
          <w:sz w:val="24"/>
          <w:szCs w:val="24"/>
        </w:rPr>
      </w:pPr>
    </w:p>
    <w:p w14:paraId="12971225" w14:textId="489FE191" w:rsidR="00EE3BC8" w:rsidRDefault="00EE3BC8" w:rsidP="004A3ACB">
      <w:pPr>
        <w:spacing w:before="100" w:beforeAutospacing="1" w:after="0" w:line="240" w:lineRule="auto"/>
        <w:rPr>
          <w:rFonts w:ascii="Arial" w:hAnsi="Arial" w:cs="Arial"/>
          <w:sz w:val="24"/>
          <w:szCs w:val="24"/>
        </w:rPr>
      </w:pPr>
    </w:p>
    <w:p w14:paraId="389D667F" w14:textId="0971E26B" w:rsidR="00EE3BC8" w:rsidRDefault="00EE3BC8" w:rsidP="004A3ACB">
      <w:pPr>
        <w:spacing w:before="100" w:beforeAutospacing="1" w:after="0" w:line="240" w:lineRule="auto"/>
        <w:rPr>
          <w:rFonts w:ascii="Arial" w:hAnsi="Arial" w:cs="Arial"/>
          <w:sz w:val="24"/>
          <w:szCs w:val="24"/>
        </w:rPr>
      </w:pPr>
    </w:p>
    <w:p w14:paraId="7107D2E6" w14:textId="5432ABF4" w:rsidR="00EE3BC8" w:rsidRDefault="00EE3BC8" w:rsidP="004A3ACB">
      <w:pPr>
        <w:spacing w:before="100" w:beforeAutospacing="1" w:after="0" w:line="240" w:lineRule="auto"/>
        <w:rPr>
          <w:rFonts w:ascii="Arial" w:hAnsi="Arial" w:cs="Arial"/>
          <w:sz w:val="24"/>
          <w:szCs w:val="24"/>
        </w:rPr>
      </w:pPr>
    </w:p>
    <w:p w14:paraId="36FB86C8" w14:textId="6A6E8A02" w:rsidR="00EE3BC8" w:rsidRDefault="00EE3BC8" w:rsidP="004A3ACB">
      <w:pPr>
        <w:spacing w:before="100" w:beforeAutospacing="1" w:after="0" w:line="240" w:lineRule="auto"/>
        <w:rPr>
          <w:rFonts w:ascii="Arial" w:hAnsi="Arial" w:cs="Arial"/>
          <w:sz w:val="24"/>
          <w:szCs w:val="24"/>
        </w:rPr>
      </w:pPr>
    </w:p>
    <w:p w14:paraId="2DB16963" w14:textId="0A24BBB5" w:rsidR="00EE3BC8" w:rsidRDefault="00EE3BC8" w:rsidP="004A3ACB">
      <w:pPr>
        <w:spacing w:before="100" w:beforeAutospacing="1" w:after="0" w:line="240" w:lineRule="auto"/>
        <w:rPr>
          <w:rFonts w:ascii="Arial" w:hAnsi="Arial" w:cs="Arial"/>
          <w:sz w:val="24"/>
          <w:szCs w:val="24"/>
        </w:rPr>
      </w:pPr>
    </w:p>
    <w:p w14:paraId="7D06B533" w14:textId="148E11F5" w:rsidR="00EE3BC8" w:rsidRDefault="00EE3BC8" w:rsidP="004A3ACB">
      <w:pPr>
        <w:spacing w:before="100" w:beforeAutospacing="1" w:after="0" w:line="240" w:lineRule="auto"/>
        <w:rPr>
          <w:rFonts w:ascii="Arial" w:hAnsi="Arial" w:cs="Arial"/>
          <w:sz w:val="24"/>
          <w:szCs w:val="24"/>
        </w:rPr>
      </w:pPr>
    </w:p>
    <w:p w14:paraId="2953947C" w14:textId="3BD8E6C5" w:rsidR="00EE3BC8" w:rsidRPr="00EE3BC8" w:rsidRDefault="00EE3BC8" w:rsidP="00EE3BC8">
      <w:pPr>
        <w:spacing w:before="100" w:beforeAutospacing="1" w:after="0" w:line="240" w:lineRule="auto"/>
        <w:jc w:val="center"/>
        <w:rPr>
          <w:rFonts w:ascii="Arial" w:hAnsi="Arial" w:cs="Arial"/>
          <w:sz w:val="20"/>
          <w:szCs w:val="20"/>
        </w:rPr>
      </w:pPr>
      <w:r w:rsidRPr="00EE3BC8">
        <w:rPr>
          <w:rFonts w:ascii="Arial" w:hAnsi="Arial" w:cs="Arial"/>
          <w:sz w:val="20"/>
          <w:szCs w:val="20"/>
        </w:rPr>
        <w:t>Many thanks to Oldham Safeguarding Adults Board, upon whose original document this protocol is based.</w:t>
      </w:r>
    </w:p>
    <w:sectPr w:rsidR="00EE3BC8" w:rsidRPr="00EE3BC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A8BFB" w16cex:dateUtc="2023-10-06T12:36:00Z"/>
  <w16cex:commentExtensible w16cex:durableId="28CA8C6B" w16cex:dateUtc="2023-10-06T12:38:00Z"/>
  <w16cex:commentExtensible w16cex:durableId="28CA8C2B" w16cex:dateUtc="2023-10-06T12:37:00Z"/>
  <w16cex:commentExtensible w16cex:durableId="28CA8D41" w16cex:dateUtc="2023-10-06T12:42:00Z"/>
  <w16cex:commentExtensible w16cex:durableId="28CA8E75" w16cex:dateUtc="2023-10-06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80442" w16cid:durableId="28CA8BFB"/>
  <w16cid:commentId w16cid:paraId="63DF8750" w16cid:durableId="28CA8C6B"/>
  <w16cid:commentId w16cid:paraId="196E9B8D" w16cid:durableId="28CA8C2B"/>
  <w16cid:commentId w16cid:paraId="74544256" w16cid:durableId="28CA8D41"/>
  <w16cid:commentId w16cid:paraId="03716D0F" w16cid:durableId="28CA8E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0A0F3" w14:textId="77777777" w:rsidR="007F6BAD" w:rsidRDefault="007F6BAD" w:rsidP="007F6BAD">
      <w:pPr>
        <w:spacing w:after="0" w:line="240" w:lineRule="auto"/>
      </w:pPr>
      <w:r>
        <w:separator/>
      </w:r>
    </w:p>
  </w:endnote>
  <w:endnote w:type="continuationSeparator" w:id="0">
    <w:p w14:paraId="2AF7A1AD" w14:textId="77777777" w:rsidR="007F6BAD" w:rsidRDefault="007F6BAD" w:rsidP="007F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B0CB" w14:textId="77777777" w:rsidR="007F6BAD" w:rsidRDefault="007F6BAD" w:rsidP="007F6BAD">
      <w:pPr>
        <w:spacing w:after="0" w:line="240" w:lineRule="auto"/>
      </w:pPr>
      <w:r>
        <w:separator/>
      </w:r>
    </w:p>
  </w:footnote>
  <w:footnote w:type="continuationSeparator" w:id="0">
    <w:p w14:paraId="70DA85DD" w14:textId="77777777" w:rsidR="007F6BAD" w:rsidRDefault="007F6BAD" w:rsidP="007F6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614A"/>
    <w:multiLevelType w:val="hybridMultilevel"/>
    <w:tmpl w:val="1E3C61CA"/>
    <w:lvl w:ilvl="0" w:tplc="D6CCEBA0">
      <w:numFmt w:val="bullet"/>
      <w:lvlText w:val=""/>
      <w:lvlJc w:val="left"/>
      <w:pPr>
        <w:ind w:left="468" w:hanging="360"/>
      </w:pPr>
      <w:rPr>
        <w:rFonts w:ascii="Symbol" w:eastAsia="Symbol" w:hAnsi="Symbol" w:cs="Symbol" w:hint="default"/>
        <w:w w:val="100"/>
        <w:sz w:val="22"/>
        <w:szCs w:val="22"/>
        <w:lang w:val="en-GB" w:eastAsia="en-GB" w:bidi="en-GB"/>
      </w:rPr>
    </w:lvl>
    <w:lvl w:ilvl="1" w:tplc="E3329138">
      <w:numFmt w:val="bullet"/>
      <w:lvlText w:val="•"/>
      <w:lvlJc w:val="left"/>
      <w:pPr>
        <w:ind w:left="1391" w:hanging="360"/>
      </w:pPr>
      <w:rPr>
        <w:rFonts w:hint="default"/>
        <w:lang w:val="en-GB" w:eastAsia="en-GB" w:bidi="en-GB"/>
      </w:rPr>
    </w:lvl>
    <w:lvl w:ilvl="2" w:tplc="73529E22">
      <w:numFmt w:val="bullet"/>
      <w:lvlText w:val="•"/>
      <w:lvlJc w:val="left"/>
      <w:pPr>
        <w:ind w:left="2322" w:hanging="360"/>
      </w:pPr>
      <w:rPr>
        <w:rFonts w:hint="default"/>
        <w:lang w:val="en-GB" w:eastAsia="en-GB" w:bidi="en-GB"/>
      </w:rPr>
    </w:lvl>
    <w:lvl w:ilvl="3" w:tplc="EAF667B4">
      <w:numFmt w:val="bullet"/>
      <w:lvlText w:val="•"/>
      <w:lvlJc w:val="left"/>
      <w:pPr>
        <w:ind w:left="3253" w:hanging="360"/>
      </w:pPr>
      <w:rPr>
        <w:rFonts w:hint="default"/>
        <w:lang w:val="en-GB" w:eastAsia="en-GB" w:bidi="en-GB"/>
      </w:rPr>
    </w:lvl>
    <w:lvl w:ilvl="4" w:tplc="C05AEA78">
      <w:numFmt w:val="bullet"/>
      <w:lvlText w:val="•"/>
      <w:lvlJc w:val="left"/>
      <w:pPr>
        <w:ind w:left="4184" w:hanging="360"/>
      </w:pPr>
      <w:rPr>
        <w:rFonts w:hint="default"/>
        <w:lang w:val="en-GB" w:eastAsia="en-GB" w:bidi="en-GB"/>
      </w:rPr>
    </w:lvl>
    <w:lvl w:ilvl="5" w:tplc="9364D5F0">
      <w:numFmt w:val="bullet"/>
      <w:lvlText w:val="•"/>
      <w:lvlJc w:val="left"/>
      <w:pPr>
        <w:ind w:left="5116" w:hanging="360"/>
      </w:pPr>
      <w:rPr>
        <w:rFonts w:hint="default"/>
        <w:lang w:val="en-GB" w:eastAsia="en-GB" w:bidi="en-GB"/>
      </w:rPr>
    </w:lvl>
    <w:lvl w:ilvl="6" w:tplc="17404ABA">
      <w:numFmt w:val="bullet"/>
      <w:lvlText w:val="•"/>
      <w:lvlJc w:val="left"/>
      <w:pPr>
        <w:ind w:left="6047" w:hanging="360"/>
      </w:pPr>
      <w:rPr>
        <w:rFonts w:hint="default"/>
        <w:lang w:val="en-GB" w:eastAsia="en-GB" w:bidi="en-GB"/>
      </w:rPr>
    </w:lvl>
    <w:lvl w:ilvl="7" w:tplc="3454CCEA">
      <w:numFmt w:val="bullet"/>
      <w:lvlText w:val="•"/>
      <w:lvlJc w:val="left"/>
      <w:pPr>
        <w:ind w:left="6978" w:hanging="360"/>
      </w:pPr>
      <w:rPr>
        <w:rFonts w:hint="default"/>
        <w:lang w:val="en-GB" w:eastAsia="en-GB" w:bidi="en-GB"/>
      </w:rPr>
    </w:lvl>
    <w:lvl w:ilvl="8" w:tplc="D426734C">
      <w:numFmt w:val="bullet"/>
      <w:lvlText w:val="•"/>
      <w:lvlJc w:val="left"/>
      <w:pPr>
        <w:ind w:left="7909" w:hanging="360"/>
      </w:pPr>
      <w:rPr>
        <w:rFonts w:hint="default"/>
        <w:lang w:val="en-GB" w:eastAsia="en-GB" w:bidi="en-GB"/>
      </w:rPr>
    </w:lvl>
  </w:abstractNum>
  <w:abstractNum w:abstractNumId="1" w15:restartNumberingAfterBreak="0">
    <w:nsid w:val="04107CAA"/>
    <w:multiLevelType w:val="hybridMultilevel"/>
    <w:tmpl w:val="ABA08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71FB0"/>
    <w:multiLevelType w:val="multilevel"/>
    <w:tmpl w:val="A45261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0D7BE0"/>
    <w:multiLevelType w:val="hybridMultilevel"/>
    <w:tmpl w:val="25467A90"/>
    <w:lvl w:ilvl="0" w:tplc="793C7E62">
      <w:numFmt w:val="bullet"/>
      <w:lvlText w:val=""/>
      <w:lvlJc w:val="left"/>
      <w:pPr>
        <w:ind w:left="400" w:hanging="284"/>
      </w:pPr>
      <w:rPr>
        <w:rFonts w:ascii="Symbol" w:eastAsia="Symbol" w:hAnsi="Symbol" w:cs="Symbol" w:hint="default"/>
        <w:w w:val="100"/>
        <w:sz w:val="22"/>
        <w:szCs w:val="22"/>
        <w:lang w:val="en-GB" w:eastAsia="en-GB" w:bidi="en-GB"/>
      </w:rPr>
    </w:lvl>
    <w:lvl w:ilvl="1" w:tplc="F9860E24">
      <w:numFmt w:val="bullet"/>
      <w:lvlText w:val="•"/>
      <w:lvlJc w:val="left"/>
      <w:pPr>
        <w:ind w:left="1224" w:hanging="284"/>
      </w:pPr>
      <w:rPr>
        <w:rFonts w:hint="default"/>
        <w:lang w:val="en-GB" w:eastAsia="en-GB" w:bidi="en-GB"/>
      </w:rPr>
    </w:lvl>
    <w:lvl w:ilvl="2" w:tplc="F14A351E">
      <w:numFmt w:val="bullet"/>
      <w:lvlText w:val="•"/>
      <w:lvlJc w:val="left"/>
      <w:pPr>
        <w:ind w:left="2049" w:hanging="284"/>
      </w:pPr>
      <w:rPr>
        <w:rFonts w:hint="default"/>
        <w:lang w:val="en-GB" w:eastAsia="en-GB" w:bidi="en-GB"/>
      </w:rPr>
    </w:lvl>
    <w:lvl w:ilvl="3" w:tplc="0CA6850C">
      <w:numFmt w:val="bullet"/>
      <w:lvlText w:val="•"/>
      <w:lvlJc w:val="left"/>
      <w:pPr>
        <w:ind w:left="2873" w:hanging="284"/>
      </w:pPr>
      <w:rPr>
        <w:rFonts w:hint="default"/>
        <w:lang w:val="en-GB" w:eastAsia="en-GB" w:bidi="en-GB"/>
      </w:rPr>
    </w:lvl>
    <w:lvl w:ilvl="4" w:tplc="7C5A12A8">
      <w:numFmt w:val="bullet"/>
      <w:lvlText w:val="•"/>
      <w:lvlJc w:val="left"/>
      <w:pPr>
        <w:ind w:left="3698" w:hanging="284"/>
      </w:pPr>
      <w:rPr>
        <w:rFonts w:hint="default"/>
        <w:lang w:val="en-GB" w:eastAsia="en-GB" w:bidi="en-GB"/>
      </w:rPr>
    </w:lvl>
    <w:lvl w:ilvl="5" w:tplc="1C7417D4">
      <w:numFmt w:val="bullet"/>
      <w:lvlText w:val="•"/>
      <w:lvlJc w:val="left"/>
      <w:pPr>
        <w:ind w:left="4523" w:hanging="284"/>
      </w:pPr>
      <w:rPr>
        <w:rFonts w:hint="default"/>
        <w:lang w:val="en-GB" w:eastAsia="en-GB" w:bidi="en-GB"/>
      </w:rPr>
    </w:lvl>
    <w:lvl w:ilvl="6" w:tplc="998AB664">
      <w:numFmt w:val="bullet"/>
      <w:lvlText w:val="•"/>
      <w:lvlJc w:val="left"/>
      <w:pPr>
        <w:ind w:left="5347" w:hanging="284"/>
      </w:pPr>
      <w:rPr>
        <w:rFonts w:hint="default"/>
        <w:lang w:val="en-GB" w:eastAsia="en-GB" w:bidi="en-GB"/>
      </w:rPr>
    </w:lvl>
    <w:lvl w:ilvl="7" w:tplc="A8740CE6">
      <w:numFmt w:val="bullet"/>
      <w:lvlText w:val="•"/>
      <w:lvlJc w:val="left"/>
      <w:pPr>
        <w:ind w:left="6172" w:hanging="284"/>
      </w:pPr>
      <w:rPr>
        <w:rFonts w:hint="default"/>
        <w:lang w:val="en-GB" w:eastAsia="en-GB" w:bidi="en-GB"/>
      </w:rPr>
    </w:lvl>
    <w:lvl w:ilvl="8" w:tplc="26C2385C">
      <w:numFmt w:val="bullet"/>
      <w:lvlText w:val="•"/>
      <w:lvlJc w:val="left"/>
      <w:pPr>
        <w:ind w:left="6996" w:hanging="284"/>
      </w:pPr>
      <w:rPr>
        <w:rFonts w:hint="default"/>
        <w:lang w:val="en-GB" w:eastAsia="en-GB" w:bidi="en-GB"/>
      </w:rPr>
    </w:lvl>
  </w:abstractNum>
  <w:abstractNum w:abstractNumId="4" w15:restartNumberingAfterBreak="0">
    <w:nsid w:val="26AA726E"/>
    <w:multiLevelType w:val="hybridMultilevel"/>
    <w:tmpl w:val="7AC4221A"/>
    <w:lvl w:ilvl="0" w:tplc="8B3E4EF2">
      <w:numFmt w:val="bullet"/>
      <w:lvlText w:val=""/>
      <w:lvlJc w:val="left"/>
      <w:pPr>
        <w:ind w:left="402" w:hanging="284"/>
      </w:pPr>
      <w:rPr>
        <w:rFonts w:ascii="Symbol" w:eastAsia="Symbol" w:hAnsi="Symbol" w:cs="Symbol" w:hint="default"/>
        <w:w w:val="100"/>
        <w:sz w:val="22"/>
        <w:szCs w:val="22"/>
        <w:lang w:val="en-GB" w:eastAsia="en-GB" w:bidi="en-GB"/>
      </w:rPr>
    </w:lvl>
    <w:lvl w:ilvl="1" w:tplc="25847B40">
      <w:numFmt w:val="bullet"/>
      <w:lvlText w:val="•"/>
      <w:lvlJc w:val="left"/>
      <w:pPr>
        <w:ind w:left="1220" w:hanging="284"/>
      </w:pPr>
      <w:rPr>
        <w:rFonts w:hint="default"/>
        <w:lang w:val="en-GB" w:eastAsia="en-GB" w:bidi="en-GB"/>
      </w:rPr>
    </w:lvl>
    <w:lvl w:ilvl="2" w:tplc="D6286A9C">
      <w:numFmt w:val="bullet"/>
      <w:lvlText w:val="•"/>
      <w:lvlJc w:val="left"/>
      <w:pPr>
        <w:ind w:left="2041" w:hanging="284"/>
      </w:pPr>
      <w:rPr>
        <w:rFonts w:hint="default"/>
        <w:lang w:val="en-GB" w:eastAsia="en-GB" w:bidi="en-GB"/>
      </w:rPr>
    </w:lvl>
    <w:lvl w:ilvl="3" w:tplc="3D0A1374">
      <w:numFmt w:val="bullet"/>
      <w:lvlText w:val="•"/>
      <w:lvlJc w:val="left"/>
      <w:pPr>
        <w:ind w:left="2862" w:hanging="284"/>
      </w:pPr>
      <w:rPr>
        <w:rFonts w:hint="default"/>
        <w:lang w:val="en-GB" w:eastAsia="en-GB" w:bidi="en-GB"/>
      </w:rPr>
    </w:lvl>
    <w:lvl w:ilvl="4" w:tplc="C0F4E61C">
      <w:numFmt w:val="bullet"/>
      <w:lvlText w:val="•"/>
      <w:lvlJc w:val="left"/>
      <w:pPr>
        <w:ind w:left="3683" w:hanging="284"/>
      </w:pPr>
      <w:rPr>
        <w:rFonts w:hint="default"/>
        <w:lang w:val="en-GB" w:eastAsia="en-GB" w:bidi="en-GB"/>
      </w:rPr>
    </w:lvl>
    <w:lvl w:ilvl="5" w:tplc="5F70C69E">
      <w:numFmt w:val="bullet"/>
      <w:lvlText w:val="•"/>
      <w:lvlJc w:val="left"/>
      <w:pPr>
        <w:ind w:left="4504" w:hanging="284"/>
      </w:pPr>
      <w:rPr>
        <w:rFonts w:hint="default"/>
        <w:lang w:val="en-GB" w:eastAsia="en-GB" w:bidi="en-GB"/>
      </w:rPr>
    </w:lvl>
    <w:lvl w:ilvl="6" w:tplc="401CD6C0">
      <w:numFmt w:val="bullet"/>
      <w:lvlText w:val="•"/>
      <w:lvlJc w:val="left"/>
      <w:pPr>
        <w:ind w:left="5324" w:hanging="284"/>
      </w:pPr>
      <w:rPr>
        <w:rFonts w:hint="default"/>
        <w:lang w:val="en-GB" w:eastAsia="en-GB" w:bidi="en-GB"/>
      </w:rPr>
    </w:lvl>
    <w:lvl w:ilvl="7" w:tplc="0A74422E">
      <w:numFmt w:val="bullet"/>
      <w:lvlText w:val="•"/>
      <w:lvlJc w:val="left"/>
      <w:pPr>
        <w:ind w:left="6145" w:hanging="284"/>
      </w:pPr>
      <w:rPr>
        <w:rFonts w:hint="default"/>
        <w:lang w:val="en-GB" w:eastAsia="en-GB" w:bidi="en-GB"/>
      </w:rPr>
    </w:lvl>
    <w:lvl w:ilvl="8" w:tplc="72104B40">
      <w:numFmt w:val="bullet"/>
      <w:lvlText w:val="•"/>
      <w:lvlJc w:val="left"/>
      <w:pPr>
        <w:ind w:left="6966" w:hanging="284"/>
      </w:pPr>
      <w:rPr>
        <w:rFonts w:hint="default"/>
        <w:lang w:val="en-GB" w:eastAsia="en-GB" w:bidi="en-GB"/>
      </w:rPr>
    </w:lvl>
  </w:abstractNum>
  <w:abstractNum w:abstractNumId="5" w15:restartNumberingAfterBreak="0">
    <w:nsid w:val="26AD6832"/>
    <w:multiLevelType w:val="hybridMultilevel"/>
    <w:tmpl w:val="11265A54"/>
    <w:lvl w:ilvl="0" w:tplc="B2308ED6">
      <w:numFmt w:val="bullet"/>
      <w:lvlText w:val=""/>
      <w:lvlJc w:val="left"/>
      <w:pPr>
        <w:ind w:left="467" w:hanging="360"/>
      </w:pPr>
      <w:rPr>
        <w:rFonts w:ascii="Symbol" w:eastAsia="Symbol" w:hAnsi="Symbol" w:cs="Symbol" w:hint="default"/>
        <w:w w:val="100"/>
        <w:sz w:val="22"/>
        <w:szCs w:val="22"/>
        <w:lang w:val="en-GB" w:eastAsia="en-GB" w:bidi="en-GB"/>
      </w:rPr>
    </w:lvl>
    <w:lvl w:ilvl="1" w:tplc="2A7E8048">
      <w:numFmt w:val="bullet"/>
      <w:lvlText w:val="•"/>
      <w:lvlJc w:val="left"/>
      <w:pPr>
        <w:ind w:left="1291" w:hanging="360"/>
      </w:pPr>
      <w:rPr>
        <w:rFonts w:hint="default"/>
        <w:lang w:val="en-GB" w:eastAsia="en-GB" w:bidi="en-GB"/>
      </w:rPr>
    </w:lvl>
    <w:lvl w:ilvl="2" w:tplc="E0D273DA">
      <w:numFmt w:val="bullet"/>
      <w:lvlText w:val="•"/>
      <w:lvlJc w:val="left"/>
      <w:pPr>
        <w:ind w:left="2122" w:hanging="360"/>
      </w:pPr>
      <w:rPr>
        <w:rFonts w:hint="default"/>
        <w:lang w:val="en-GB" w:eastAsia="en-GB" w:bidi="en-GB"/>
      </w:rPr>
    </w:lvl>
    <w:lvl w:ilvl="3" w:tplc="F72C1FAA">
      <w:numFmt w:val="bullet"/>
      <w:lvlText w:val="•"/>
      <w:lvlJc w:val="left"/>
      <w:pPr>
        <w:ind w:left="2953" w:hanging="360"/>
      </w:pPr>
      <w:rPr>
        <w:rFonts w:hint="default"/>
        <w:lang w:val="en-GB" w:eastAsia="en-GB" w:bidi="en-GB"/>
      </w:rPr>
    </w:lvl>
    <w:lvl w:ilvl="4" w:tplc="45764640">
      <w:numFmt w:val="bullet"/>
      <w:lvlText w:val="•"/>
      <w:lvlJc w:val="left"/>
      <w:pPr>
        <w:ind w:left="3784" w:hanging="360"/>
      </w:pPr>
      <w:rPr>
        <w:rFonts w:hint="default"/>
        <w:lang w:val="en-GB" w:eastAsia="en-GB" w:bidi="en-GB"/>
      </w:rPr>
    </w:lvl>
    <w:lvl w:ilvl="5" w:tplc="7D328ADE">
      <w:numFmt w:val="bullet"/>
      <w:lvlText w:val="•"/>
      <w:lvlJc w:val="left"/>
      <w:pPr>
        <w:ind w:left="4615" w:hanging="360"/>
      </w:pPr>
      <w:rPr>
        <w:rFonts w:hint="default"/>
        <w:lang w:val="en-GB" w:eastAsia="en-GB" w:bidi="en-GB"/>
      </w:rPr>
    </w:lvl>
    <w:lvl w:ilvl="6" w:tplc="F9783982">
      <w:numFmt w:val="bullet"/>
      <w:lvlText w:val="•"/>
      <w:lvlJc w:val="left"/>
      <w:pPr>
        <w:ind w:left="5446" w:hanging="360"/>
      </w:pPr>
      <w:rPr>
        <w:rFonts w:hint="default"/>
        <w:lang w:val="en-GB" w:eastAsia="en-GB" w:bidi="en-GB"/>
      </w:rPr>
    </w:lvl>
    <w:lvl w:ilvl="7" w:tplc="9BDCAD5E">
      <w:numFmt w:val="bullet"/>
      <w:lvlText w:val="•"/>
      <w:lvlJc w:val="left"/>
      <w:pPr>
        <w:ind w:left="6277" w:hanging="360"/>
      </w:pPr>
      <w:rPr>
        <w:rFonts w:hint="default"/>
        <w:lang w:val="en-GB" w:eastAsia="en-GB" w:bidi="en-GB"/>
      </w:rPr>
    </w:lvl>
    <w:lvl w:ilvl="8" w:tplc="7260530E">
      <w:numFmt w:val="bullet"/>
      <w:lvlText w:val="•"/>
      <w:lvlJc w:val="left"/>
      <w:pPr>
        <w:ind w:left="7108" w:hanging="360"/>
      </w:pPr>
      <w:rPr>
        <w:rFonts w:hint="default"/>
        <w:lang w:val="en-GB" w:eastAsia="en-GB" w:bidi="en-GB"/>
      </w:rPr>
    </w:lvl>
  </w:abstractNum>
  <w:abstractNum w:abstractNumId="6" w15:restartNumberingAfterBreak="0">
    <w:nsid w:val="32A6519F"/>
    <w:multiLevelType w:val="hybridMultilevel"/>
    <w:tmpl w:val="27788282"/>
    <w:lvl w:ilvl="0" w:tplc="316419DA">
      <w:numFmt w:val="bullet"/>
      <w:lvlText w:val=""/>
      <w:lvlJc w:val="left"/>
      <w:pPr>
        <w:ind w:left="395" w:hanging="284"/>
      </w:pPr>
      <w:rPr>
        <w:rFonts w:ascii="Symbol" w:eastAsia="Symbol" w:hAnsi="Symbol" w:cs="Symbol" w:hint="default"/>
        <w:w w:val="100"/>
        <w:sz w:val="22"/>
        <w:szCs w:val="22"/>
        <w:lang w:val="en-GB" w:eastAsia="en-GB" w:bidi="en-GB"/>
      </w:rPr>
    </w:lvl>
    <w:lvl w:ilvl="1" w:tplc="1FEA9C2C">
      <w:numFmt w:val="bullet"/>
      <w:lvlText w:val="•"/>
      <w:lvlJc w:val="left"/>
      <w:pPr>
        <w:ind w:left="1223" w:hanging="284"/>
      </w:pPr>
      <w:rPr>
        <w:rFonts w:hint="default"/>
        <w:lang w:val="en-GB" w:eastAsia="en-GB" w:bidi="en-GB"/>
      </w:rPr>
    </w:lvl>
    <w:lvl w:ilvl="2" w:tplc="B9B6155C">
      <w:numFmt w:val="bullet"/>
      <w:lvlText w:val="•"/>
      <w:lvlJc w:val="left"/>
      <w:pPr>
        <w:ind w:left="2046" w:hanging="284"/>
      </w:pPr>
      <w:rPr>
        <w:rFonts w:hint="default"/>
        <w:lang w:val="en-GB" w:eastAsia="en-GB" w:bidi="en-GB"/>
      </w:rPr>
    </w:lvl>
    <w:lvl w:ilvl="3" w:tplc="CEE0F4B4">
      <w:numFmt w:val="bullet"/>
      <w:lvlText w:val="•"/>
      <w:lvlJc w:val="left"/>
      <w:pPr>
        <w:ind w:left="2869" w:hanging="284"/>
      </w:pPr>
      <w:rPr>
        <w:rFonts w:hint="default"/>
        <w:lang w:val="en-GB" w:eastAsia="en-GB" w:bidi="en-GB"/>
      </w:rPr>
    </w:lvl>
    <w:lvl w:ilvl="4" w:tplc="5F24600C">
      <w:numFmt w:val="bullet"/>
      <w:lvlText w:val="•"/>
      <w:lvlJc w:val="left"/>
      <w:pPr>
        <w:ind w:left="3692" w:hanging="284"/>
      </w:pPr>
      <w:rPr>
        <w:rFonts w:hint="default"/>
        <w:lang w:val="en-GB" w:eastAsia="en-GB" w:bidi="en-GB"/>
      </w:rPr>
    </w:lvl>
    <w:lvl w:ilvl="5" w:tplc="3FAE4AF2">
      <w:numFmt w:val="bullet"/>
      <w:lvlText w:val="•"/>
      <w:lvlJc w:val="left"/>
      <w:pPr>
        <w:ind w:left="4515" w:hanging="284"/>
      </w:pPr>
      <w:rPr>
        <w:rFonts w:hint="default"/>
        <w:lang w:val="en-GB" w:eastAsia="en-GB" w:bidi="en-GB"/>
      </w:rPr>
    </w:lvl>
    <w:lvl w:ilvl="6" w:tplc="93721182">
      <w:numFmt w:val="bullet"/>
      <w:lvlText w:val="•"/>
      <w:lvlJc w:val="left"/>
      <w:pPr>
        <w:ind w:left="5338" w:hanging="284"/>
      </w:pPr>
      <w:rPr>
        <w:rFonts w:hint="default"/>
        <w:lang w:val="en-GB" w:eastAsia="en-GB" w:bidi="en-GB"/>
      </w:rPr>
    </w:lvl>
    <w:lvl w:ilvl="7" w:tplc="1148474E">
      <w:numFmt w:val="bullet"/>
      <w:lvlText w:val="•"/>
      <w:lvlJc w:val="left"/>
      <w:pPr>
        <w:ind w:left="6161" w:hanging="284"/>
      </w:pPr>
      <w:rPr>
        <w:rFonts w:hint="default"/>
        <w:lang w:val="en-GB" w:eastAsia="en-GB" w:bidi="en-GB"/>
      </w:rPr>
    </w:lvl>
    <w:lvl w:ilvl="8" w:tplc="FB1C095C">
      <w:numFmt w:val="bullet"/>
      <w:lvlText w:val="•"/>
      <w:lvlJc w:val="left"/>
      <w:pPr>
        <w:ind w:left="6984" w:hanging="284"/>
      </w:pPr>
      <w:rPr>
        <w:rFonts w:hint="default"/>
        <w:lang w:val="en-GB" w:eastAsia="en-GB" w:bidi="en-GB"/>
      </w:rPr>
    </w:lvl>
  </w:abstractNum>
  <w:abstractNum w:abstractNumId="7" w15:restartNumberingAfterBreak="0">
    <w:nsid w:val="3420745F"/>
    <w:multiLevelType w:val="hybridMultilevel"/>
    <w:tmpl w:val="5568E3F4"/>
    <w:lvl w:ilvl="0" w:tplc="98E29A92">
      <w:numFmt w:val="bullet"/>
      <w:lvlText w:val=""/>
      <w:lvlJc w:val="left"/>
      <w:pPr>
        <w:ind w:left="400" w:hanging="284"/>
      </w:pPr>
      <w:rPr>
        <w:rFonts w:ascii="Symbol" w:eastAsia="Symbol" w:hAnsi="Symbol" w:cs="Symbol" w:hint="default"/>
        <w:w w:val="100"/>
        <w:sz w:val="22"/>
        <w:szCs w:val="22"/>
        <w:lang w:val="en-GB" w:eastAsia="en-GB" w:bidi="en-GB"/>
      </w:rPr>
    </w:lvl>
    <w:lvl w:ilvl="1" w:tplc="56F0B09E">
      <w:numFmt w:val="bullet"/>
      <w:lvlText w:val="•"/>
      <w:lvlJc w:val="left"/>
      <w:pPr>
        <w:ind w:left="1224" w:hanging="284"/>
      </w:pPr>
      <w:rPr>
        <w:rFonts w:hint="default"/>
        <w:lang w:val="en-GB" w:eastAsia="en-GB" w:bidi="en-GB"/>
      </w:rPr>
    </w:lvl>
    <w:lvl w:ilvl="2" w:tplc="0A801196">
      <w:numFmt w:val="bullet"/>
      <w:lvlText w:val="•"/>
      <w:lvlJc w:val="left"/>
      <w:pPr>
        <w:ind w:left="2049" w:hanging="284"/>
      </w:pPr>
      <w:rPr>
        <w:rFonts w:hint="default"/>
        <w:lang w:val="en-GB" w:eastAsia="en-GB" w:bidi="en-GB"/>
      </w:rPr>
    </w:lvl>
    <w:lvl w:ilvl="3" w:tplc="EF844114">
      <w:numFmt w:val="bullet"/>
      <w:lvlText w:val="•"/>
      <w:lvlJc w:val="left"/>
      <w:pPr>
        <w:ind w:left="2873" w:hanging="284"/>
      </w:pPr>
      <w:rPr>
        <w:rFonts w:hint="default"/>
        <w:lang w:val="en-GB" w:eastAsia="en-GB" w:bidi="en-GB"/>
      </w:rPr>
    </w:lvl>
    <w:lvl w:ilvl="4" w:tplc="E8303B92">
      <w:numFmt w:val="bullet"/>
      <w:lvlText w:val="•"/>
      <w:lvlJc w:val="left"/>
      <w:pPr>
        <w:ind w:left="3698" w:hanging="284"/>
      </w:pPr>
      <w:rPr>
        <w:rFonts w:hint="default"/>
        <w:lang w:val="en-GB" w:eastAsia="en-GB" w:bidi="en-GB"/>
      </w:rPr>
    </w:lvl>
    <w:lvl w:ilvl="5" w:tplc="D3748C9C">
      <w:numFmt w:val="bullet"/>
      <w:lvlText w:val="•"/>
      <w:lvlJc w:val="left"/>
      <w:pPr>
        <w:ind w:left="4523" w:hanging="284"/>
      </w:pPr>
      <w:rPr>
        <w:rFonts w:hint="default"/>
        <w:lang w:val="en-GB" w:eastAsia="en-GB" w:bidi="en-GB"/>
      </w:rPr>
    </w:lvl>
    <w:lvl w:ilvl="6" w:tplc="DFEAAA14">
      <w:numFmt w:val="bullet"/>
      <w:lvlText w:val="•"/>
      <w:lvlJc w:val="left"/>
      <w:pPr>
        <w:ind w:left="5347" w:hanging="284"/>
      </w:pPr>
      <w:rPr>
        <w:rFonts w:hint="default"/>
        <w:lang w:val="en-GB" w:eastAsia="en-GB" w:bidi="en-GB"/>
      </w:rPr>
    </w:lvl>
    <w:lvl w:ilvl="7" w:tplc="47DE9656">
      <w:numFmt w:val="bullet"/>
      <w:lvlText w:val="•"/>
      <w:lvlJc w:val="left"/>
      <w:pPr>
        <w:ind w:left="6172" w:hanging="284"/>
      </w:pPr>
      <w:rPr>
        <w:rFonts w:hint="default"/>
        <w:lang w:val="en-GB" w:eastAsia="en-GB" w:bidi="en-GB"/>
      </w:rPr>
    </w:lvl>
    <w:lvl w:ilvl="8" w:tplc="C8C488D0">
      <w:numFmt w:val="bullet"/>
      <w:lvlText w:val="•"/>
      <w:lvlJc w:val="left"/>
      <w:pPr>
        <w:ind w:left="6996" w:hanging="284"/>
      </w:pPr>
      <w:rPr>
        <w:rFonts w:hint="default"/>
        <w:lang w:val="en-GB" w:eastAsia="en-GB" w:bidi="en-GB"/>
      </w:rPr>
    </w:lvl>
  </w:abstractNum>
  <w:abstractNum w:abstractNumId="8" w15:restartNumberingAfterBreak="0">
    <w:nsid w:val="36215D94"/>
    <w:multiLevelType w:val="multilevel"/>
    <w:tmpl w:val="2556AA2A"/>
    <w:lvl w:ilvl="0">
      <w:start w:val="2"/>
      <w:numFmt w:val="decimal"/>
      <w:lvlText w:val="%1"/>
      <w:lvlJc w:val="left"/>
      <w:pPr>
        <w:ind w:left="820" w:hanging="721"/>
      </w:pPr>
      <w:rPr>
        <w:rFonts w:hint="default"/>
        <w:lang w:val="en-GB" w:eastAsia="en-GB" w:bidi="en-GB"/>
      </w:rPr>
    </w:lvl>
    <w:lvl w:ilvl="1">
      <w:start w:val="1"/>
      <w:numFmt w:val="decimal"/>
      <w:lvlText w:val="%1.%2"/>
      <w:lvlJc w:val="left"/>
      <w:pPr>
        <w:ind w:left="820" w:hanging="721"/>
      </w:pPr>
      <w:rPr>
        <w:rFonts w:ascii="Calibri" w:eastAsia="Calibri" w:hAnsi="Calibri" w:cs="Calibri" w:hint="default"/>
        <w:spacing w:val="-1"/>
        <w:w w:val="100"/>
        <w:sz w:val="22"/>
        <w:szCs w:val="22"/>
        <w:lang w:val="en-GB" w:eastAsia="en-GB" w:bidi="en-GB"/>
      </w:rPr>
    </w:lvl>
    <w:lvl w:ilvl="2">
      <w:numFmt w:val="bullet"/>
      <w:lvlText w:val="•"/>
      <w:lvlJc w:val="left"/>
      <w:pPr>
        <w:ind w:left="2853" w:hanging="721"/>
      </w:pPr>
      <w:rPr>
        <w:rFonts w:hint="default"/>
        <w:lang w:val="en-GB" w:eastAsia="en-GB" w:bidi="en-GB"/>
      </w:rPr>
    </w:lvl>
    <w:lvl w:ilvl="3">
      <w:numFmt w:val="bullet"/>
      <w:lvlText w:val="•"/>
      <w:lvlJc w:val="left"/>
      <w:pPr>
        <w:ind w:left="3869" w:hanging="721"/>
      </w:pPr>
      <w:rPr>
        <w:rFonts w:hint="default"/>
        <w:lang w:val="en-GB" w:eastAsia="en-GB" w:bidi="en-GB"/>
      </w:rPr>
    </w:lvl>
    <w:lvl w:ilvl="4">
      <w:numFmt w:val="bullet"/>
      <w:lvlText w:val="•"/>
      <w:lvlJc w:val="left"/>
      <w:pPr>
        <w:ind w:left="4886" w:hanging="721"/>
      </w:pPr>
      <w:rPr>
        <w:rFonts w:hint="default"/>
        <w:lang w:val="en-GB" w:eastAsia="en-GB" w:bidi="en-GB"/>
      </w:rPr>
    </w:lvl>
    <w:lvl w:ilvl="5">
      <w:numFmt w:val="bullet"/>
      <w:lvlText w:val="•"/>
      <w:lvlJc w:val="left"/>
      <w:pPr>
        <w:ind w:left="5903" w:hanging="721"/>
      </w:pPr>
      <w:rPr>
        <w:rFonts w:hint="default"/>
        <w:lang w:val="en-GB" w:eastAsia="en-GB" w:bidi="en-GB"/>
      </w:rPr>
    </w:lvl>
    <w:lvl w:ilvl="6">
      <w:numFmt w:val="bullet"/>
      <w:lvlText w:val="•"/>
      <w:lvlJc w:val="left"/>
      <w:pPr>
        <w:ind w:left="6919" w:hanging="721"/>
      </w:pPr>
      <w:rPr>
        <w:rFonts w:hint="default"/>
        <w:lang w:val="en-GB" w:eastAsia="en-GB" w:bidi="en-GB"/>
      </w:rPr>
    </w:lvl>
    <w:lvl w:ilvl="7">
      <w:numFmt w:val="bullet"/>
      <w:lvlText w:val="•"/>
      <w:lvlJc w:val="left"/>
      <w:pPr>
        <w:ind w:left="7936" w:hanging="721"/>
      </w:pPr>
      <w:rPr>
        <w:rFonts w:hint="default"/>
        <w:lang w:val="en-GB" w:eastAsia="en-GB" w:bidi="en-GB"/>
      </w:rPr>
    </w:lvl>
    <w:lvl w:ilvl="8">
      <w:numFmt w:val="bullet"/>
      <w:lvlText w:val="•"/>
      <w:lvlJc w:val="left"/>
      <w:pPr>
        <w:ind w:left="8953" w:hanging="721"/>
      </w:pPr>
      <w:rPr>
        <w:rFonts w:hint="default"/>
        <w:lang w:val="en-GB" w:eastAsia="en-GB" w:bidi="en-GB"/>
      </w:rPr>
    </w:lvl>
  </w:abstractNum>
  <w:abstractNum w:abstractNumId="9" w15:restartNumberingAfterBreak="0">
    <w:nsid w:val="36CE33DC"/>
    <w:multiLevelType w:val="hybridMultilevel"/>
    <w:tmpl w:val="61961C4A"/>
    <w:lvl w:ilvl="0" w:tplc="8FD210A2">
      <w:numFmt w:val="bullet"/>
      <w:lvlText w:val=""/>
      <w:lvlJc w:val="left"/>
      <w:pPr>
        <w:ind w:left="426" w:hanging="284"/>
      </w:pPr>
      <w:rPr>
        <w:rFonts w:ascii="Symbol" w:eastAsia="Symbol" w:hAnsi="Symbol" w:cs="Symbol" w:hint="default"/>
        <w:w w:val="100"/>
        <w:sz w:val="22"/>
        <w:szCs w:val="22"/>
        <w:lang w:val="en-GB" w:eastAsia="en-GB" w:bidi="en-GB"/>
      </w:rPr>
    </w:lvl>
    <w:lvl w:ilvl="1" w:tplc="887C8F4E">
      <w:numFmt w:val="bullet"/>
      <w:lvlText w:val="•"/>
      <w:lvlJc w:val="left"/>
      <w:pPr>
        <w:ind w:left="1241" w:hanging="284"/>
      </w:pPr>
      <w:rPr>
        <w:rFonts w:hint="default"/>
        <w:lang w:val="en-GB" w:eastAsia="en-GB" w:bidi="en-GB"/>
      </w:rPr>
    </w:lvl>
    <w:lvl w:ilvl="2" w:tplc="22BCCF70">
      <w:numFmt w:val="bullet"/>
      <w:lvlText w:val="•"/>
      <w:lvlJc w:val="left"/>
      <w:pPr>
        <w:ind w:left="2062" w:hanging="284"/>
      </w:pPr>
      <w:rPr>
        <w:rFonts w:hint="default"/>
        <w:lang w:val="en-GB" w:eastAsia="en-GB" w:bidi="en-GB"/>
      </w:rPr>
    </w:lvl>
    <w:lvl w:ilvl="3" w:tplc="89BC87F8">
      <w:numFmt w:val="bullet"/>
      <w:lvlText w:val="•"/>
      <w:lvlJc w:val="left"/>
      <w:pPr>
        <w:ind w:left="2883" w:hanging="284"/>
      </w:pPr>
      <w:rPr>
        <w:rFonts w:hint="default"/>
        <w:lang w:val="en-GB" w:eastAsia="en-GB" w:bidi="en-GB"/>
      </w:rPr>
    </w:lvl>
    <w:lvl w:ilvl="4" w:tplc="B1164CB6">
      <w:numFmt w:val="bullet"/>
      <w:lvlText w:val="•"/>
      <w:lvlJc w:val="left"/>
      <w:pPr>
        <w:ind w:left="3704" w:hanging="284"/>
      </w:pPr>
      <w:rPr>
        <w:rFonts w:hint="default"/>
        <w:lang w:val="en-GB" w:eastAsia="en-GB" w:bidi="en-GB"/>
      </w:rPr>
    </w:lvl>
    <w:lvl w:ilvl="5" w:tplc="54489FB8">
      <w:numFmt w:val="bullet"/>
      <w:lvlText w:val="•"/>
      <w:lvlJc w:val="left"/>
      <w:pPr>
        <w:ind w:left="4525" w:hanging="284"/>
      </w:pPr>
      <w:rPr>
        <w:rFonts w:hint="default"/>
        <w:lang w:val="en-GB" w:eastAsia="en-GB" w:bidi="en-GB"/>
      </w:rPr>
    </w:lvl>
    <w:lvl w:ilvl="6" w:tplc="DBF6F41C">
      <w:numFmt w:val="bullet"/>
      <w:lvlText w:val="•"/>
      <w:lvlJc w:val="left"/>
      <w:pPr>
        <w:ind w:left="5346" w:hanging="284"/>
      </w:pPr>
      <w:rPr>
        <w:rFonts w:hint="default"/>
        <w:lang w:val="en-GB" w:eastAsia="en-GB" w:bidi="en-GB"/>
      </w:rPr>
    </w:lvl>
    <w:lvl w:ilvl="7" w:tplc="764E33CA">
      <w:numFmt w:val="bullet"/>
      <w:lvlText w:val="•"/>
      <w:lvlJc w:val="left"/>
      <w:pPr>
        <w:ind w:left="6167" w:hanging="284"/>
      </w:pPr>
      <w:rPr>
        <w:rFonts w:hint="default"/>
        <w:lang w:val="en-GB" w:eastAsia="en-GB" w:bidi="en-GB"/>
      </w:rPr>
    </w:lvl>
    <w:lvl w:ilvl="8" w:tplc="4782C51E">
      <w:numFmt w:val="bullet"/>
      <w:lvlText w:val="•"/>
      <w:lvlJc w:val="left"/>
      <w:pPr>
        <w:ind w:left="6988" w:hanging="284"/>
      </w:pPr>
      <w:rPr>
        <w:rFonts w:hint="default"/>
        <w:lang w:val="en-GB" w:eastAsia="en-GB" w:bidi="en-GB"/>
      </w:rPr>
    </w:lvl>
  </w:abstractNum>
  <w:abstractNum w:abstractNumId="10" w15:restartNumberingAfterBreak="0">
    <w:nsid w:val="37626410"/>
    <w:multiLevelType w:val="hybridMultilevel"/>
    <w:tmpl w:val="0D1E8B08"/>
    <w:lvl w:ilvl="0" w:tplc="2902B2C6">
      <w:numFmt w:val="bullet"/>
      <w:lvlText w:val=""/>
      <w:lvlJc w:val="left"/>
      <w:pPr>
        <w:ind w:left="467" w:hanging="360"/>
      </w:pPr>
      <w:rPr>
        <w:rFonts w:ascii="Symbol" w:eastAsia="Symbol" w:hAnsi="Symbol" w:cs="Symbol" w:hint="default"/>
        <w:w w:val="100"/>
        <w:sz w:val="22"/>
        <w:szCs w:val="22"/>
        <w:lang w:val="en-GB" w:eastAsia="en-GB" w:bidi="en-GB"/>
      </w:rPr>
    </w:lvl>
    <w:lvl w:ilvl="1" w:tplc="F71C781E">
      <w:numFmt w:val="bullet"/>
      <w:lvlText w:val="•"/>
      <w:lvlJc w:val="left"/>
      <w:pPr>
        <w:ind w:left="1291" w:hanging="360"/>
      </w:pPr>
      <w:rPr>
        <w:rFonts w:hint="default"/>
        <w:lang w:val="en-GB" w:eastAsia="en-GB" w:bidi="en-GB"/>
      </w:rPr>
    </w:lvl>
    <w:lvl w:ilvl="2" w:tplc="83A60976">
      <w:numFmt w:val="bullet"/>
      <w:lvlText w:val="•"/>
      <w:lvlJc w:val="left"/>
      <w:pPr>
        <w:ind w:left="2122" w:hanging="360"/>
      </w:pPr>
      <w:rPr>
        <w:rFonts w:hint="default"/>
        <w:lang w:val="en-GB" w:eastAsia="en-GB" w:bidi="en-GB"/>
      </w:rPr>
    </w:lvl>
    <w:lvl w:ilvl="3" w:tplc="39AE2342">
      <w:numFmt w:val="bullet"/>
      <w:lvlText w:val="•"/>
      <w:lvlJc w:val="left"/>
      <w:pPr>
        <w:ind w:left="2953" w:hanging="360"/>
      </w:pPr>
      <w:rPr>
        <w:rFonts w:hint="default"/>
        <w:lang w:val="en-GB" w:eastAsia="en-GB" w:bidi="en-GB"/>
      </w:rPr>
    </w:lvl>
    <w:lvl w:ilvl="4" w:tplc="FBA81C14">
      <w:numFmt w:val="bullet"/>
      <w:lvlText w:val="•"/>
      <w:lvlJc w:val="left"/>
      <w:pPr>
        <w:ind w:left="3784" w:hanging="360"/>
      </w:pPr>
      <w:rPr>
        <w:rFonts w:hint="default"/>
        <w:lang w:val="en-GB" w:eastAsia="en-GB" w:bidi="en-GB"/>
      </w:rPr>
    </w:lvl>
    <w:lvl w:ilvl="5" w:tplc="7B144514">
      <w:numFmt w:val="bullet"/>
      <w:lvlText w:val="•"/>
      <w:lvlJc w:val="left"/>
      <w:pPr>
        <w:ind w:left="4615" w:hanging="360"/>
      </w:pPr>
      <w:rPr>
        <w:rFonts w:hint="default"/>
        <w:lang w:val="en-GB" w:eastAsia="en-GB" w:bidi="en-GB"/>
      </w:rPr>
    </w:lvl>
    <w:lvl w:ilvl="6" w:tplc="A1665014">
      <w:numFmt w:val="bullet"/>
      <w:lvlText w:val="•"/>
      <w:lvlJc w:val="left"/>
      <w:pPr>
        <w:ind w:left="5446" w:hanging="360"/>
      </w:pPr>
      <w:rPr>
        <w:rFonts w:hint="default"/>
        <w:lang w:val="en-GB" w:eastAsia="en-GB" w:bidi="en-GB"/>
      </w:rPr>
    </w:lvl>
    <w:lvl w:ilvl="7" w:tplc="9FB20A94">
      <w:numFmt w:val="bullet"/>
      <w:lvlText w:val="•"/>
      <w:lvlJc w:val="left"/>
      <w:pPr>
        <w:ind w:left="6277" w:hanging="360"/>
      </w:pPr>
      <w:rPr>
        <w:rFonts w:hint="default"/>
        <w:lang w:val="en-GB" w:eastAsia="en-GB" w:bidi="en-GB"/>
      </w:rPr>
    </w:lvl>
    <w:lvl w:ilvl="8" w:tplc="49EC62BC">
      <w:numFmt w:val="bullet"/>
      <w:lvlText w:val="•"/>
      <w:lvlJc w:val="left"/>
      <w:pPr>
        <w:ind w:left="7108" w:hanging="360"/>
      </w:pPr>
      <w:rPr>
        <w:rFonts w:hint="default"/>
        <w:lang w:val="en-GB" w:eastAsia="en-GB" w:bidi="en-GB"/>
      </w:rPr>
    </w:lvl>
  </w:abstractNum>
  <w:abstractNum w:abstractNumId="11" w15:restartNumberingAfterBreak="0">
    <w:nsid w:val="46BD0813"/>
    <w:multiLevelType w:val="hybridMultilevel"/>
    <w:tmpl w:val="D3944CF4"/>
    <w:lvl w:ilvl="0" w:tplc="C49C14F2">
      <w:numFmt w:val="bullet"/>
      <w:lvlText w:val=""/>
      <w:lvlJc w:val="left"/>
      <w:pPr>
        <w:ind w:left="402" w:hanging="284"/>
      </w:pPr>
      <w:rPr>
        <w:rFonts w:ascii="Symbol" w:eastAsia="Symbol" w:hAnsi="Symbol" w:cs="Symbol" w:hint="default"/>
        <w:w w:val="100"/>
        <w:sz w:val="22"/>
        <w:szCs w:val="22"/>
        <w:lang w:val="en-GB" w:eastAsia="en-GB" w:bidi="en-GB"/>
      </w:rPr>
    </w:lvl>
    <w:lvl w:ilvl="1" w:tplc="F98AB350">
      <w:numFmt w:val="bullet"/>
      <w:lvlText w:val="•"/>
      <w:lvlJc w:val="left"/>
      <w:pPr>
        <w:ind w:left="1220" w:hanging="284"/>
      </w:pPr>
      <w:rPr>
        <w:rFonts w:hint="default"/>
        <w:lang w:val="en-GB" w:eastAsia="en-GB" w:bidi="en-GB"/>
      </w:rPr>
    </w:lvl>
    <w:lvl w:ilvl="2" w:tplc="A1F81AB8">
      <w:numFmt w:val="bullet"/>
      <w:lvlText w:val="•"/>
      <w:lvlJc w:val="left"/>
      <w:pPr>
        <w:ind w:left="2041" w:hanging="284"/>
      </w:pPr>
      <w:rPr>
        <w:rFonts w:hint="default"/>
        <w:lang w:val="en-GB" w:eastAsia="en-GB" w:bidi="en-GB"/>
      </w:rPr>
    </w:lvl>
    <w:lvl w:ilvl="3" w:tplc="6F0A36FA">
      <w:numFmt w:val="bullet"/>
      <w:lvlText w:val="•"/>
      <w:lvlJc w:val="left"/>
      <w:pPr>
        <w:ind w:left="2862" w:hanging="284"/>
      </w:pPr>
      <w:rPr>
        <w:rFonts w:hint="default"/>
        <w:lang w:val="en-GB" w:eastAsia="en-GB" w:bidi="en-GB"/>
      </w:rPr>
    </w:lvl>
    <w:lvl w:ilvl="4" w:tplc="A20C5818">
      <w:numFmt w:val="bullet"/>
      <w:lvlText w:val="•"/>
      <w:lvlJc w:val="left"/>
      <w:pPr>
        <w:ind w:left="3683" w:hanging="284"/>
      </w:pPr>
      <w:rPr>
        <w:rFonts w:hint="default"/>
        <w:lang w:val="en-GB" w:eastAsia="en-GB" w:bidi="en-GB"/>
      </w:rPr>
    </w:lvl>
    <w:lvl w:ilvl="5" w:tplc="02CEE314">
      <w:numFmt w:val="bullet"/>
      <w:lvlText w:val="•"/>
      <w:lvlJc w:val="left"/>
      <w:pPr>
        <w:ind w:left="4504" w:hanging="284"/>
      </w:pPr>
      <w:rPr>
        <w:rFonts w:hint="default"/>
        <w:lang w:val="en-GB" w:eastAsia="en-GB" w:bidi="en-GB"/>
      </w:rPr>
    </w:lvl>
    <w:lvl w:ilvl="6" w:tplc="F698F112">
      <w:numFmt w:val="bullet"/>
      <w:lvlText w:val="•"/>
      <w:lvlJc w:val="left"/>
      <w:pPr>
        <w:ind w:left="5324" w:hanging="284"/>
      </w:pPr>
      <w:rPr>
        <w:rFonts w:hint="default"/>
        <w:lang w:val="en-GB" w:eastAsia="en-GB" w:bidi="en-GB"/>
      </w:rPr>
    </w:lvl>
    <w:lvl w:ilvl="7" w:tplc="DDD0156A">
      <w:numFmt w:val="bullet"/>
      <w:lvlText w:val="•"/>
      <w:lvlJc w:val="left"/>
      <w:pPr>
        <w:ind w:left="6145" w:hanging="284"/>
      </w:pPr>
      <w:rPr>
        <w:rFonts w:hint="default"/>
        <w:lang w:val="en-GB" w:eastAsia="en-GB" w:bidi="en-GB"/>
      </w:rPr>
    </w:lvl>
    <w:lvl w:ilvl="8" w:tplc="CFDE0316">
      <w:numFmt w:val="bullet"/>
      <w:lvlText w:val="•"/>
      <w:lvlJc w:val="left"/>
      <w:pPr>
        <w:ind w:left="6966" w:hanging="284"/>
      </w:pPr>
      <w:rPr>
        <w:rFonts w:hint="default"/>
        <w:lang w:val="en-GB" w:eastAsia="en-GB" w:bidi="en-GB"/>
      </w:rPr>
    </w:lvl>
  </w:abstractNum>
  <w:abstractNum w:abstractNumId="12" w15:restartNumberingAfterBreak="0">
    <w:nsid w:val="47223381"/>
    <w:multiLevelType w:val="hybridMultilevel"/>
    <w:tmpl w:val="39F03FE8"/>
    <w:lvl w:ilvl="0" w:tplc="28FCACA0">
      <w:numFmt w:val="bullet"/>
      <w:lvlText w:val=""/>
      <w:lvlJc w:val="left"/>
      <w:pPr>
        <w:ind w:left="467" w:hanging="360"/>
      </w:pPr>
      <w:rPr>
        <w:rFonts w:ascii="Symbol" w:eastAsia="Symbol" w:hAnsi="Symbol" w:cs="Symbol" w:hint="default"/>
        <w:w w:val="100"/>
        <w:sz w:val="22"/>
        <w:szCs w:val="22"/>
        <w:lang w:val="en-GB" w:eastAsia="en-GB" w:bidi="en-GB"/>
      </w:rPr>
    </w:lvl>
    <w:lvl w:ilvl="1" w:tplc="FDE00302">
      <w:numFmt w:val="bullet"/>
      <w:lvlText w:val="•"/>
      <w:lvlJc w:val="left"/>
      <w:pPr>
        <w:ind w:left="1291" w:hanging="360"/>
      </w:pPr>
      <w:rPr>
        <w:rFonts w:hint="default"/>
        <w:lang w:val="en-GB" w:eastAsia="en-GB" w:bidi="en-GB"/>
      </w:rPr>
    </w:lvl>
    <w:lvl w:ilvl="2" w:tplc="E6DC194A">
      <w:numFmt w:val="bullet"/>
      <w:lvlText w:val="•"/>
      <w:lvlJc w:val="left"/>
      <w:pPr>
        <w:ind w:left="2122" w:hanging="360"/>
      </w:pPr>
      <w:rPr>
        <w:rFonts w:hint="default"/>
        <w:lang w:val="en-GB" w:eastAsia="en-GB" w:bidi="en-GB"/>
      </w:rPr>
    </w:lvl>
    <w:lvl w:ilvl="3" w:tplc="849496F8">
      <w:numFmt w:val="bullet"/>
      <w:lvlText w:val="•"/>
      <w:lvlJc w:val="left"/>
      <w:pPr>
        <w:ind w:left="2953" w:hanging="360"/>
      </w:pPr>
      <w:rPr>
        <w:rFonts w:hint="default"/>
        <w:lang w:val="en-GB" w:eastAsia="en-GB" w:bidi="en-GB"/>
      </w:rPr>
    </w:lvl>
    <w:lvl w:ilvl="4" w:tplc="3D04448C">
      <w:numFmt w:val="bullet"/>
      <w:lvlText w:val="•"/>
      <w:lvlJc w:val="left"/>
      <w:pPr>
        <w:ind w:left="3784" w:hanging="360"/>
      </w:pPr>
      <w:rPr>
        <w:rFonts w:hint="default"/>
        <w:lang w:val="en-GB" w:eastAsia="en-GB" w:bidi="en-GB"/>
      </w:rPr>
    </w:lvl>
    <w:lvl w:ilvl="5" w:tplc="318AC514">
      <w:numFmt w:val="bullet"/>
      <w:lvlText w:val="•"/>
      <w:lvlJc w:val="left"/>
      <w:pPr>
        <w:ind w:left="4615" w:hanging="360"/>
      </w:pPr>
      <w:rPr>
        <w:rFonts w:hint="default"/>
        <w:lang w:val="en-GB" w:eastAsia="en-GB" w:bidi="en-GB"/>
      </w:rPr>
    </w:lvl>
    <w:lvl w:ilvl="6" w:tplc="23386DE8">
      <w:numFmt w:val="bullet"/>
      <w:lvlText w:val="•"/>
      <w:lvlJc w:val="left"/>
      <w:pPr>
        <w:ind w:left="5446" w:hanging="360"/>
      </w:pPr>
      <w:rPr>
        <w:rFonts w:hint="default"/>
        <w:lang w:val="en-GB" w:eastAsia="en-GB" w:bidi="en-GB"/>
      </w:rPr>
    </w:lvl>
    <w:lvl w:ilvl="7" w:tplc="BB22B3CC">
      <w:numFmt w:val="bullet"/>
      <w:lvlText w:val="•"/>
      <w:lvlJc w:val="left"/>
      <w:pPr>
        <w:ind w:left="6277" w:hanging="360"/>
      </w:pPr>
      <w:rPr>
        <w:rFonts w:hint="default"/>
        <w:lang w:val="en-GB" w:eastAsia="en-GB" w:bidi="en-GB"/>
      </w:rPr>
    </w:lvl>
    <w:lvl w:ilvl="8" w:tplc="0F626588">
      <w:numFmt w:val="bullet"/>
      <w:lvlText w:val="•"/>
      <w:lvlJc w:val="left"/>
      <w:pPr>
        <w:ind w:left="7108" w:hanging="360"/>
      </w:pPr>
      <w:rPr>
        <w:rFonts w:hint="default"/>
        <w:lang w:val="en-GB" w:eastAsia="en-GB" w:bidi="en-GB"/>
      </w:rPr>
    </w:lvl>
  </w:abstractNum>
  <w:abstractNum w:abstractNumId="13" w15:restartNumberingAfterBreak="0">
    <w:nsid w:val="4D767C4C"/>
    <w:multiLevelType w:val="hybridMultilevel"/>
    <w:tmpl w:val="7F902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A37914"/>
    <w:multiLevelType w:val="hybridMultilevel"/>
    <w:tmpl w:val="84148D8C"/>
    <w:lvl w:ilvl="0" w:tplc="94F28780">
      <w:numFmt w:val="bullet"/>
      <w:lvlText w:val=""/>
      <w:lvlJc w:val="left"/>
      <w:pPr>
        <w:ind w:left="827" w:hanging="360"/>
      </w:pPr>
      <w:rPr>
        <w:rFonts w:ascii="Symbol" w:eastAsia="Symbol" w:hAnsi="Symbol" w:cs="Symbol" w:hint="default"/>
        <w:w w:val="100"/>
        <w:sz w:val="22"/>
        <w:szCs w:val="22"/>
        <w:lang w:val="en-GB" w:eastAsia="en-GB" w:bidi="en-GB"/>
      </w:rPr>
    </w:lvl>
    <w:lvl w:ilvl="1" w:tplc="B54C9A9E">
      <w:numFmt w:val="bullet"/>
      <w:lvlText w:val="•"/>
      <w:lvlJc w:val="left"/>
      <w:pPr>
        <w:ind w:left="1615" w:hanging="360"/>
      </w:pPr>
      <w:rPr>
        <w:rFonts w:hint="default"/>
        <w:lang w:val="en-GB" w:eastAsia="en-GB" w:bidi="en-GB"/>
      </w:rPr>
    </w:lvl>
    <w:lvl w:ilvl="2" w:tplc="0AE4512E">
      <w:numFmt w:val="bullet"/>
      <w:lvlText w:val="•"/>
      <w:lvlJc w:val="left"/>
      <w:pPr>
        <w:ind w:left="2410" w:hanging="360"/>
      </w:pPr>
      <w:rPr>
        <w:rFonts w:hint="default"/>
        <w:lang w:val="en-GB" w:eastAsia="en-GB" w:bidi="en-GB"/>
      </w:rPr>
    </w:lvl>
    <w:lvl w:ilvl="3" w:tplc="E9A8957E">
      <w:numFmt w:val="bullet"/>
      <w:lvlText w:val="•"/>
      <w:lvlJc w:val="left"/>
      <w:pPr>
        <w:ind w:left="3205" w:hanging="360"/>
      </w:pPr>
      <w:rPr>
        <w:rFonts w:hint="default"/>
        <w:lang w:val="en-GB" w:eastAsia="en-GB" w:bidi="en-GB"/>
      </w:rPr>
    </w:lvl>
    <w:lvl w:ilvl="4" w:tplc="6E00797C">
      <w:numFmt w:val="bullet"/>
      <w:lvlText w:val="•"/>
      <w:lvlJc w:val="left"/>
      <w:pPr>
        <w:ind w:left="4000" w:hanging="360"/>
      </w:pPr>
      <w:rPr>
        <w:rFonts w:hint="default"/>
        <w:lang w:val="en-GB" w:eastAsia="en-GB" w:bidi="en-GB"/>
      </w:rPr>
    </w:lvl>
    <w:lvl w:ilvl="5" w:tplc="2804646A">
      <w:numFmt w:val="bullet"/>
      <w:lvlText w:val="•"/>
      <w:lvlJc w:val="left"/>
      <w:pPr>
        <w:ind w:left="4795" w:hanging="360"/>
      </w:pPr>
      <w:rPr>
        <w:rFonts w:hint="default"/>
        <w:lang w:val="en-GB" w:eastAsia="en-GB" w:bidi="en-GB"/>
      </w:rPr>
    </w:lvl>
    <w:lvl w:ilvl="6" w:tplc="C9E024D0">
      <w:numFmt w:val="bullet"/>
      <w:lvlText w:val="•"/>
      <w:lvlJc w:val="left"/>
      <w:pPr>
        <w:ind w:left="5590" w:hanging="360"/>
      </w:pPr>
      <w:rPr>
        <w:rFonts w:hint="default"/>
        <w:lang w:val="en-GB" w:eastAsia="en-GB" w:bidi="en-GB"/>
      </w:rPr>
    </w:lvl>
    <w:lvl w:ilvl="7" w:tplc="97B0DBEE">
      <w:numFmt w:val="bullet"/>
      <w:lvlText w:val="•"/>
      <w:lvlJc w:val="left"/>
      <w:pPr>
        <w:ind w:left="6385" w:hanging="360"/>
      </w:pPr>
      <w:rPr>
        <w:rFonts w:hint="default"/>
        <w:lang w:val="en-GB" w:eastAsia="en-GB" w:bidi="en-GB"/>
      </w:rPr>
    </w:lvl>
    <w:lvl w:ilvl="8" w:tplc="BC2C62B2">
      <w:numFmt w:val="bullet"/>
      <w:lvlText w:val="•"/>
      <w:lvlJc w:val="left"/>
      <w:pPr>
        <w:ind w:left="7180" w:hanging="360"/>
      </w:pPr>
      <w:rPr>
        <w:rFonts w:hint="default"/>
        <w:lang w:val="en-GB" w:eastAsia="en-GB" w:bidi="en-GB"/>
      </w:rPr>
    </w:lvl>
  </w:abstractNum>
  <w:abstractNum w:abstractNumId="15" w15:restartNumberingAfterBreak="0">
    <w:nsid w:val="58003658"/>
    <w:multiLevelType w:val="hybridMultilevel"/>
    <w:tmpl w:val="29062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652362"/>
    <w:multiLevelType w:val="hybridMultilevel"/>
    <w:tmpl w:val="42F88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7A4F7C"/>
    <w:multiLevelType w:val="hybridMultilevel"/>
    <w:tmpl w:val="328CA888"/>
    <w:lvl w:ilvl="0" w:tplc="DC041916">
      <w:numFmt w:val="bullet"/>
      <w:lvlText w:val=""/>
      <w:lvlJc w:val="left"/>
      <w:pPr>
        <w:ind w:left="402" w:hanging="284"/>
      </w:pPr>
      <w:rPr>
        <w:rFonts w:ascii="Symbol" w:eastAsia="Symbol" w:hAnsi="Symbol" w:cs="Symbol" w:hint="default"/>
        <w:w w:val="100"/>
        <w:sz w:val="22"/>
        <w:szCs w:val="22"/>
        <w:lang w:val="en-GB" w:eastAsia="en-GB" w:bidi="en-GB"/>
      </w:rPr>
    </w:lvl>
    <w:lvl w:ilvl="1" w:tplc="A4861DB8">
      <w:numFmt w:val="bullet"/>
      <w:lvlText w:val="•"/>
      <w:lvlJc w:val="left"/>
      <w:pPr>
        <w:ind w:left="1220" w:hanging="284"/>
      </w:pPr>
      <w:rPr>
        <w:rFonts w:hint="default"/>
        <w:lang w:val="en-GB" w:eastAsia="en-GB" w:bidi="en-GB"/>
      </w:rPr>
    </w:lvl>
    <w:lvl w:ilvl="2" w:tplc="622248C2">
      <w:numFmt w:val="bullet"/>
      <w:lvlText w:val="•"/>
      <w:lvlJc w:val="left"/>
      <w:pPr>
        <w:ind w:left="2041" w:hanging="284"/>
      </w:pPr>
      <w:rPr>
        <w:rFonts w:hint="default"/>
        <w:lang w:val="en-GB" w:eastAsia="en-GB" w:bidi="en-GB"/>
      </w:rPr>
    </w:lvl>
    <w:lvl w:ilvl="3" w:tplc="B83C5B0A">
      <w:numFmt w:val="bullet"/>
      <w:lvlText w:val="•"/>
      <w:lvlJc w:val="left"/>
      <w:pPr>
        <w:ind w:left="2862" w:hanging="284"/>
      </w:pPr>
      <w:rPr>
        <w:rFonts w:hint="default"/>
        <w:lang w:val="en-GB" w:eastAsia="en-GB" w:bidi="en-GB"/>
      </w:rPr>
    </w:lvl>
    <w:lvl w:ilvl="4" w:tplc="EB5A87AC">
      <w:numFmt w:val="bullet"/>
      <w:lvlText w:val="•"/>
      <w:lvlJc w:val="left"/>
      <w:pPr>
        <w:ind w:left="3683" w:hanging="284"/>
      </w:pPr>
      <w:rPr>
        <w:rFonts w:hint="default"/>
        <w:lang w:val="en-GB" w:eastAsia="en-GB" w:bidi="en-GB"/>
      </w:rPr>
    </w:lvl>
    <w:lvl w:ilvl="5" w:tplc="36DE474E">
      <w:numFmt w:val="bullet"/>
      <w:lvlText w:val="•"/>
      <w:lvlJc w:val="left"/>
      <w:pPr>
        <w:ind w:left="4504" w:hanging="284"/>
      </w:pPr>
      <w:rPr>
        <w:rFonts w:hint="default"/>
        <w:lang w:val="en-GB" w:eastAsia="en-GB" w:bidi="en-GB"/>
      </w:rPr>
    </w:lvl>
    <w:lvl w:ilvl="6" w:tplc="F20432B0">
      <w:numFmt w:val="bullet"/>
      <w:lvlText w:val="•"/>
      <w:lvlJc w:val="left"/>
      <w:pPr>
        <w:ind w:left="5324" w:hanging="284"/>
      </w:pPr>
      <w:rPr>
        <w:rFonts w:hint="default"/>
        <w:lang w:val="en-GB" w:eastAsia="en-GB" w:bidi="en-GB"/>
      </w:rPr>
    </w:lvl>
    <w:lvl w:ilvl="7" w:tplc="EB0A84FA">
      <w:numFmt w:val="bullet"/>
      <w:lvlText w:val="•"/>
      <w:lvlJc w:val="left"/>
      <w:pPr>
        <w:ind w:left="6145" w:hanging="284"/>
      </w:pPr>
      <w:rPr>
        <w:rFonts w:hint="default"/>
        <w:lang w:val="en-GB" w:eastAsia="en-GB" w:bidi="en-GB"/>
      </w:rPr>
    </w:lvl>
    <w:lvl w:ilvl="8" w:tplc="D75C71E8">
      <w:numFmt w:val="bullet"/>
      <w:lvlText w:val="•"/>
      <w:lvlJc w:val="left"/>
      <w:pPr>
        <w:ind w:left="6966" w:hanging="284"/>
      </w:pPr>
      <w:rPr>
        <w:rFonts w:hint="default"/>
        <w:lang w:val="en-GB" w:eastAsia="en-GB" w:bidi="en-GB"/>
      </w:rPr>
    </w:lvl>
  </w:abstractNum>
  <w:abstractNum w:abstractNumId="18" w15:restartNumberingAfterBreak="0">
    <w:nsid w:val="74A4192F"/>
    <w:multiLevelType w:val="hybridMultilevel"/>
    <w:tmpl w:val="998C2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7"/>
  </w:num>
  <w:num w:numId="5">
    <w:abstractNumId w:val="4"/>
  </w:num>
  <w:num w:numId="6">
    <w:abstractNumId w:val="17"/>
  </w:num>
  <w:num w:numId="7">
    <w:abstractNumId w:val="11"/>
  </w:num>
  <w:num w:numId="8">
    <w:abstractNumId w:val="9"/>
  </w:num>
  <w:num w:numId="9">
    <w:abstractNumId w:val="6"/>
  </w:num>
  <w:num w:numId="10">
    <w:abstractNumId w:val="14"/>
  </w:num>
  <w:num w:numId="11">
    <w:abstractNumId w:val="5"/>
  </w:num>
  <w:num w:numId="12">
    <w:abstractNumId w:val="10"/>
  </w:num>
  <w:num w:numId="13">
    <w:abstractNumId w:val="12"/>
  </w:num>
  <w:num w:numId="14">
    <w:abstractNumId w:val="16"/>
  </w:num>
  <w:num w:numId="15">
    <w:abstractNumId w:val="15"/>
  </w:num>
  <w:num w:numId="16">
    <w:abstractNumId w:val="18"/>
  </w:num>
  <w:num w:numId="17">
    <w:abstractNumId w:val="2"/>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79"/>
    <w:rsid w:val="0004045C"/>
    <w:rsid w:val="000814B5"/>
    <w:rsid w:val="00096F10"/>
    <w:rsid w:val="000C0E5E"/>
    <w:rsid w:val="000D7EF7"/>
    <w:rsid w:val="000F28BF"/>
    <w:rsid w:val="00130F69"/>
    <w:rsid w:val="00155145"/>
    <w:rsid w:val="00204904"/>
    <w:rsid w:val="002A6DB0"/>
    <w:rsid w:val="002E6193"/>
    <w:rsid w:val="0030044E"/>
    <w:rsid w:val="00301637"/>
    <w:rsid w:val="0031327D"/>
    <w:rsid w:val="003355E5"/>
    <w:rsid w:val="00362DA8"/>
    <w:rsid w:val="003A583A"/>
    <w:rsid w:val="003C2CDB"/>
    <w:rsid w:val="00413B84"/>
    <w:rsid w:val="00442731"/>
    <w:rsid w:val="004678FE"/>
    <w:rsid w:val="0049555E"/>
    <w:rsid w:val="004A3ACB"/>
    <w:rsid w:val="004B4211"/>
    <w:rsid w:val="004D6181"/>
    <w:rsid w:val="00523435"/>
    <w:rsid w:val="00571ACB"/>
    <w:rsid w:val="005A74CA"/>
    <w:rsid w:val="005D04A0"/>
    <w:rsid w:val="005D7396"/>
    <w:rsid w:val="005F6E23"/>
    <w:rsid w:val="00651201"/>
    <w:rsid w:val="006F4A79"/>
    <w:rsid w:val="007E0C40"/>
    <w:rsid w:val="007F6BAD"/>
    <w:rsid w:val="0083658C"/>
    <w:rsid w:val="00951448"/>
    <w:rsid w:val="00997489"/>
    <w:rsid w:val="009B7830"/>
    <w:rsid w:val="00A30B4D"/>
    <w:rsid w:val="00A70B23"/>
    <w:rsid w:val="00A76573"/>
    <w:rsid w:val="00AC1E20"/>
    <w:rsid w:val="00AE1E98"/>
    <w:rsid w:val="00B11784"/>
    <w:rsid w:val="00B13FF4"/>
    <w:rsid w:val="00B3720C"/>
    <w:rsid w:val="00B77C43"/>
    <w:rsid w:val="00BE0573"/>
    <w:rsid w:val="00C906A1"/>
    <w:rsid w:val="00CC4F36"/>
    <w:rsid w:val="00D11927"/>
    <w:rsid w:val="00D5715E"/>
    <w:rsid w:val="00D928BE"/>
    <w:rsid w:val="00DB475A"/>
    <w:rsid w:val="00E14AC9"/>
    <w:rsid w:val="00E21377"/>
    <w:rsid w:val="00E41D03"/>
    <w:rsid w:val="00ED14DF"/>
    <w:rsid w:val="00EE228F"/>
    <w:rsid w:val="00EE3BC8"/>
    <w:rsid w:val="00EE7B6D"/>
    <w:rsid w:val="00F008F3"/>
    <w:rsid w:val="00F072EA"/>
    <w:rsid w:val="00F15848"/>
    <w:rsid w:val="00F3484A"/>
    <w:rsid w:val="00FA3991"/>
    <w:rsid w:val="00FB79DC"/>
    <w:rsid w:val="00FC7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889AC2"/>
  <w15:chartTrackingRefBased/>
  <w15:docId w15:val="{A5CB7CBB-A450-4492-B5AE-BCD136B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9555E"/>
    <w:pPr>
      <w:widowControl w:val="0"/>
      <w:autoSpaceDE w:val="0"/>
      <w:autoSpaceDN w:val="0"/>
      <w:spacing w:after="0" w:line="240" w:lineRule="auto"/>
    </w:pPr>
    <w:rPr>
      <w:rFonts w:ascii="Calibri" w:eastAsia="Calibri" w:hAnsi="Calibri" w:cs="Calibri"/>
      <w:lang w:eastAsia="en-GB" w:bidi="en-GB"/>
    </w:rPr>
  </w:style>
  <w:style w:type="character" w:styleId="Hyperlink">
    <w:name w:val="Hyperlink"/>
    <w:basedOn w:val="DefaultParagraphFont"/>
    <w:uiPriority w:val="99"/>
    <w:unhideWhenUsed/>
    <w:rsid w:val="00EE7B6D"/>
    <w:rPr>
      <w:color w:val="0563C1" w:themeColor="hyperlink"/>
      <w:u w:val="single"/>
    </w:rPr>
  </w:style>
  <w:style w:type="paragraph" w:styleId="ListParagraph">
    <w:name w:val="List Paragraph"/>
    <w:basedOn w:val="Normal"/>
    <w:uiPriority w:val="34"/>
    <w:qFormat/>
    <w:rsid w:val="004A3ACB"/>
    <w:pPr>
      <w:ind w:left="720"/>
      <w:contextualSpacing/>
    </w:pPr>
  </w:style>
  <w:style w:type="character" w:styleId="CommentReference">
    <w:name w:val="annotation reference"/>
    <w:basedOn w:val="DefaultParagraphFont"/>
    <w:uiPriority w:val="99"/>
    <w:semiHidden/>
    <w:unhideWhenUsed/>
    <w:rsid w:val="00A76573"/>
    <w:rPr>
      <w:sz w:val="16"/>
      <w:szCs w:val="16"/>
    </w:rPr>
  </w:style>
  <w:style w:type="paragraph" w:styleId="CommentText">
    <w:name w:val="annotation text"/>
    <w:basedOn w:val="Normal"/>
    <w:link w:val="CommentTextChar"/>
    <w:uiPriority w:val="99"/>
    <w:unhideWhenUsed/>
    <w:rsid w:val="00A76573"/>
    <w:pPr>
      <w:spacing w:line="240" w:lineRule="auto"/>
    </w:pPr>
    <w:rPr>
      <w:sz w:val="20"/>
      <w:szCs w:val="20"/>
    </w:rPr>
  </w:style>
  <w:style w:type="character" w:customStyle="1" w:styleId="CommentTextChar">
    <w:name w:val="Comment Text Char"/>
    <w:basedOn w:val="DefaultParagraphFont"/>
    <w:link w:val="CommentText"/>
    <w:uiPriority w:val="99"/>
    <w:rsid w:val="00A76573"/>
    <w:rPr>
      <w:sz w:val="20"/>
      <w:szCs w:val="20"/>
    </w:rPr>
  </w:style>
  <w:style w:type="paragraph" w:styleId="CommentSubject">
    <w:name w:val="annotation subject"/>
    <w:basedOn w:val="CommentText"/>
    <w:next w:val="CommentText"/>
    <w:link w:val="CommentSubjectChar"/>
    <w:uiPriority w:val="99"/>
    <w:semiHidden/>
    <w:unhideWhenUsed/>
    <w:rsid w:val="00A76573"/>
    <w:rPr>
      <w:b/>
      <w:bCs/>
    </w:rPr>
  </w:style>
  <w:style w:type="character" w:customStyle="1" w:styleId="CommentSubjectChar">
    <w:name w:val="Comment Subject Char"/>
    <w:basedOn w:val="CommentTextChar"/>
    <w:link w:val="CommentSubject"/>
    <w:uiPriority w:val="99"/>
    <w:semiHidden/>
    <w:rsid w:val="00A76573"/>
    <w:rPr>
      <w:b/>
      <w:bCs/>
      <w:sz w:val="20"/>
      <w:szCs w:val="20"/>
    </w:rPr>
  </w:style>
  <w:style w:type="paragraph" w:styleId="BalloonText">
    <w:name w:val="Balloon Text"/>
    <w:basedOn w:val="Normal"/>
    <w:link w:val="BalloonTextChar"/>
    <w:uiPriority w:val="99"/>
    <w:semiHidden/>
    <w:unhideWhenUsed/>
    <w:rsid w:val="00CC4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F36"/>
    <w:rPr>
      <w:rFonts w:ascii="Segoe UI" w:hAnsi="Segoe UI" w:cs="Segoe UI"/>
      <w:sz w:val="18"/>
      <w:szCs w:val="18"/>
    </w:rPr>
  </w:style>
  <w:style w:type="character" w:styleId="FollowedHyperlink">
    <w:name w:val="FollowedHyperlink"/>
    <w:basedOn w:val="DefaultParagraphFont"/>
    <w:uiPriority w:val="99"/>
    <w:semiHidden/>
    <w:unhideWhenUsed/>
    <w:rsid w:val="004427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dalesafeguarding.com/assets/c31bdc8b/mdt_meeting_protocol_v1.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rochdalesafeguarding.com/rbsp/p/resources-and-tools/multi-agency-policy-procedures-protocols-and-guidance"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3781</Words>
  <Characters>21554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2</cp:revision>
  <dcterms:created xsi:type="dcterms:W3CDTF">2025-03-17T10:35:00Z</dcterms:created>
  <dcterms:modified xsi:type="dcterms:W3CDTF">2025-03-17T10:35:00Z</dcterms:modified>
</cp:coreProperties>
</file>