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16sdtfl w16du wp14">
  <w:body>
    <w:p w:rsidR="00AE774E" w:rsidP="00C10D31" w:rsidRDefault="00AE774E" w14:paraId="4681F0E3" w14:textId="77777777">
      <w:pPr>
        <w:pStyle w:val="TOCHeading"/>
        <w:rPr>
          <w:rFonts w:asciiTheme="minorHAnsi" w:hAnsiTheme="minorHAnsi" w:eastAsiaTheme="minorEastAsia" w:cstheme="minorBidi"/>
          <w:color w:val="auto"/>
          <w:sz w:val="22"/>
          <w:szCs w:val="22"/>
          <w:lang w:val="en-GB"/>
        </w:rPr>
      </w:pPr>
    </w:p>
    <w:p w:rsidR="00AE774E" w:rsidP="00AE774E" w:rsidRDefault="00AE774E" w14:paraId="627C3F7B" w14:textId="77777777">
      <w:pPr>
        <w:pStyle w:val="Heading1"/>
        <w:spacing w:before="0" w:line="240" w:lineRule="auto"/>
        <w:rPr>
          <w:b/>
          <w:color w:val="990099"/>
        </w:rPr>
      </w:pPr>
      <w:r w:rsidRPr="00AE774E">
        <w:rPr>
          <w:b/>
          <w:color w:val="990099"/>
        </w:rPr>
        <w:t xml:space="preserve">Quality Assurance &amp; Performance Framework </w:t>
      </w:r>
    </w:p>
    <w:p w:rsidRPr="00AE774E" w:rsidR="00AE774E" w:rsidP="00AE774E" w:rsidRDefault="00AE774E" w14:paraId="4837AFCE" w14:textId="05106EED">
      <w:pPr>
        <w:pStyle w:val="Heading1"/>
        <w:spacing w:before="0" w:line="240" w:lineRule="auto"/>
        <w:rPr>
          <w:b/>
          <w:color w:val="990099"/>
        </w:rPr>
      </w:pPr>
      <w:r w:rsidRPr="00AE774E">
        <w:rPr>
          <w:b/>
          <w:color w:val="990099"/>
        </w:rPr>
        <w:t>2026 - 2028</w:t>
      </w:r>
    </w:p>
    <w:p w:rsidR="00AE774E" w:rsidP="00C10D31" w:rsidRDefault="00AE774E" w14:paraId="56D9E4D1" w14:textId="77777777">
      <w:pPr>
        <w:pStyle w:val="TOCHeading"/>
        <w:rPr>
          <w:rFonts w:asciiTheme="minorHAnsi" w:hAnsiTheme="minorHAnsi" w:eastAsiaTheme="minorEastAsia" w:cstheme="minorBidi"/>
          <w:color w:val="auto"/>
          <w:sz w:val="22"/>
          <w:szCs w:val="22"/>
          <w:lang w:val="en-GB"/>
        </w:rPr>
      </w:pPr>
    </w:p>
    <w:p w:rsidR="00AE774E" w:rsidP="00C10D31" w:rsidRDefault="0077724B" w14:paraId="34A660DD" w14:textId="35A99B19">
      <w:pPr>
        <w:pStyle w:val="TOCHeading"/>
        <w:rPr>
          <w:rFonts w:asciiTheme="minorHAnsi" w:hAnsiTheme="minorHAnsi" w:eastAsiaTheme="minorEastAsia" w:cstheme="minorBidi"/>
          <w:color w:val="auto"/>
          <w:sz w:val="22"/>
          <w:szCs w:val="22"/>
          <w:lang w:val="en-GB"/>
        </w:rPr>
      </w:pPr>
      <w:r>
        <w:rPr>
          <w:noProof/>
        </w:rPr>
        <w:drawing>
          <wp:inline distT="0" distB="0" distL="0" distR="0" wp14:anchorId="0AEAE5AD" wp14:editId="3ED2B306">
            <wp:extent cx="6645910" cy="3138805"/>
            <wp:effectExtent l="0" t="0" r="2540" b="4445"/>
            <wp:docPr id="204122708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27086" name="Picture 1" descr="A close-up of a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5910" cy="3138805"/>
                    </a:xfrm>
                    <a:prstGeom prst="rect">
                      <a:avLst/>
                    </a:prstGeom>
                    <a:noFill/>
                    <a:ln>
                      <a:noFill/>
                    </a:ln>
                  </pic:spPr>
                </pic:pic>
              </a:graphicData>
            </a:graphic>
          </wp:inline>
        </w:drawing>
      </w:r>
    </w:p>
    <w:p w:rsidR="00AE774E" w:rsidP="00C10D31" w:rsidRDefault="00AE774E" w14:paraId="1A3876A0" w14:textId="77777777">
      <w:pPr>
        <w:pStyle w:val="TOCHeading"/>
        <w:rPr>
          <w:rFonts w:asciiTheme="minorHAnsi" w:hAnsiTheme="minorHAnsi" w:eastAsiaTheme="minorEastAsia" w:cstheme="minorBidi"/>
          <w:color w:val="auto"/>
          <w:sz w:val="22"/>
          <w:szCs w:val="22"/>
          <w:lang w:val="en-GB"/>
        </w:rPr>
      </w:pPr>
    </w:p>
    <w:p w:rsidR="00AE774E" w:rsidP="00C10D31" w:rsidRDefault="00AE774E" w14:paraId="38AE6395" w14:textId="77777777">
      <w:pPr>
        <w:pStyle w:val="TOCHeading"/>
        <w:rPr>
          <w:rFonts w:asciiTheme="minorHAnsi" w:hAnsiTheme="minorHAnsi" w:eastAsiaTheme="minorEastAsia" w:cstheme="minorBidi"/>
          <w:color w:val="auto"/>
          <w:sz w:val="22"/>
          <w:szCs w:val="22"/>
          <w:lang w:val="en-GB"/>
        </w:rPr>
      </w:pPr>
    </w:p>
    <w:sdt>
      <w:sdtPr>
        <w:id w:val="1220488678"/>
        <w:docPartObj>
          <w:docPartGallery w:val="Table of Contents"/>
          <w:docPartUnique/>
        </w:docPartObj>
        <w:rPr>
          <w:rFonts w:ascii="Aptos" w:hAnsi="Aptos" w:eastAsia="" w:cs="" w:asciiTheme="minorAscii" w:hAnsiTheme="minorAscii" w:eastAsiaTheme="minorEastAsia" w:cstheme="minorBidi"/>
          <w:color w:val="auto"/>
          <w:sz w:val="22"/>
          <w:szCs w:val="22"/>
          <w:lang w:val="en-GB"/>
        </w:rPr>
      </w:sdtPr>
      <w:sdtEndPr>
        <w:rPr>
          <w:rFonts w:ascii="Aptos" w:hAnsi="Aptos" w:eastAsia="" w:cs="" w:asciiTheme="minorAscii" w:hAnsiTheme="minorAscii" w:eastAsiaTheme="minorEastAsia" w:cstheme="minorBidi"/>
          <w:b w:val="1"/>
          <w:bCs w:val="1"/>
          <w:noProof/>
          <w:color w:val="auto"/>
          <w:sz w:val="22"/>
          <w:szCs w:val="22"/>
          <w:lang w:val="en-GB"/>
        </w:rPr>
      </w:sdtEndPr>
      <w:sdtContent>
        <w:p w:rsidRPr="00F67D1F" w:rsidR="00C10D31" w:rsidP="00C10D31" w:rsidRDefault="00C10D31" w14:paraId="6985A1EB" w14:textId="032B8C34">
          <w:pPr>
            <w:pStyle w:val="TOCHeading"/>
            <w:rPr>
              <w:b/>
              <w:color w:val="990099"/>
            </w:rPr>
          </w:pPr>
          <w:r w:rsidRPr="00F67D1F">
            <w:rPr>
              <w:b/>
              <w:color w:val="990099"/>
            </w:rPr>
            <w:t>Table of Contents</w:t>
          </w:r>
        </w:p>
        <w:p w:rsidRPr="00481F6C" w:rsidR="00C10D31" w:rsidP="00C10D31" w:rsidRDefault="00C10D31" w14:paraId="46A1AF2E" w14:textId="77777777">
          <w:pPr>
            <w:rPr>
              <w:rFonts w:ascii="Arial" w:hAnsi="Arial" w:cs="Arial"/>
              <w:sz w:val="24"/>
              <w:szCs w:val="24"/>
              <w:lang w:val="en-US"/>
            </w:rPr>
          </w:pPr>
        </w:p>
        <w:p w:rsidR="00875398" w:rsidRDefault="00C10D31" w14:paraId="219FB083" w14:textId="0B0E3D09">
          <w:pPr>
            <w:pStyle w:val="TOC1"/>
            <w:rPr>
              <w:rFonts w:asciiTheme="minorHAnsi" w:hAnsiTheme="minorHAnsi" w:eastAsiaTheme="minorEastAsia" w:cstheme="minorBidi"/>
              <w:b w:val="0"/>
              <w:kern w:val="2"/>
              <w:lang w:eastAsia="en-GB"/>
              <w14:ligatures w14:val="standardContextual"/>
            </w:rPr>
          </w:pPr>
          <w:r w:rsidRPr="00B23679">
            <w:rPr>
              <w:noProof w:val="0"/>
            </w:rPr>
            <w:fldChar w:fldCharType="begin"/>
          </w:r>
          <w:r w:rsidRPr="00B23679">
            <w:instrText xml:space="preserve"> TOC \o "1-3" \h \z \u </w:instrText>
          </w:r>
          <w:r w:rsidRPr="00B23679">
            <w:rPr>
              <w:noProof w:val="0"/>
            </w:rPr>
            <w:fldChar w:fldCharType="separate"/>
          </w:r>
          <w:hyperlink w:history="1" w:anchor="_Toc222321344">
            <w:r w:rsidRPr="007A3A0B" w:rsidR="00875398">
              <w:rPr>
                <w:rStyle w:val="Hyperlink"/>
              </w:rPr>
              <w:t>Scope</w:t>
            </w:r>
            <w:r w:rsidR="00875398">
              <w:rPr>
                <w:webHidden/>
              </w:rPr>
              <w:tab/>
            </w:r>
            <w:r w:rsidR="00875398">
              <w:rPr>
                <w:webHidden/>
              </w:rPr>
              <w:fldChar w:fldCharType="begin"/>
            </w:r>
            <w:r w:rsidR="00875398">
              <w:rPr>
                <w:webHidden/>
              </w:rPr>
              <w:instrText xml:space="preserve"> PAGEREF _Toc222321344 \h </w:instrText>
            </w:r>
            <w:r w:rsidR="00875398">
              <w:rPr>
                <w:webHidden/>
              </w:rPr>
            </w:r>
            <w:r w:rsidR="00875398">
              <w:rPr>
                <w:webHidden/>
              </w:rPr>
              <w:fldChar w:fldCharType="separate"/>
            </w:r>
            <w:r w:rsidR="00875398">
              <w:rPr>
                <w:webHidden/>
              </w:rPr>
              <w:t>2</w:t>
            </w:r>
            <w:r w:rsidR="00875398">
              <w:rPr>
                <w:webHidden/>
              </w:rPr>
              <w:fldChar w:fldCharType="end"/>
            </w:r>
          </w:hyperlink>
        </w:p>
        <w:p w:rsidR="00875398" w:rsidRDefault="00875398" w14:paraId="064364D7" w14:textId="38B5D865">
          <w:pPr>
            <w:pStyle w:val="TOC1"/>
            <w:rPr>
              <w:rFonts w:asciiTheme="minorHAnsi" w:hAnsiTheme="minorHAnsi" w:eastAsiaTheme="minorEastAsia" w:cstheme="minorBidi"/>
              <w:b w:val="0"/>
              <w:kern w:val="2"/>
              <w:lang w:eastAsia="en-GB"/>
              <w14:ligatures w14:val="standardContextual"/>
            </w:rPr>
          </w:pPr>
          <w:hyperlink w:history="1" w:anchor="_Toc222321345">
            <w:r w:rsidRPr="007A3A0B">
              <w:rPr>
                <w:rStyle w:val="Hyperlink"/>
                <w:bCs/>
              </w:rPr>
              <w:t>Governance and Leadership</w:t>
            </w:r>
            <w:r>
              <w:rPr>
                <w:webHidden/>
              </w:rPr>
              <w:tab/>
            </w:r>
            <w:r>
              <w:rPr>
                <w:webHidden/>
              </w:rPr>
              <w:fldChar w:fldCharType="begin"/>
            </w:r>
            <w:r>
              <w:rPr>
                <w:webHidden/>
              </w:rPr>
              <w:instrText xml:space="preserve"> PAGEREF _Toc222321345 \h </w:instrText>
            </w:r>
            <w:r>
              <w:rPr>
                <w:webHidden/>
              </w:rPr>
            </w:r>
            <w:r>
              <w:rPr>
                <w:webHidden/>
              </w:rPr>
              <w:fldChar w:fldCharType="separate"/>
            </w:r>
            <w:r>
              <w:rPr>
                <w:webHidden/>
              </w:rPr>
              <w:t>3</w:t>
            </w:r>
            <w:r>
              <w:rPr>
                <w:webHidden/>
              </w:rPr>
              <w:fldChar w:fldCharType="end"/>
            </w:r>
          </w:hyperlink>
        </w:p>
        <w:p w:rsidR="00875398" w:rsidRDefault="00875398" w14:paraId="62803803" w14:textId="0C652666">
          <w:pPr>
            <w:pStyle w:val="TOC1"/>
            <w:rPr>
              <w:rFonts w:asciiTheme="minorHAnsi" w:hAnsiTheme="minorHAnsi" w:eastAsiaTheme="minorEastAsia" w:cstheme="minorBidi"/>
              <w:b w:val="0"/>
              <w:kern w:val="2"/>
              <w:lang w:eastAsia="en-GB"/>
              <w14:ligatures w14:val="standardContextual"/>
            </w:rPr>
          </w:pPr>
          <w:hyperlink w:history="1" w:anchor="_Toc222321346">
            <w:r w:rsidRPr="007A3A0B">
              <w:rPr>
                <w:rStyle w:val="Hyperlink"/>
              </w:rPr>
              <w:t>Our Quality Assurance and Performance Reporting Activity</w:t>
            </w:r>
            <w:r>
              <w:rPr>
                <w:webHidden/>
              </w:rPr>
              <w:tab/>
            </w:r>
            <w:r>
              <w:rPr>
                <w:webHidden/>
              </w:rPr>
              <w:fldChar w:fldCharType="begin"/>
            </w:r>
            <w:r>
              <w:rPr>
                <w:webHidden/>
              </w:rPr>
              <w:instrText xml:space="preserve"> PAGEREF _Toc222321346 \h </w:instrText>
            </w:r>
            <w:r>
              <w:rPr>
                <w:webHidden/>
              </w:rPr>
            </w:r>
            <w:r>
              <w:rPr>
                <w:webHidden/>
              </w:rPr>
              <w:fldChar w:fldCharType="separate"/>
            </w:r>
            <w:r>
              <w:rPr>
                <w:webHidden/>
              </w:rPr>
              <w:t>4</w:t>
            </w:r>
            <w:r>
              <w:rPr>
                <w:webHidden/>
              </w:rPr>
              <w:fldChar w:fldCharType="end"/>
            </w:r>
          </w:hyperlink>
        </w:p>
        <w:p w:rsidR="00C10D31" w:rsidP="663456E8" w:rsidRDefault="00C10D31" w14:paraId="0B83A800" w14:textId="17E46D0E">
          <w:pPr>
            <w:rPr>
              <w:b/>
              <w:bCs/>
              <w:noProof/>
            </w:rPr>
          </w:pPr>
          <w:r w:rsidRPr="00B23679">
            <w:rPr>
              <w:rFonts w:ascii="Arial" w:hAnsi="Arial" w:cs="Arial"/>
              <w:b/>
              <w:bCs/>
              <w:noProof/>
              <w:sz w:val="24"/>
              <w:szCs w:val="24"/>
            </w:rPr>
            <w:fldChar w:fldCharType="end"/>
          </w:r>
        </w:p>
      </w:sdtContent>
    </w:sdt>
    <w:p w:rsidR="00C10D31" w:rsidP="00C10D31" w:rsidRDefault="00C10D31" w14:paraId="68A6529E" w14:textId="77777777">
      <w:pPr>
        <w:rPr>
          <w:b/>
          <w:bCs/>
          <w:noProof/>
        </w:rPr>
      </w:pPr>
    </w:p>
    <w:tbl>
      <w:tblPr>
        <w:tblStyle w:val="TableGrid"/>
        <w:tblW w:w="9214" w:type="dxa"/>
        <w:jc w:val="center"/>
        <w:tblLook w:val="04A0" w:firstRow="1" w:lastRow="0" w:firstColumn="1" w:lastColumn="0" w:noHBand="0" w:noVBand="1"/>
      </w:tblPr>
      <w:tblGrid>
        <w:gridCol w:w="2427"/>
        <w:gridCol w:w="2225"/>
        <w:gridCol w:w="2279"/>
        <w:gridCol w:w="2283"/>
      </w:tblGrid>
      <w:tr w:rsidRPr="00C80625" w:rsidR="00C10D31" w:rsidTr="1D0EEFB0" w14:paraId="08D86811" w14:textId="77777777">
        <w:trPr>
          <w:jc w:val="center"/>
        </w:trPr>
        <w:tc>
          <w:tcPr>
            <w:tcW w:w="9214" w:type="dxa"/>
            <w:gridSpan w:val="4"/>
            <w:shd w:val="clear" w:color="auto" w:fill="F2F2F2" w:themeFill="background1" w:themeFillShade="F2"/>
          </w:tcPr>
          <w:p w:rsidRPr="00C80625" w:rsidR="00C10D31" w:rsidRDefault="00C10D31" w14:paraId="4FBC60BF" w14:textId="77777777">
            <w:pPr>
              <w:pStyle w:val="NoSpacing"/>
              <w:jc w:val="center"/>
              <w:rPr>
                <w:rFonts w:ascii="Arial" w:hAnsi="Arial" w:cs="Arial"/>
                <w:b/>
              </w:rPr>
            </w:pPr>
            <w:r w:rsidRPr="00C80625">
              <w:rPr>
                <w:rFonts w:ascii="Arial" w:hAnsi="Arial" w:cs="Arial"/>
                <w:b/>
              </w:rPr>
              <w:t>Rochdale Borough Safeguarding Adults Board</w:t>
            </w:r>
            <w:r>
              <w:rPr>
                <w:rFonts w:ascii="Arial" w:hAnsi="Arial" w:cs="Arial"/>
                <w:b/>
              </w:rPr>
              <w:t xml:space="preserve"> Quality Assurance Frame</w:t>
            </w:r>
            <w:r w:rsidRPr="00C80625">
              <w:rPr>
                <w:rFonts w:ascii="Arial" w:hAnsi="Arial" w:cs="Arial"/>
                <w:b/>
              </w:rPr>
              <w:t>work</w:t>
            </w:r>
          </w:p>
        </w:tc>
      </w:tr>
      <w:tr w:rsidRPr="001409D8" w:rsidR="00C10D31" w:rsidTr="1D0EEFB0" w14:paraId="3BF75F74" w14:textId="77777777">
        <w:trPr>
          <w:jc w:val="center"/>
        </w:trPr>
        <w:tc>
          <w:tcPr>
            <w:tcW w:w="2427" w:type="dxa"/>
            <w:shd w:val="clear" w:color="auto" w:fill="F2F2F2" w:themeFill="background1" w:themeFillShade="F2"/>
          </w:tcPr>
          <w:p w:rsidRPr="00C80625" w:rsidR="00C10D31" w:rsidRDefault="00C10D31" w14:paraId="711CFE22" w14:textId="77777777">
            <w:pPr>
              <w:pStyle w:val="NoSpacing"/>
              <w:rPr>
                <w:rFonts w:ascii="Arial" w:hAnsi="Arial" w:cs="Arial"/>
                <w:b/>
              </w:rPr>
            </w:pPr>
            <w:r w:rsidRPr="00C80625">
              <w:rPr>
                <w:rFonts w:ascii="Arial" w:hAnsi="Arial" w:cs="Arial"/>
                <w:b/>
              </w:rPr>
              <w:t>Author</w:t>
            </w:r>
          </w:p>
        </w:tc>
        <w:tc>
          <w:tcPr>
            <w:tcW w:w="2225" w:type="dxa"/>
          </w:tcPr>
          <w:p w:rsidRPr="00C80625" w:rsidR="00C10D31" w:rsidRDefault="00C10D31" w14:paraId="004E53C5" w14:textId="77777777">
            <w:pPr>
              <w:pStyle w:val="NoSpacing"/>
              <w:rPr>
                <w:rFonts w:ascii="Arial" w:hAnsi="Arial" w:cs="Arial"/>
              </w:rPr>
            </w:pPr>
            <w:r>
              <w:rPr>
                <w:rFonts w:ascii="Arial" w:hAnsi="Arial" w:cs="Arial"/>
                <w:sz w:val="24"/>
              </w:rPr>
              <w:t>SPQA Subgroup</w:t>
            </w:r>
          </w:p>
        </w:tc>
        <w:tc>
          <w:tcPr>
            <w:tcW w:w="2279" w:type="dxa"/>
            <w:shd w:val="clear" w:color="auto" w:fill="F2F2F2" w:themeFill="background1" w:themeFillShade="F2"/>
          </w:tcPr>
          <w:p w:rsidRPr="00C80625" w:rsidR="00C10D31" w:rsidRDefault="00C10D31" w14:paraId="57F051F4" w14:textId="77777777">
            <w:pPr>
              <w:pStyle w:val="NoSpacing"/>
              <w:rPr>
                <w:rFonts w:ascii="Arial" w:hAnsi="Arial" w:cs="Arial"/>
                <w:b/>
              </w:rPr>
            </w:pPr>
            <w:r w:rsidRPr="00C80625">
              <w:rPr>
                <w:rFonts w:ascii="Arial" w:hAnsi="Arial" w:cs="Arial"/>
                <w:b/>
              </w:rPr>
              <w:t>Status &amp; version</w:t>
            </w:r>
          </w:p>
        </w:tc>
        <w:tc>
          <w:tcPr>
            <w:tcW w:w="2283" w:type="dxa"/>
          </w:tcPr>
          <w:p w:rsidRPr="00C80625" w:rsidR="00C10D31" w:rsidRDefault="376645F3" w14:paraId="3984EFFC" w14:textId="5A2F410D">
            <w:pPr>
              <w:pStyle w:val="NoSpacing"/>
              <w:rPr>
                <w:rFonts w:ascii="Arial" w:hAnsi="Arial" w:cs="Arial"/>
              </w:rPr>
            </w:pPr>
            <w:r w:rsidRPr="1D0EEFB0">
              <w:rPr>
                <w:rFonts w:ascii="Arial" w:hAnsi="Arial" w:cs="Arial"/>
              </w:rPr>
              <w:t xml:space="preserve">Final </w:t>
            </w:r>
            <w:r w:rsidRPr="1D0EEFB0" w:rsidR="00C10D31">
              <w:rPr>
                <w:rFonts w:ascii="Arial" w:hAnsi="Arial" w:cs="Arial"/>
              </w:rPr>
              <w:t>Draft v</w:t>
            </w:r>
            <w:r w:rsidRPr="1D0EEFB0" w:rsidR="02A6D529">
              <w:rPr>
                <w:rFonts w:ascii="Arial" w:hAnsi="Arial" w:cs="Arial"/>
              </w:rPr>
              <w:t>4</w:t>
            </w:r>
          </w:p>
        </w:tc>
      </w:tr>
      <w:tr w:rsidRPr="001409D8" w:rsidR="00C10D31" w:rsidTr="1D0EEFB0" w14:paraId="33FAA3CD" w14:textId="77777777">
        <w:trPr>
          <w:jc w:val="center"/>
        </w:trPr>
        <w:tc>
          <w:tcPr>
            <w:tcW w:w="2427" w:type="dxa"/>
            <w:shd w:val="clear" w:color="auto" w:fill="F2F2F2" w:themeFill="background1" w:themeFillShade="F2"/>
          </w:tcPr>
          <w:p w:rsidRPr="00C80625" w:rsidR="00C10D31" w:rsidRDefault="00C10D31" w14:paraId="1C15B4DE" w14:textId="77777777">
            <w:pPr>
              <w:pStyle w:val="NoSpacing"/>
              <w:rPr>
                <w:rFonts w:ascii="Arial" w:hAnsi="Arial" w:cs="Arial"/>
                <w:b/>
              </w:rPr>
            </w:pPr>
            <w:r w:rsidRPr="00C80625">
              <w:rPr>
                <w:rFonts w:ascii="Arial" w:hAnsi="Arial" w:cs="Arial"/>
                <w:b/>
              </w:rPr>
              <w:t>Authorised by</w:t>
            </w:r>
          </w:p>
        </w:tc>
        <w:tc>
          <w:tcPr>
            <w:tcW w:w="2225" w:type="dxa"/>
          </w:tcPr>
          <w:p w:rsidRPr="00C80625" w:rsidR="00C10D31" w:rsidRDefault="00A60022" w14:paraId="07C86651" w14:textId="0677F8D3">
            <w:pPr>
              <w:pStyle w:val="NoSpacing"/>
              <w:rPr>
                <w:rFonts w:ascii="Arial" w:hAnsi="Arial" w:cs="Arial"/>
              </w:rPr>
            </w:pPr>
            <w:r>
              <w:rPr>
                <w:rFonts w:ascii="Arial" w:hAnsi="Arial" w:cs="Arial"/>
              </w:rPr>
              <w:t>Bev Paris</w:t>
            </w:r>
          </w:p>
        </w:tc>
        <w:tc>
          <w:tcPr>
            <w:tcW w:w="2279" w:type="dxa"/>
            <w:shd w:val="clear" w:color="auto" w:fill="F2F2F2" w:themeFill="background1" w:themeFillShade="F2"/>
          </w:tcPr>
          <w:p w:rsidRPr="00C80625" w:rsidR="00C10D31" w:rsidRDefault="00C10D31" w14:paraId="2E09F7B6" w14:textId="77777777">
            <w:pPr>
              <w:pStyle w:val="NoSpacing"/>
              <w:rPr>
                <w:rFonts w:ascii="Arial" w:hAnsi="Arial" w:cs="Arial"/>
                <w:b/>
              </w:rPr>
            </w:pPr>
            <w:r w:rsidRPr="00C80625">
              <w:rPr>
                <w:rFonts w:ascii="Arial" w:hAnsi="Arial" w:cs="Arial"/>
                <w:b/>
              </w:rPr>
              <w:t>Authorised date</w:t>
            </w:r>
          </w:p>
        </w:tc>
        <w:tc>
          <w:tcPr>
            <w:tcW w:w="2283" w:type="dxa"/>
          </w:tcPr>
          <w:p w:rsidRPr="00C80625" w:rsidR="00C10D31" w:rsidRDefault="00C10D31" w14:paraId="4F70C321" w14:textId="77777777">
            <w:pPr>
              <w:pStyle w:val="NoSpacing"/>
              <w:rPr>
                <w:rFonts w:ascii="Arial" w:hAnsi="Arial" w:cs="Arial"/>
              </w:rPr>
            </w:pPr>
          </w:p>
        </w:tc>
      </w:tr>
      <w:tr w:rsidRPr="001409D8" w:rsidR="00C10D31" w:rsidTr="1D0EEFB0" w14:paraId="3941C90E" w14:textId="77777777">
        <w:trPr>
          <w:jc w:val="center"/>
        </w:trPr>
        <w:tc>
          <w:tcPr>
            <w:tcW w:w="2427" w:type="dxa"/>
            <w:shd w:val="clear" w:color="auto" w:fill="F2F2F2" w:themeFill="background1" w:themeFillShade="F2"/>
          </w:tcPr>
          <w:p w:rsidRPr="00C80625" w:rsidR="00C10D31" w:rsidRDefault="00C10D31" w14:paraId="316ACF02" w14:textId="77777777">
            <w:pPr>
              <w:pStyle w:val="NoSpacing"/>
              <w:rPr>
                <w:rFonts w:ascii="Arial" w:hAnsi="Arial" w:cs="Arial"/>
                <w:b/>
              </w:rPr>
            </w:pPr>
            <w:r w:rsidRPr="00C80625">
              <w:rPr>
                <w:rFonts w:ascii="Arial" w:hAnsi="Arial" w:cs="Arial"/>
                <w:b/>
              </w:rPr>
              <w:t>Circulation date</w:t>
            </w:r>
          </w:p>
        </w:tc>
        <w:tc>
          <w:tcPr>
            <w:tcW w:w="2225" w:type="dxa"/>
          </w:tcPr>
          <w:p w:rsidRPr="00C80625" w:rsidR="00C10D31" w:rsidRDefault="3BEB90BC" w14:paraId="699449E7" w14:textId="78E57924">
            <w:pPr>
              <w:pStyle w:val="NoSpacing"/>
              <w:rPr>
                <w:rFonts w:ascii="Arial" w:hAnsi="Arial" w:cs="Arial"/>
              </w:rPr>
            </w:pPr>
            <w:r w:rsidRPr="1D0EEFB0">
              <w:rPr>
                <w:rFonts w:ascii="Arial" w:hAnsi="Arial" w:cs="Arial"/>
              </w:rPr>
              <w:t>Feb 2026</w:t>
            </w:r>
          </w:p>
        </w:tc>
        <w:tc>
          <w:tcPr>
            <w:tcW w:w="2279" w:type="dxa"/>
            <w:shd w:val="clear" w:color="auto" w:fill="F2F2F2" w:themeFill="background1" w:themeFillShade="F2"/>
          </w:tcPr>
          <w:p w:rsidRPr="00C80625" w:rsidR="00C10D31" w:rsidRDefault="00C10D31" w14:paraId="78E41C60" w14:textId="77777777">
            <w:pPr>
              <w:pStyle w:val="NoSpacing"/>
              <w:rPr>
                <w:rFonts w:ascii="Arial" w:hAnsi="Arial" w:cs="Arial"/>
                <w:b/>
              </w:rPr>
            </w:pPr>
            <w:r w:rsidRPr="00C80625">
              <w:rPr>
                <w:rFonts w:ascii="Arial" w:hAnsi="Arial" w:cs="Arial"/>
                <w:b/>
              </w:rPr>
              <w:t>Review date</w:t>
            </w:r>
          </w:p>
        </w:tc>
        <w:tc>
          <w:tcPr>
            <w:tcW w:w="2283" w:type="dxa"/>
          </w:tcPr>
          <w:p w:rsidRPr="00C80625" w:rsidR="00C10D31" w:rsidRDefault="58AF61E9" w14:paraId="62217992" w14:textId="61A62818">
            <w:pPr>
              <w:pStyle w:val="NoSpacing"/>
              <w:rPr>
                <w:rFonts w:ascii="Arial" w:hAnsi="Arial" w:cs="Arial"/>
              </w:rPr>
            </w:pPr>
            <w:r w:rsidRPr="1D0EEFB0">
              <w:rPr>
                <w:rFonts w:ascii="Arial" w:hAnsi="Arial" w:cs="Arial"/>
              </w:rPr>
              <w:t>April 2028</w:t>
            </w:r>
          </w:p>
        </w:tc>
      </w:tr>
      <w:tr w:rsidRPr="001409D8" w:rsidR="00D81ED2" w:rsidTr="1D0EEFB0" w14:paraId="6D3CF3BC" w14:textId="77777777">
        <w:trPr>
          <w:jc w:val="center"/>
        </w:trPr>
        <w:tc>
          <w:tcPr>
            <w:tcW w:w="2427" w:type="dxa"/>
            <w:shd w:val="clear" w:color="auto" w:fill="F2F2F2" w:themeFill="background1" w:themeFillShade="F2"/>
          </w:tcPr>
          <w:p w:rsidRPr="00C80625" w:rsidR="00D81ED2" w:rsidRDefault="00D81ED2" w14:paraId="20E8E567" w14:textId="3A758429">
            <w:pPr>
              <w:pStyle w:val="NoSpacing"/>
              <w:rPr>
                <w:rFonts w:ascii="Arial" w:hAnsi="Arial" w:cs="Arial"/>
                <w:b/>
              </w:rPr>
            </w:pPr>
            <w:r>
              <w:rPr>
                <w:rFonts w:ascii="Arial" w:hAnsi="Arial" w:cs="Arial"/>
                <w:b/>
              </w:rPr>
              <w:t>Revised date</w:t>
            </w:r>
          </w:p>
        </w:tc>
        <w:tc>
          <w:tcPr>
            <w:tcW w:w="2225" w:type="dxa"/>
          </w:tcPr>
          <w:p w:rsidRPr="1D0EEFB0" w:rsidR="00D81ED2" w:rsidRDefault="00D81ED2" w14:paraId="21B57623" w14:textId="11C4BDCA">
            <w:pPr>
              <w:pStyle w:val="NoSpacing"/>
              <w:rPr>
                <w:rFonts w:ascii="Arial" w:hAnsi="Arial" w:cs="Arial"/>
              </w:rPr>
            </w:pPr>
            <w:r>
              <w:rPr>
                <w:rFonts w:ascii="Arial" w:hAnsi="Arial" w:cs="Arial"/>
              </w:rPr>
              <w:t>August 2026</w:t>
            </w:r>
          </w:p>
        </w:tc>
        <w:tc>
          <w:tcPr>
            <w:tcW w:w="2279" w:type="dxa"/>
            <w:shd w:val="clear" w:color="auto" w:fill="F2F2F2" w:themeFill="background1" w:themeFillShade="F2"/>
          </w:tcPr>
          <w:p w:rsidRPr="00C80625" w:rsidR="00D81ED2" w:rsidRDefault="00D81ED2" w14:paraId="4981EEC3" w14:textId="77777777">
            <w:pPr>
              <w:pStyle w:val="NoSpacing"/>
              <w:rPr>
                <w:rFonts w:ascii="Arial" w:hAnsi="Arial" w:cs="Arial"/>
                <w:b/>
              </w:rPr>
            </w:pPr>
          </w:p>
        </w:tc>
        <w:tc>
          <w:tcPr>
            <w:tcW w:w="2283" w:type="dxa"/>
          </w:tcPr>
          <w:p w:rsidRPr="1D0EEFB0" w:rsidR="00D81ED2" w:rsidRDefault="00D81ED2" w14:paraId="18B184B6" w14:textId="77777777">
            <w:pPr>
              <w:pStyle w:val="NoSpacing"/>
              <w:rPr>
                <w:rFonts w:ascii="Arial" w:hAnsi="Arial" w:cs="Arial"/>
              </w:rPr>
            </w:pPr>
          </w:p>
        </w:tc>
      </w:tr>
      <w:tr w:rsidRPr="001409D8" w:rsidR="00F26138" w:rsidTr="00703038" w14:paraId="2D7667D3" w14:textId="77777777">
        <w:trPr>
          <w:jc w:val="center"/>
        </w:trPr>
        <w:tc>
          <w:tcPr>
            <w:tcW w:w="9214" w:type="dxa"/>
            <w:gridSpan w:val="4"/>
            <w:shd w:val="clear" w:color="auto" w:fill="F2F2F2" w:themeFill="background1" w:themeFillShade="F2"/>
          </w:tcPr>
          <w:p w:rsidRPr="1D0EEFB0" w:rsidR="00F26138" w:rsidP="00732BA0" w:rsidRDefault="00F26138" w14:paraId="38BC5E32" w14:textId="0EB7BA5B">
            <w:pPr>
              <w:pStyle w:val="NoSpacing"/>
              <w:jc w:val="center"/>
              <w:rPr>
                <w:rFonts w:ascii="Arial" w:hAnsi="Arial" w:cs="Arial"/>
              </w:rPr>
            </w:pPr>
            <w:r>
              <w:rPr>
                <w:rFonts w:ascii="Arial" w:hAnsi="Arial" w:cs="Arial"/>
                <w:b/>
              </w:rPr>
              <w:t>Change control</w:t>
            </w:r>
          </w:p>
        </w:tc>
      </w:tr>
      <w:tr w:rsidRPr="001409D8" w:rsidR="00F26138" w:rsidTr="00B56C0D" w14:paraId="69710671" w14:textId="77777777">
        <w:trPr>
          <w:jc w:val="center"/>
        </w:trPr>
        <w:tc>
          <w:tcPr>
            <w:tcW w:w="2427" w:type="dxa"/>
            <w:shd w:val="clear" w:color="auto" w:fill="F2F2F2" w:themeFill="background1" w:themeFillShade="F2"/>
          </w:tcPr>
          <w:p w:rsidR="00F26138" w:rsidRDefault="00F26138" w14:paraId="2807FBA0" w14:textId="7DCB10E6">
            <w:pPr>
              <w:pStyle w:val="NoSpacing"/>
              <w:rPr>
                <w:rFonts w:ascii="Arial" w:hAnsi="Arial" w:cs="Arial"/>
                <w:b/>
              </w:rPr>
            </w:pPr>
            <w:r>
              <w:rPr>
                <w:rFonts w:ascii="Arial" w:hAnsi="Arial" w:cs="Arial"/>
                <w:b/>
              </w:rPr>
              <w:t>August 2026</w:t>
            </w:r>
          </w:p>
        </w:tc>
        <w:tc>
          <w:tcPr>
            <w:tcW w:w="6787" w:type="dxa"/>
            <w:gridSpan w:val="3"/>
          </w:tcPr>
          <w:p w:rsidRPr="1D0EEFB0" w:rsidR="00F26138" w:rsidRDefault="00F26138" w14:paraId="41D026E5" w14:textId="3741AEF6">
            <w:pPr>
              <w:pStyle w:val="NoSpacing"/>
              <w:rPr>
                <w:rFonts w:ascii="Arial" w:hAnsi="Arial" w:cs="Arial"/>
              </w:rPr>
            </w:pPr>
            <w:r>
              <w:rPr>
                <w:rFonts w:ascii="Arial" w:hAnsi="Arial" w:cs="Arial"/>
              </w:rPr>
              <w:t xml:space="preserve">Updated content to expand on daily lived </w:t>
            </w:r>
            <w:r w:rsidR="00732BA0">
              <w:rPr>
                <w:rFonts w:ascii="Arial" w:hAnsi="Arial" w:cs="Arial"/>
              </w:rPr>
              <w:t>experience</w:t>
            </w:r>
          </w:p>
        </w:tc>
      </w:tr>
    </w:tbl>
    <w:p w:rsidR="00C10D31" w:rsidP="00C10D31" w:rsidRDefault="00C10D31" w14:paraId="2BCAF0F5" w14:textId="77777777">
      <w:pPr>
        <w:pStyle w:val="NoSpacing"/>
        <w:sectPr w:rsidR="00C10D31" w:rsidSect="00C10D31">
          <w:headerReference w:type="even" r:id="rId11"/>
          <w:headerReference w:type="default" r:id="rId12"/>
          <w:footerReference w:type="even" r:id="rId13"/>
          <w:footerReference w:type="default" r:id="rId14"/>
          <w:headerReference w:type="first" r:id="rId15"/>
          <w:footerReference w:type="first" r:id="rId16"/>
          <w:pgSz w:w="11906" w:h="16838" w:orient="portrait"/>
          <w:pgMar w:top="720" w:right="720" w:bottom="720" w:left="720" w:header="708" w:footer="708" w:gutter="0"/>
          <w:cols w:space="708"/>
          <w:titlePg/>
          <w:docGrid w:linePitch="360"/>
        </w:sectPr>
      </w:pPr>
    </w:p>
    <w:p w:rsidRPr="00D3737B" w:rsidR="00C10D31" w:rsidP="00C10D31" w:rsidRDefault="00C10D31" w14:paraId="238ABCCD" w14:textId="77777777">
      <w:pPr>
        <w:pStyle w:val="Heading1"/>
        <w:spacing w:before="0" w:line="240" w:lineRule="auto"/>
        <w:rPr>
          <w:b/>
          <w:color w:val="990099"/>
        </w:rPr>
      </w:pPr>
      <w:bookmarkStart w:name="_Toc222321344" w:id="0"/>
      <w:r w:rsidRPr="00D3737B">
        <w:rPr>
          <w:b/>
          <w:color w:val="990099"/>
        </w:rPr>
        <w:lastRenderedPageBreak/>
        <w:t>Scope</w:t>
      </w:r>
      <w:bookmarkEnd w:id="0"/>
    </w:p>
    <w:p w:rsidR="00C10D31" w:rsidP="00C10D31" w:rsidRDefault="00C10D31" w14:paraId="1C79B720" w14:textId="77777777">
      <w:pPr>
        <w:pStyle w:val="NoSpacing"/>
        <w:rPr>
          <w:rFonts w:ascii="Arial" w:hAnsi="Arial" w:cs="Arial"/>
          <w:sz w:val="24"/>
        </w:rPr>
      </w:pPr>
    </w:p>
    <w:p w:rsidR="00C10D31" w:rsidP="00C10D31" w:rsidRDefault="00C10D31" w14:paraId="04731860" w14:textId="14ABAEEA">
      <w:pPr>
        <w:pStyle w:val="NoSpacing"/>
        <w:jc w:val="both"/>
        <w:rPr>
          <w:rFonts w:ascii="Arial" w:hAnsi="Arial" w:cs="Arial"/>
          <w:sz w:val="24"/>
        </w:rPr>
      </w:pPr>
      <w:r w:rsidRPr="00466796">
        <w:rPr>
          <w:rFonts w:ascii="Arial" w:hAnsi="Arial" w:cs="Arial"/>
          <w:sz w:val="24"/>
        </w:rPr>
        <w:t xml:space="preserve">The Rochdale Borough Safeguarding Children’s Partnership (RBSCP) </w:t>
      </w:r>
      <w:r w:rsidRPr="00466796" w:rsidR="00B463A2">
        <w:rPr>
          <w:rFonts w:ascii="Arial" w:hAnsi="Arial" w:cs="Arial"/>
          <w:sz w:val="24"/>
        </w:rPr>
        <w:t xml:space="preserve">is committed to ensuring all children are effectively safeguarded through high quilt services.  </w:t>
      </w:r>
      <w:r w:rsidRPr="00466796">
        <w:rPr>
          <w:rFonts w:ascii="Arial" w:hAnsi="Arial" w:cs="Arial"/>
          <w:sz w:val="24"/>
        </w:rPr>
        <w:t xml:space="preserve">By working together and reviewing the quality of outcomes provided by services in the borough, we can be assured that children are </w:t>
      </w:r>
      <w:r w:rsidRPr="00466796" w:rsidR="00B463A2">
        <w:rPr>
          <w:rFonts w:ascii="Arial" w:hAnsi="Arial" w:cs="Arial"/>
          <w:sz w:val="24"/>
        </w:rPr>
        <w:t xml:space="preserve">provided with the services that help to keep them </w:t>
      </w:r>
      <w:r w:rsidRPr="00466796">
        <w:rPr>
          <w:rFonts w:ascii="Arial" w:hAnsi="Arial" w:cs="Arial"/>
          <w:sz w:val="24"/>
        </w:rPr>
        <w:t xml:space="preserve">safe from harm, abuse and neglect. RBSCP will seek assurance that we improve services based upon the views and experiences of those </w:t>
      </w:r>
      <w:r w:rsidRPr="00466796" w:rsidR="00B463A2">
        <w:rPr>
          <w:rFonts w:ascii="Arial" w:hAnsi="Arial" w:cs="Arial"/>
          <w:sz w:val="24"/>
        </w:rPr>
        <w:t>receiving our services.</w:t>
      </w:r>
      <w:r w:rsidR="00B463A2">
        <w:rPr>
          <w:rFonts w:ascii="Arial" w:hAnsi="Arial" w:cs="Arial"/>
          <w:sz w:val="24"/>
        </w:rPr>
        <w:t xml:space="preserve">  </w:t>
      </w:r>
    </w:p>
    <w:p w:rsidR="00C10D31" w:rsidP="00C10D31" w:rsidRDefault="00C10D31" w14:paraId="4E7AD4DE" w14:textId="77777777">
      <w:pPr>
        <w:pStyle w:val="NoSpacing"/>
        <w:jc w:val="both"/>
        <w:rPr>
          <w:rFonts w:ascii="Arial" w:hAnsi="Arial" w:cs="Arial"/>
          <w:sz w:val="24"/>
        </w:rPr>
      </w:pPr>
    </w:p>
    <w:p w:rsidR="00C10D31" w:rsidP="00C10D31" w:rsidRDefault="00C10D31" w14:paraId="5945391D" w14:textId="77777777">
      <w:pPr>
        <w:pStyle w:val="NoSpacing"/>
        <w:jc w:val="both"/>
        <w:rPr>
          <w:rFonts w:ascii="Arial" w:hAnsi="Arial" w:cs="Arial"/>
          <w:sz w:val="24"/>
        </w:rPr>
      </w:pPr>
      <w:r>
        <w:rPr>
          <w:rFonts w:ascii="Arial" w:hAnsi="Arial" w:cs="Arial"/>
          <w:sz w:val="24"/>
        </w:rPr>
        <w:t>It is important to RBSCP that quality assurance and performance intelligence is shared widely to ensure learning reaches all parts of the safeguarding system, and the risk of activity repetition is minimised. Our strategic quality assurance framework will enable agencies to develop and share the effectiveness of safeguarding arrangements and services across Rochdale.</w:t>
      </w:r>
    </w:p>
    <w:p w:rsidRPr="003E2308" w:rsidR="00C10D31" w:rsidP="00C10D31" w:rsidRDefault="00C10D31" w14:paraId="4FAD0006" w14:textId="77777777">
      <w:pPr>
        <w:pStyle w:val="NoSpacing"/>
        <w:jc w:val="both"/>
        <w:rPr>
          <w:rFonts w:ascii="Arial" w:hAnsi="Arial" w:cs="Arial"/>
          <w:sz w:val="24"/>
        </w:rPr>
      </w:pPr>
    </w:p>
    <w:p w:rsidRPr="003E2308" w:rsidR="00C10D31" w:rsidP="00C10D31" w:rsidRDefault="00C10D31" w14:paraId="3AE6D500" w14:textId="77777777">
      <w:pPr>
        <w:pStyle w:val="NoSpacing"/>
        <w:jc w:val="both"/>
        <w:rPr>
          <w:rFonts w:ascii="Arial" w:hAnsi="Arial" w:cs="Arial"/>
          <w:b/>
          <w:sz w:val="24"/>
        </w:rPr>
      </w:pPr>
      <w:r w:rsidRPr="003E2308">
        <w:rPr>
          <w:rFonts w:ascii="Arial" w:hAnsi="Arial" w:cs="Arial"/>
          <w:b/>
          <w:sz w:val="24"/>
        </w:rPr>
        <w:t>Who the framework is for</w:t>
      </w:r>
    </w:p>
    <w:p w:rsidRPr="003E2308" w:rsidR="00C10D31" w:rsidP="00C10D31" w:rsidRDefault="00C10D31" w14:paraId="44862D47" w14:textId="77777777">
      <w:pPr>
        <w:pStyle w:val="NoSpacing"/>
        <w:jc w:val="both"/>
        <w:rPr>
          <w:rFonts w:ascii="Arial" w:hAnsi="Arial" w:cs="Arial"/>
          <w:b/>
          <w:sz w:val="24"/>
        </w:rPr>
      </w:pPr>
    </w:p>
    <w:p w:rsidR="00C10D31" w:rsidP="00C10D31" w:rsidRDefault="00C10D31" w14:paraId="6A83D32F" w14:textId="62C9C6CA">
      <w:pPr>
        <w:pStyle w:val="NoSpacing"/>
        <w:jc w:val="both"/>
        <w:rPr>
          <w:rFonts w:ascii="Arial" w:hAnsi="Arial" w:cs="Arial"/>
          <w:sz w:val="24"/>
        </w:rPr>
      </w:pPr>
      <w:r w:rsidRPr="00FC3E89">
        <w:rPr>
          <w:rFonts w:ascii="Arial" w:hAnsi="Arial" w:cs="Arial"/>
          <w:sz w:val="24"/>
        </w:rPr>
        <w:t xml:space="preserve">This Quality Assurance (QA) framework applies to all </w:t>
      </w:r>
      <w:r w:rsidRPr="00466796">
        <w:rPr>
          <w:rFonts w:ascii="Arial" w:hAnsi="Arial" w:cs="Arial"/>
          <w:sz w:val="24"/>
        </w:rPr>
        <w:t xml:space="preserve">RBSCP </w:t>
      </w:r>
      <w:r w:rsidRPr="00466796" w:rsidR="00B463A2">
        <w:rPr>
          <w:rFonts w:ascii="Arial" w:hAnsi="Arial" w:cs="Arial"/>
          <w:sz w:val="24"/>
        </w:rPr>
        <w:t xml:space="preserve">partners </w:t>
      </w:r>
      <w:r w:rsidRPr="00466796">
        <w:rPr>
          <w:rFonts w:ascii="Arial" w:hAnsi="Arial" w:cs="Arial"/>
          <w:sz w:val="24"/>
        </w:rPr>
        <w:t>with</w:t>
      </w:r>
      <w:r w:rsidRPr="00FC3E89">
        <w:rPr>
          <w:rFonts w:ascii="Arial" w:hAnsi="Arial" w:cs="Arial"/>
          <w:sz w:val="24"/>
        </w:rPr>
        <w:t xml:space="preserve"> responsibilities for safeguarding </w:t>
      </w:r>
      <w:r>
        <w:rPr>
          <w:rFonts w:ascii="Arial" w:hAnsi="Arial" w:cs="Arial"/>
          <w:sz w:val="24"/>
        </w:rPr>
        <w:t>children</w:t>
      </w:r>
      <w:r w:rsidRPr="00FC3E89">
        <w:rPr>
          <w:rFonts w:ascii="Arial" w:hAnsi="Arial" w:cs="Arial"/>
          <w:sz w:val="24"/>
        </w:rPr>
        <w:t xml:space="preserve"> </w:t>
      </w:r>
      <w:r>
        <w:rPr>
          <w:rFonts w:ascii="Arial" w:hAnsi="Arial" w:cs="Arial"/>
          <w:sz w:val="24"/>
        </w:rPr>
        <w:t>within</w:t>
      </w:r>
      <w:r w:rsidRPr="00FC3E89">
        <w:rPr>
          <w:rFonts w:ascii="Arial" w:hAnsi="Arial" w:cs="Arial"/>
          <w:sz w:val="24"/>
        </w:rPr>
        <w:t xml:space="preserve"> </w:t>
      </w:r>
      <w:r>
        <w:rPr>
          <w:rFonts w:ascii="Arial" w:hAnsi="Arial" w:cs="Arial"/>
          <w:sz w:val="24"/>
        </w:rPr>
        <w:t>Working Together to Safeguard Children statutory guidance</w:t>
      </w:r>
      <w:r w:rsidRPr="00FC3E89">
        <w:rPr>
          <w:rFonts w:ascii="Arial" w:hAnsi="Arial" w:cs="Arial"/>
          <w:sz w:val="24"/>
        </w:rPr>
        <w:t xml:space="preserve">. </w:t>
      </w:r>
    </w:p>
    <w:p w:rsidRPr="003E2308" w:rsidR="00C10D31" w:rsidP="00C10D31" w:rsidRDefault="00C10D31" w14:paraId="5E499C79" w14:textId="77777777">
      <w:pPr>
        <w:pStyle w:val="NoSpacing"/>
        <w:jc w:val="both"/>
        <w:rPr>
          <w:rFonts w:ascii="Arial" w:hAnsi="Arial" w:cs="Arial"/>
          <w:sz w:val="24"/>
        </w:rPr>
      </w:pPr>
    </w:p>
    <w:p w:rsidRPr="003E2308" w:rsidR="00C10D31" w:rsidP="00C10D31" w:rsidRDefault="00C10D31" w14:paraId="4904A519" w14:textId="77777777">
      <w:pPr>
        <w:pStyle w:val="NoSpacing"/>
        <w:jc w:val="both"/>
        <w:rPr>
          <w:rFonts w:ascii="Arial" w:hAnsi="Arial" w:cs="Arial"/>
          <w:b/>
          <w:sz w:val="24"/>
        </w:rPr>
      </w:pPr>
      <w:r w:rsidRPr="003E2308">
        <w:rPr>
          <w:rFonts w:ascii="Arial" w:hAnsi="Arial" w:cs="Arial"/>
          <w:b/>
          <w:sz w:val="24"/>
        </w:rPr>
        <w:t xml:space="preserve">Define Quality Assurance: </w:t>
      </w:r>
    </w:p>
    <w:p w:rsidRPr="003E2308" w:rsidR="00C10D31" w:rsidP="00C10D31" w:rsidRDefault="00C10D31" w14:paraId="523E9370" w14:textId="77777777">
      <w:pPr>
        <w:pStyle w:val="NoSpacing"/>
        <w:jc w:val="both"/>
        <w:rPr>
          <w:rFonts w:ascii="Arial" w:hAnsi="Arial" w:cs="Arial"/>
          <w:sz w:val="24"/>
        </w:rPr>
      </w:pPr>
    </w:p>
    <w:p w:rsidRPr="003E2308" w:rsidR="00C10D31" w:rsidP="00C10D31" w:rsidRDefault="00C10D31" w14:paraId="45AB03FB" w14:textId="77777777">
      <w:pPr>
        <w:pStyle w:val="NoSpacing"/>
        <w:rPr>
          <w:rFonts w:ascii="Arial" w:hAnsi="Arial" w:cs="Arial"/>
          <w:sz w:val="24"/>
        </w:rPr>
      </w:pPr>
      <w:r w:rsidRPr="003E2308">
        <w:rPr>
          <w:rFonts w:ascii="Arial" w:hAnsi="Arial" w:cs="Arial"/>
          <w:sz w:val="24"/>
        </w:rPr>
        <w:t>The RBS</w:t>
      </w:r>
      <w:r>
        <w:rPr>
          <w:rFonts w:ascii="Arial" w:hAnsi="Arial" w:cs="Arial"/>
          <w:sz w:val="24"/>
        </w:rPr>
        <w:t>CP</w:t>
      </w:r>
      <w:r w:rsidRPr="003E2308">
        <w:rPr>
          <w:rFonts w:ascii="Arial" w:hAnsi="Arial" w:cs="Arial"/>
          <w:sz w:val="24"/>
        </w:rPr>
        <w:t xml:space="preserve"> considers quality assurance (QA) to be the activity of testing the effectiveness of an action by the most appropriate method. This may be traditional case file auditing, but it may also be the use of surveys to gain qualitative information, or the use of data analysis to provide quantitative intelligence. The examples provided are not prescriptive but seek to highlight a range of QA techniques that may be undertaken to ensure intended outcomes can be evidenced.</w:t>
      </w:r>
    </w:p>
    <w:p w:rsidRPr="003E2308" w:rsidR="00C10D31" w:rsidP="00C10D31" w:rsidRDefault="00C10D31" w14:paraId="4CC49B49" w14:textId="77777777">
      <w:pPr>
        <w:pStyle w:val="NoSpacing"/>
        <w:jc w:val="both"/>
        <w:rPr>
          <w:rFonts w:ascii="Arial" w:hAnsi="Arial" w:cs="Arial"/>
          <w:sz w:val="24"/>
        </w:rPr>
      </w:pPr>
    </w:p>
    <w:p w:rsidRPr="003E2308" w:rsidR="00C10D31" w:rsidP="00C10D31" w:rsidRDefault="00C10D31" w14:paraId="2D8616F6" w14:textId="77777777">
      <w:pPr>
        <w:pStyle w:val="NoSpacing"/>
        <w:jc w:val="both"/>
        <w:rPr>
          <w:rFonts w:ascii="Arial" w:hAnsi="Arial" w:cs="Arial"/>
          <w:b/>
          <w:sz w:val="24"/>
        </w:rPr>
      </w:pPr>
      <w:r w:rsidRPr="003E2308">
        <w:rPr>
          <w:rFonts w:ascii="Arial" w:hAnsi="Arial" w:cs="Arial"/>
          <w:b/>
          <w:sz w:val="24"/>
        </w:rPr>
        <w:t xml:space="preserve">The purpose of the QA Framework </w:t>
      </w:r>
    </w:p>
    <w:p w:rsidRPr="003E2308" w:rsidR="00C10D31" w:rsidP="00C10D31" w:rsidRDefault="00C10D31" w14:paraId="0C2BB43C" w14:textId="77777777">
      <w:pPr>
        <w:pStyle w:val="NoSpacing"/>
        <w:jc w:val="both"/>
        <w:rPr>
          <w:rFonts w:ascii="Arial" w:hAnsi="Arial" w:cs="Arial"/>
          <w:sz w:val="24"/>
        </w:rPr>
      </w:pPr>
    </w:p>
    <w:p w:rsidRPr="003E2308" w:rsidR="00C10D31" w:rsidP="00C10D31" w:rsidRDefault="00C10D31" w14:paraId="03AE259C" w14:textId="0071C1B9">
      <w:pPr>
        <w:pStyle w:val="NoSpacing"/>
        <w:rPr>
          <w:rFonts w:ascii="Arial" w:hAnsi="Arial" w:cs="Arial"/>
          <w:sz w:val="24"/>
        </w:rPr>
        <w:sectPr w:rsidRPr="003E2308" w:rsidR="00C10D31" w:rsidSect="00C10D31">
          <w:headerReference w:type="even" r:id="rId17"/>
          <w:headerReference w:type="default" r:id="rId18"/>
          <w:footerReference w:type="default" r:id="rId19"/>
          <w:headerReference w:type="first" r:id="rId20"/>
          <w:footerReference w:type="first" r:id="rId21"/>
          <w:pgSz w:w="11906" w:h="16838" w:orient="portrait"/>
          <w:pgMar w:top="720" w:right="720" w:bottom="720" w:left="720" w:header="708" w:footer="708" w:gutter="0"/>
          <w:cols w:space="708"/>
          <w:titlePg/>
          <w:docGrid w:linePitch="360"/>
        </w:sectPr>
      </w:pPr>
      <w:r w:rsidRPr="000D5BC9">
        <w:rPr>
          <w:rFonts w:ascii="Arial" w:hAnsi="Arial" w:cs="Arial"/>
          <w:sz w:val="24"/>
        </w:rPr>
        <w:t xml:space="preserve">Through shared standards, reflective practice, and robust oversight, this framework fosters a culture of learning and collaboration to protect </w:t>
      </w:r>
      <w:r>
        <w:rPr>
          <w:rFonts w:ascii="Arial" w:hAnsi="Arial" w:cs="Arial"/>
          <w:sz w:val="24"/>
        </w:rPr>
        <w:t>children</w:t>
      </w:r>
      <w:r w:rsidR="00B463A2">
        <w:rPr>
          <w:rFonts w:ascii="Arial" w:hAnsi="Arial" w:cs="Arial"/>
          <w:sz w:val="24"/>
        </w:rPr>
        <w:t xml:space="preserve">. </w:t>
      </w:r>
      <w:r w:rsidRPr="003E2308">
        <w:rPr>
          <w:rFonts w:ascii="Arial" w:hAnsi="Arial" w:cs="Arial"/>
          <w:sz w:val="24"/>
        </w:rPr>
        <w:t>The purpose of our QA activity should be</w:t>
      </w:r>
      <w:r>
        <w:rPr>
          <w:rFonts w:ascii="Arial" w:hAnsi="Arial" w:cs="Arial"/>
          <w:sz w:val="24"/>
        </w:rPr>
        <w:t xml:space="preserve"> to</w:t>
      </w:r>
      <w:r w:rsidRPr="003E2308">
        <w:rPr>
          <w:rFonts w:ascii="Arial" w:hAnsi="Arial" w:cs="Arial"/>
          <w:sz w:val="24"/>
        </w:rPr>
        <w:t xml:space="preserve"> improve outcomes for </w:t>
      </w:r>
      <w:r>
        <w:rPr>
          <w:rFonts w:ascii="Arial" w:hAnsi="Arial" w:cs="Arial"/>
          <w:sz w:val="24"/>
        </w:rPr>
        <w:t>children and their</w:t>
      </w:r>
      <w:r w:rsidRPr="003E2308">
        <w:rPr>
          <w:rFonts w:ascii="Arial" w:hAnsi="Arial" w:cs="Arial"/>
          <w:sz w:val="24"/>
        </w:rPr>
        <w:t xml:space="preserve"> families living in Rochdale.  It is therefore important that we take account and be influenced by current safeguarding </w:t>
      </w:r>
      <w:r w:rsidR="00B463A2">
        <w:rPr>
          <w:rFonts w:ascii="Arial" w:hAnsi="Arial" w:cs="Arial"/>
          <w:sz w:val="24"/>
        </w:rPr>
        <w:t xml:space="preserve">priorities locally and nationally.  </w:t>
      </w:r>
    </w:p>
    <w:p w:rsidRPr="00BE717E" w:rsidR="00C10D31" w:rsidP="00C10D31" w:rsidRDefault="00C10D31" w14:paraId="4AE593E8" w14:textId="77777777">
      <w:pPr>
        <w:pStyle w:val="Heading1"/>
        <w:rPr>
          <w:b/>
          <w:bCs/>
          <w:color w:val="990099"/>
        </w:rPr>
      </w:pPr>
      <w:bookmarkStart w:name="_Toc222321345" w:id="1"/>
      <w:r w:rsidRPr="00BE717E">
        <w:rPr>
          <w:b/>
          <w:bCs/>
          <w:color w:val="990099"/>
        </w:rPr>
        <w:lastRenderedPageBreak/>
        <w:t>Governance and Leadership</w:t>
      </w:r>
      <w:bookmarkEnd w:id="1"/>
    </w:p>
    <w:p w:rsidR="00C10D31" w:rsidP="00C10D31" w:rsidRDefault="00C10D31" w14:paraId="64681AFF" w14:textId="77777777">
      <w:pPr>
        <w:pStyle w:val="NoSpacing"/>
        <w:rPr>
          <w:rFonts w:ascii="Arial" w:hAnsi="Arial" w:cs="Arial"/>
          <w:sz w:val="24"/>
        </w:rPr>
      </w:pPr>
    </w:p>
    <w:p w:rsidR="00C10D31" w:rsidP="00C10D31" w:rsidRDefault="00C10D31" w14:paraId="08E0A22D" w14:textId="590A1A77">
      <w:pPr>
        <w:pStyle w:val="NoSpacing"/>
        <w:jc w:val="both"/>
        <w:rPr>
          <w:rFonts w:ascii="Arial" w:hAnsi="Arial" w:cs="Arial"/>
          <w:sz w:val="24"/>
        </w:rPr>
      </w:pPr>
      <w:r>
        <w:rPr>
          <w:rFonts w:ascii="Arial" w:hAnsi="Arial" w:cs="Arial"/>
          <w:sz w:val="24"/>
        </w:rPr>
        <w:t xml:space="preserve">The QA Framework is applicable to the full structure of RBSCP inclusive of Subgroups and </w:t>
      </w:r>
      <w:r w:rsidR="00DA4AE4">
        <w:rPr>
          <w:rFonts w:ascii="Arial" w:hAnsi="Arial" w:cs="Arial"/>
          <w:sz w:val="24"/>
        </w:rPr>
        <w:t>partner organisations</w:t>
      </w:r>
      <w:r>
        <w:rPr>
          <w:rFonts w:ascii="Arial" w:hAnsi="Arial" w:cs="Arial"/>
          <w:sz w:val="24"/>
        </w:rPr>
        <w:t>.</w:t>
      </w:r>
    </w:p>
    <w:p w:rsidR="00C10D31" w:rsidP="00C10D31" w:rsidRDefault="00C10D31" w14:paraId="2CBA3D4A" w14:textId="77777777">
      <w:pPr>
        <w:pStyle w:val="NoSpacing"/>
        <w:jc w:val="both"/>
        <w:rPr>
          <w:rFonts w:ascii="Arial" w:hAnsi="Arial" w:cs="Arial"/>
          <w:sz w:val="24"/>
        </w:rPr>
      </w:pPr>
    </w:p>
    <w:p w:rsidRPr="009E10F3" w:rsidR="00C10D31" w:rsidP="00C10D31" w:rsidRDefault="00C10D31" w14:paraId="7FCE0869" w14:textId="77777777">
      <w:pPr>
        <w:pStyle w:val="NoSpacing"/>
        <w:jc w:val="both"/>
        <w:rPr>
          <w:rFonts w:ascii="Arial" w:hAnsi="Arial" w:cs="Arial"/>
          <w:sz w:val="24"/>
        </w:rPr>
      </w:pPr>
      <w:r>
        <w:rPr>
          <w:rFonts w:ascii="Arial" w:hAnsi="Arial" w:cs="Arial"/>
          <w:sz w:val="24"/>
        </w:rPr>
        <w:t xml:space="preserve">Implementation and delivery of this QA Framework will be overseen by the RBSCP SPQA Subgroup.  Quarterly reporting on activity will be reported to the Sub-Group, and onward assurance reporting provided to the Safeguarding Children Executive.  </w:t>
      </w:r>
    </w:p>
    <w:p w:rsidR="00C10D31" w:rsidP="00C10D31" w:rsidRDefault="00C10D31" w14:paraId="1E259DC1" w14:textId="77777777">
      <w:pPr>
        <w:pStyle w:val="NoSpacing"/>
        <w:rPr>
          <w:rFonts w:ascii="Arial" w:hAnsi="Arial" w:cs="Arial"/>
          <w:sz w:val="24"/>
          <w:szCs w:val="24"/>
          <w:lang w:eastAsia="en-GB"/>
        </w:rPr>
      </w:pPr>
    </w:p>
    <w:p w:rsidR="00C10D31" w:rsidP="00C10D31" w:rsidRDefault="00C16C22" w14:paraId="3EEDC53F" w14:textId="5A1CAADF">
      <w:pPr>
        <w:pStyle w:val="NoSpacing"/>
        <w:jc w:val="center"/>
        <w:rPr>
          <w:rFonts w:ascii="Arial" w:hAnsi="Arial" w:cs="Arial"/>
          <w:sz w:val="24"/>
          <w:szCs w:val="24"/>
          <w:lang w:eastAsia="en-GB"/>
        </w:rPr>
      </w:pPr>
      <w:r w:rsidRPr="00C16C22">
        <w:rPr>
          <w:rFonts w:ascii="Arial" w:hAnsi="Arial" w:cs="Arial"/>
          <w:noProof/>
          <w:sz w:val="24"/>
          <w:szCs w:val="24"/>
          <w:lang w:eastAsia="en-GB"/>
        </w:rPr>
        <w:drawing>
          <wp:inline distT="0" distB="0" distL="0" distR="0" wp14:anchorId="18D425EF" wp14:editId="1BD97445">
            <wp:extent cx="5323720" cy="3190875"/>
            <wp:effectExtent l="0" t="0" r="0" b="0"/>
            <wp:docPr id="767350353" name="Picture 1" descr="A diagram of a company's organiz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50353" name="Picture 1" descr="A diagram of a company's organization&#10;&#10;AI-generated content may be incorrect."/>
                    <pic:cNvPicPr/>
                  </pic:nvPicPr>
                  <pic:blipFill>
                    <a:blip r:embed="rId22"/>
                    <a:stretch>
                      <a:fillRect/>
                    </a:stretch>
                  </pic:blipFill>
                  <pic:spPr>
                    <a:xfrm>
                      <a:off x="0" y="0"/>
                      <a:ext cx="5330988" cy="3195231"/>
                    </a:xfrm>
                    <a:prstGeom prst="rect">
                      <a:avLst/>
                    </a:prstGeom>
                  </pic:spPr>
                </pic:pic>
              </a:graphicData>
            </a:graphic>
          </wp:inline>
        </w:drawing>
      </w:r>
    </w:p>
    <w:p w:rsidRPr="006F50C7" w:rsidR="00C10D31" w:rsidP="00C10D31" w:rsidRDefault="00C10D31" w14:paraId="42B4D163" w14:textId="77777777">
      <w:pPr>
        <w:pStyle w:val="NoSpacing"/>
        <w:rPr>
          <w:rFonts w:ascii="Arial" w:hAnsi="Arial" w:cs="Arial"/>
          <w:sz w:val="24"/>
          <w:szCs w:val="24"/>
          <w:lang w:eastAsia="en-GB"/>
        </w:rPr>
      </w:pPr>
      <w:r w:rsidRPr="006F50C7">
        <w:rPr>
          <w:rFonts w:ascii="Arial" w:hAnsi="Arial" w:cs="Arial"/>
          <w:sz w:val="24"/>
          <w:szCs w:val="24"/>
          <w:lang w:eastAsia="en-GB"/>
        </w:rPr>
        <w:t>RB</w:t>
      </w:r>
      <w:r>
        <w:rPr>
          <w:rFonts w:ascii="Arial" w:hAnsi="Arial" w:cs="Arial"/>
          <w:sz w:val="24"/>
          <w:szCs w:val="24"/>
          <w:lang w:eastAsia="en-GB"/>
        </w:rPr>
        <w:t>SCP</w:t>
      </w:r>
      <w:r w:rsidRPr="006F50C7">
        <w:rPr>
          <w:rFonts w:ascii="Arial" w:hAnsi="Arial" w:cs="Arial"/>
          <w:sz w:val="24"/>
          <w:szCs w:val="24"/>
          <w:lang w:eastAsia="en-GB"/>
        </w:rPr>
        <w:t xml:space="preserve"> has an expectation that </w:t>
      </w:r>
      <w:r w:rsidRPr="006F50C7">
        <w:rPr>
          <w:rFonts w:ascii="Arial" w:hAnsi="Arial" w:cs="Arial"/>
          <w:sz w:val="24"/>
          <w:szCs w:val="24"/>
          <w:u w:val="single"/>
          <w:lang w:eastAsia="en-GB"/>
        </w:rPr>
        <w:t>all RBS</w:t>
      </w:r>
      <w:r>
        <w:rPr>
          <w:rFonts w:ascii="Arial" w:hAnsi="Arial" w:cs="Arial"/>
          <w:sz w:val="24"/>
          <w:szCs w:val="24"/>
          <w:u w:val="single"/>
          <w:lang w:eastAsia="en-GB"/>
        </w:rPr>
        <w:t>CP</w:t>
      </w:r>
      <w:r w:rsidRPr="006F50C7">
        <w:rPr>
          <w:rFonts w:ascii="Arial" w:hAnsi="Arial" w:cs="Arial"/>
          <w:sz w:val="24"/>
          <w:szCs w:val="24"/>
          <w:u w:val="single"/>
          <w:lang w:eastAsia="en-GB"/>
        </w:rPr>
        <w:t xml:space="preserve"> subgroups</w:t>
      </w:r>
      <w:r w:rsidRPr="006F50C7">
        <w:rPr>
          <w:rFonts w:ascii="Arial" w:hAnsi="Arial" w:cs="Arial"/>
          <w:sz w:val="24"/>
          <w:szCs w:val="24"/>
          <w:lang w:eastAsia="en-GB"/>
        </w:rPr>
        <w:t xml:space="preserve"> will undertake QA activities, supported by the </w:t>
      </w:r>
      <w:r>
        <w:rPr>
          <w:rFonts w:ascii="Arial" w:hAnsi="Arial" w:cs="Arial"/>
          <w:sz w:val="24"/>
          <w:szCs w:val="24"/>
          <w:lang w:eastAsia="en-GB"/>
        </w:rPr>
        <w:t>SPQA</w:t>
      </w:r>
      <w:r w:rsidRPr="006F50C7">
        <w:rPr>
          <w:rFonts w:ascii="Arial" w:hAnsi="Arial" w:cs="Arial"/>
          <w:sz w:val="24"/>
          <w:szCs w:val="24"/>
          <w:lang w:eastAsia="en-GB"/>
        </w:rPr>
        <w:t xml:space="preserve"> subgroup</w:t>
      </w:r>
      <w:r>
        <w:rPr>
          <w:rFonts w:ascii="Arial" w:hAnsi="Arial" w:cs="Arial"/>
          <w:sz w:val="24"/>
          <w:szCs w:val="24"/>
          <w:lang w:eastAsia="en-GB"/>
        </w:rPr>
        <w:t>, to ensure our safeguarding activity is effective for children and can evidence compliance to process equates to positive outcomes and experiences for children.</w:t>
      </w:r>
    </w:p>
    <w:p w:rsidR="00C10D31" w:rsidP="00C10D31" w:rsidRDefault="00C10D31" w14:paraId="2DD19217" w14:textId="77777777">
      <w:pPr>
        <w:pStyle w:val="NoSpacing"/>
        <w:jc w:val="both"/>
        <w:rPr>
          <w:rFonts w:ascii="Arial" w:hAnsi="Arial" w:cs="Arial"/>
          <w:sz w:val="24"/>
          <w:szCs w:val="24"/>
          <w:lang w:eastAsia="en-GB"/>
        </w:rPr>
      </w:pPr>
    </w:p>
    <w:p w:rsidR="00C10D31" w:rsidP="00C10D31" w:rsidRDefault="00C10D31" w14:paraId="5BDE4F00" w14:textId="54FCFDE8">
      <w:pPr>
        <w:pStyle w:val="NoSpacing"/>
        <w:jc w:val="both"/>
        <w:rPr>
          <w:rFonts w:ascii="Arial" w:hAnsi="Arial" w:cs="Arial"/>
          <w:sz w:val="24"/>
          <w:szCs w:val="24"/>
          <w:lang w:eastAsia="en-GB"/>
        </w:rPr>
      </w:pPr>
      <w:r>
        <w:rPr>
          <w:rFonts w:ascii="Arial" w:hAnsi="Arial" w:cs="Arial"/>
          <w:sz w:val="24"/>
          <w:szCs w:val="24"/>
          <w:lang w:eastAsia="en-GB"/>
        </w:rPr>
        <w:t xml:space="preserve">RBSCP QA activity should be proportionate, and consistent in achieving defined strategic </w:t>
      </w:r>
      <w:r w:rsidR="00F61A47">
        <w:rPr>
          <w:rFonts w:ascii="Arial" w:hAnsi="Arial" w:cs="Arial"/>
          <w:sz w:val="24"/>
          <w:szCs w:val="24"/>
          <w:lang w:eastAsia="en-GB"/>
        </w:rPr>
        <w:t>priorities.</w:t>
      </w:r>
      <w:r>
        <w:rPr>
          <w:rFonts w:ascii="Arial" w:hAnsi="Arial" w:cs="Arial"/>
          <w:sz w:val="24"/>
          <w:szCs w:val="24"/>
          <w:lang w:eastAsia="en-GB"/>
        </w:rPr>
        <w:t xml:space="preserve"> </w:t>
      </w:r>
    </w:p>
    <w:p w:rsidR="00C10D31" w:rsidP="00C10D31" w:rsidRDefault="00C10D31" w14:paraId="7A899A3F" w14:textId="77777777">
      <w:pPr>
        <w:pStyle w:val="NoSpacing"/>
        <w:jc w:val="both"/>
        <w:rPr>
          <w:rFonts w:ascii="Arial" w:hAnsi="Arial" w:cs="Arial"/>
          <w:sz w:val="24"/>
          <w:szCs w:val="24"/>
          <w:lang w:eastAsia="en-GB"/>
        </w:rPr>
      </w:pPr>
    </w:p>
    <w:p w:rsidR="00C10D31" w:rsidP="00C10D31" w:rsidRDefault="00C10D31" w14:paraId="0BEF6EA2" w14:textId="77777777">
      <w:pPr>
        <w:pStyle w:val="NoSpacing"/>
        <w:jc w:val="both"/>
        <w:rPr>
          <w:rFonts w:ascii="Arial" w:hAnsi="Arial" w:cs="Arial"/>
          <w:sz w:val="24"/>
          <w:szCs w:val="24"/>
          <w:lang w:eastAsia="en-GB"/>
        </w:rPr>
      </w:pPr>
      <w:r>
        <w:rPr>
          <w:rFonts w:ascii="Arial" w:hAnsi="Arial" w:cs="Arial"/>
          <w:sz w:val="24"/>
          <w:szCs w:val="24"/>
          <w:lang w:eastAsia="en-GB"/>
        </w:rPr>
        <w:t xml:space="preserve">The </w:t>
      </w:r>
      <w:r>
        <w:rPr>
          <w:rFonts w:ascii="Arial" w:hAnsi="Arial" w:cs="Arial"/>
          <w:sz w:val="24"/>
        </w:rPr>
        <w:t>SPQA Subgroup</w:t>
      </w:r>
      <w:r>
        <w:rPr>
          <w:rFonts w:ascii="Arial" w:hAnsi="Arial" w:cs="Arial"/>
          <w:sz w:val="24"/>
          <w:szCs w:val="24"/>
          <w:lang w:eastAsia="en-GB"/>
        </w:rPr>
        <w:t xml:space="preserve"> will be responsible for maintaining a schedule of approved QA activity. </w:t>
      </w:r>
    </w:p>
    <w:p w:rsidR="00C10D31" w:rsidP="00C10D31" w:rsidRDefault="00C10D31" w14:paraId="7B73E72F" w14:textId="77777777">
      <w:pPr>
        <w:pStyle w:val="NoSpacing"/>
        <w:jc w:val="both"/>
        <w:rPr>
          <w:rFonts w:ascii="Arial" w:hAnsi="Arial" w:cs="Arial"/>
          <w:sz w:val="24"/>
          <w:szCs w:val="24"/>
          <w:lang w:eastAsia="en-GB"/>
        </w:rPr>
      </w:pPr>
    </w:p>
    <w:p w:rsidR="00C10D31" w:rsidP="00C10D31" w:rsidRDefault="00C10D31" w14:paraId="2878E7F8" w14:textId="77777777">
      <w:pPr>
        <w:pStyle w:val="NoSpacing"/>
        <w:jc w:val="both"/>
        <w:rPr>
          <w:rFonts w:ascii="Arial" w:hAnsi="Arial" w:cs="Arial"/>
          <w:sz w:val="24"/>
          <w:szCs w:val="24"/>
          <w:lang w:eastAsia="en-GB"/>
        </w:rPr>
      </w:pPr>
      <w:r>
        <w:rPr>
          <w:rFonts w:ascii="Arial" w:hAnsi="Arial" w:cs="Arial"/>
          <w:sz w:val="24"/>
          <w:szCs w:val="24"/>
          <w:lang w:eastAsia="en-GB"/>
        </w:rPr>
        <w:t xml:space="preserve">It is also important that single agency auditing which relates to RBSCP achieving its safeguarding aims is delivered to the SPQA Subgroup at the earliest opportunity to allow for multi-agency information sharing. The RBSAB Data Sharing agreement is available upon request to </w:t>
      </w:r>
      <w:hyperlink w:history="1" r:id="rId23">
        <w:r w:rsidRPr="00DB3FEE">
          <w:rPr>
            <w:rStyle w:val="Hyperlink"/>
            <w:rFonts w:ascii="Arial" w:hAnsi="Arial" w:cs="Arial"/>
            <w:sz w:val="24"/>
            <w:szCs w:val="24"/>
            <w:lang w:eastAsia="en-GB"/>
          </w:rPr>
          <w:t>RBSB.admin@Rochdale.Gov.UK</w:t>
        </w:r>
      </w:hyperlink>
      <w:r>
        <w:rPr>
          <w:rFonts w:ascii="Arial" w:hAnsi="Arial" w:cs="Arial"/>
          <w:sz w:val="24"/>
          <w:szCs w:val="24"/>
          <w:lang w:eastAsia="en-GB"/>
        </w:rPr>
        <w:t xml:space="preserve">  </w:t>
      </w:r>
    </w:p>
    <w:p w:rsidR="00C10D31" w:rsidP="00C10D31" w:rsidRDefault="00C10D31" w14:paraId="4167CC2B" w14:textId="77777777">
      <w:pPr>
        <w:pStyle w:val="NoSpacing"/>
        <w:jc w:val="both"/>
        <w:rPr>
          <w:rFonts w:ascii="Arial" w:hAnsi="Arial" w:cs="Arial"/>
          <w:sz w:val="24"/>
          <w:szCs w:val="24"/>
          <w:lang w:eastAsia="en-GB"/>
        </w:rPr>
      </w:pPr>
    </w:p>
    <w:p w:rsidR="00C10D31" w:rsidP="00C10D31" w:rsidRDefault="00C10D31" w14:paraId="46105481" w14:textId="77777777">
      <w:pPr>
        <w:pStyle w:val="NoSpacing"/>
        <w:jc w:val="both"/>
        <w:rPr>
          <w:rFonts w:ascii="Arial" w:hAnsi="Arial" w:cs="Arial"/>
          <w:sz w:val="24"/>
          <w:szCs w:val="24"/>
          <w:lang w:eastAsia="en-GB"/>
        </w:rPr>
      </w:pPr>
      <w:r>
        <w:rPr>
          <w:rFonts w:ascii="Arial" w:hAnsi="Arial" w:cs="Arial"/>
          <w:sz w:val="24"/>
          <w:szCs w:val="24"/>
          <w:lang w:eastAsia="en-GB"/>
        </w:rPr>
        <w:t>The RBSCP acknowledges governance of single agency audit activity is the sole responsibility of that agency delivering information to RBSCP</w:t>
      </w:r>
    </w:p>
    <w:p w:rsidR="00C10D31" w:rsidP="00C10D31" w:rsidRDefault="00C10D31" w14:paraId="7B86AC41" w14:textId="77777777">
      <w:pPr>
        <w:pStyle w:val="NoSpacing"/>
        <w:jc w:val="both"/>
        <w:rPr>
          <w:rFonts w:ascii="Arial" w:hAnsi="Arial" w:cs="Arial"/>
          <w:sz w:val="24"/>
          <w:szCs w:val="24"/>
          <w:lang w:eastAsia="en-GB"/>
        </w:rPr>
      </w:pPr>
    </w:p>
    <w:p w:rsidR="00C10D31" w:rsidP="00C10D31" w:rsidRDefault="00C10D31" w14:paraId="788B402E" w14:textId="60C8DB50">
      <w:pPr>
        <w:pStyle w:val="NoSpacing"/>
        <w:jc w:val="both"/>
        <w:rPr>
          <w:rFonts w:ascii="Arial" w:hAnsi="Arial" w:cs="Arial"/>
          <w:sz w:val="24"/>
          <w:szCs w:val="24"/>
          <w:lang w:eastAsia="en-GB"/>
        </w:rPr>
      </w:pPr>
      <w:r w:rsidRPr="4E02AC0B">
        <w:rPr>
          <w:rFonts w:ascii="Arial" w:hAnsi="Arial" w:cs="Arial"/>
          <w:sz w:val="24"/>
          <w:szCs w:val="24"/>
          <w:lang w:eastAsia="en-GB"/>
        </w:rPr>
        <w:t xml:space="preserve">The </w:t>
      </w:r>
      <w:r w:rsidRPr="4E02AC0B">
        <w:rPr>
          <w:rFonts w:ascii="Arial" w:hAnsi="Arial" w:cs="Arial"/>
          <w:sz w:val="24"/>
          <w:szCs w:val="24"/>
        </w:rPr>
        <w:t xml:space="preserve">SPQA Subgroup Chair, supported by the Business Unit QA Officer </w:t>
      </w:r>
      <w:r w:rsidRPr="4E02AC0B">
        <w:rPr>
          <w:rFonts w:ascii="Arial" w:hAnsi="Arial" w:cs="Arial"/>
          <w:sz w:val="24"/>
          <w:szCs w:val="24"/>
          <w:lang w:eastAsia="en-GB"/>
        </w:rPr>
        <w:t>will be responsible for the delivery of QA information and activity to RBSCP Executive. The lead of individual QA activities will be responsible for ensuring the learning is shared across the multi-agency system.</w:t>
      </w:r>
    </w:p>
    <w:p w:rsidR="00C10D31" w:rsidP="1D0EEFB0" w:rsidRDefault="00C10D31" w14:paraId="1A2467C1" w14:textId="23C33186">
      <w:pPr>
        <w:pStyle w:val="NoSpacing"/>
        <w:rPr>
          <w:rFonts w:ascii="Arial" w:hAnsi="Arial" w:cs="Arial"/>
          <w:sz w:val="24"/>
          <w:szCs w:val="24"/>
        </w:rPr>
      </w:pPr>
    </w:p>
    <w:p w:rsidRPr="007E0422" w:rsidR="00C10D31" w:rsidP="00C10D31" w:rsidRDefault="00C10D31" w14:paraId="6A8F8594" w14:textId="0CCF3B0B">
      <w:pPr>
        <w:pStyle w:val="NoSpacing"/>
        <w:rPr>
          <w:rFonts w:ascii="Arial" w:hAnsi="Arial" w:cs="Arial"/>
          <w:sz w:val="24"/>
          <w:szCs w:val="24"/>
        </w:rPr>
        <w:sectPr w:rsidRPr="007E0422" w:rsidR="00C10D31" w:rsidSect="00C10D31">
          <w:headerReference w:type="even" r:id="rId24"/>
          <w:headerReference w:type="default" r:id="rId25"/>
          <w:footerReference w:type="default" r:id="rId26"/>
          <w:headerReference w:type="first" r:id="rId27"/>
          <w:footerReference w:type="first" r:id="rId28"/>
          <w:pgSz w:w="11906" w:h="16838" w:orient="portrait"/>
          <w:pgMar w:top="720" w:right="720" w:bottom="720" w:left="720" w:header="708" w:footer="708" w:gutter="0"/>
          <w:cols w:space="708"/>
          <w:titlePg/>
          <w:docGrid w:linePitch="360"/>
        </w:sectPr>
      </w:pPr>
    </w:p>
    <w:p w:rsidRPr="00C37150" w:rsidR="00C10D31" w:rsidP="00C10D31" w:rsidRDefault="00C10D31" w14:paraId="1F047EBF" w14:textId="77777777">
      <w:pPr>
        <w:pStyle w:val="Heading1"/>
        <w:spacing w:before="0" w:line="240" w:lineRule="auto"/>
        <w:rPr>
          <w:b/>
          <w:color w:val="990099"/>
        </w:rPr>
      </w:pPr>
      <w:bookmarkStart w:name="_Toc222321346" w:id="2"/>
      <w:r w:rsidRPr="00C37150">
        <w:rPr>
          <w:b/>
          <w:color w:val="990099"/>
        </w:rPr>
        <w:lastRenderedPageBreak/>
        <w:t>Our Quality Assurance and Performance Reporting Activity</w:t>
      </w:r>
      <w:bookmarkEnd w:id="2"/>
    </w:p>
    <w:p w:rsidRPr="00EE0CA8" w:rsidR="00C10D31" w:rsidP="00C10D31" w:rsidRDefault="00C10D31" w14:paraId="0A7F3929" w14:textId="77777777">
      <w:pPr>
        <w:pStyle w:val="NoSpacing"/>
        <w:rPr>
          <w:rFonts w:ascii="Arial" w:hAnsi="Arial" w:cs="Arial"/>
          <w:sz w:val="24"/>
          <w:szCs w:val="24"/>
        </w:rPr>
      </w:pPr>
    </w:p>
    <w:p w:rsidR="00C10D31" w:rsidP="463E48F8" w:rsidRDefault="00C10D31" w14:paraId="3DB7674F" w14:textId="3F3B020F">
      <w:pPr>
        <w:pStyle w:val="NoSpacing"/>
        <w:tabs>
          <w:tab w:val="left" w:pos="3075"/>
        </w:tabs>
        <w:jc w:val="both"/>
        <w:rPr>
          <w:rFonts w:ascii="Arial" w:hAnsi="Arial" w:cs="Arial"/>
          <w:sz w:val="24"/>
          <w:szCs w:val="24"/>
        </w:rPr>
      </w:pPr>
      <w:r w:rsidRPr="001409D8">
        <w:rPr>
          <w:rFonts w:ascii="Arial" w:hAnsi="Arial" w:cs="Arial"/>
          <w:sz w:val="24"/>
          <w:szCs w:val="24"/>
        </w:rPr>
        <w:t>The subject and method of our activity will vary depending upon the intended outcome.  Our approach will be flexible</w:t>
      </w:r>
      <w:r w:rsidRPr="463E48F8" w:rsidR="03BAD6B9">
        <w:rPr>
          <w:rFonts w:ascii="Arial" w:hAnsi="Arial" w:cs="Arial"/>
          <w:sz w:val="24"/>
          <w:szCs w:val="24"/>
        </w:rPr>
        <w:t>,</w:t>
      </w:r>
      <w:r w:rsidRPr="463E48F8" w:rsidR="03CC892A">
        <w:rPr>
          <w:rFonts w:ascii="Arial" w:hAnsi="Arial" w:cs="Arial"/>
          <w:sz w:val="24"/>
          <w:szCs w:val="24"/>
        </w:rPr>
        <w:t xml:space="preserve"> and we</w:t>
      </w:r>
      <w:r>
        <w:rPr>
          <w:rFonts w:ascii="Arial" w:hAnsi="Arial" w:cs="Arial"/>
          <w:sz w:val="24"/>
          <w:szCs w:val="24"/>
        </w:rPr>
        <w:t xml:space="preserve"> will take account of a range of evidence as part of QA activity.  This will ensure a balance between qualitative and quantitative data is included in any analysis.  </w:t>
      </w:r>
    </w:p>
    <w:p w:rsidR="00053E53" w:rsidP="463E48F8" w:rsidRDefault="00053E53" w14:paraId="2115513B" w14:textId="77777777">
      <w:pPr>
        <w:pStyle w:val="NoSpacing"/>
        <w:tabs>
          <w:tab w:val="left" w:pos="3075"/>
        </w:tabs>
        <w:jc w:val="both"/>
        <w:rPr>
          <w:rFonts w:ascii="Arial" w:hAnsi="Arial" w:cs="Arial"/>
          <w:sz w:val="24"/>
          <w:szCs w:val="24"/>
        </w:rPr>
      </w:pPr>
    </w:p>
    <w:p w:rsidR="00466796" w:rsidP="00053E53" w:rsidRDefault="00053E53" w14:paraId="3F6D2120" w14:textId="289BBA7C">
      <w:pPr>
        <w:pStyle w:val="NoSpacing"/>
        <w:rPr>
          <w:rFonts w:ascii="Arial" w:hAnsi="Arial" w:cs="Arial"/>
          <w:sz w:val="24"/>
          <w:szCs w:val="24"/>
        </w:rPr>
      </w:pPr>
      <w:r>
        <w:rPr>
          <w:noProof/>
        </w:rPr>
        <w:drawing>
          <wp:inline distT="0" distB="0" distL="0" distR="0" wp14:anchorId="40166D30" wp14:editId="5AD2014E">
            <wp:extent cx="6645910" cy="4008019"/>
            <wp:effectExtent l="0" t="38100" r="0" b="31115"/>
            <wp:docPr id="152327304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466796" w:rsidP="00C10D31" w:rsidRDefault="00466796" w14:paraId="54C1E78E" w14:textId="77777777">
      <w:pPr>
        <w:pStyle w:val="NoSpacing"/>
        <w:jc w:val="both"/>
        <w:rPr>
          <w:rFonts w:ascii="Arial" w:hAnsi="Arial" w:cs="Arial"/>
          <w:sz w:val="24"/>
          <w:szCs w:val="24"/>
        </w:rPr>
      </w:pPr>
    </w:p>
    <w:p w:rsidR="00466796" w:rsidP="00C10D31" w:rsidRDefault="00466796" w14:paraId="6FBF1C60" w14:textId="77777777">
      <w:pPr>
        <w:pStyle w:val="NoSpacing"/>
        <w:jc w:val="both"/>
        <w:rPr>
          <w:rFonts w:ascii="Arial" w:hAnsi="Arial" w:cs="Arial"/>
          <w:sz w:val="24"/>
          <w:szCs w:val="24"/>
        </w:rPr>
      </w:pPr>
    </w:p>
    <w:p w:rsidR="00C10D31" w:rsidP="00C10D31" w:rsidRDefault="00C10D31" w14:paraId="37D099A6" w14:textId="06C8BFB6">
      <w:pPr>
        <w:pStyle w:val="NoSpacing"/>
        <w:jc w:val="both"/>
        <w:rPr>
          <w:rFonts w:ascii="Arial" w:hAnsi="Arial" w:cs="Arial"/>
          <w:sz w:val="24"/>
          <w:szCs w:val="24"/>
        </w:rPr>
      </w:pPr>
      <w:r w:rsidRPr="09D71B3A" w:rsidR="00C10D31">
        <w:rPr>
          <w:rFonts w:ascii="Arial" w:hAnsi="Arial" w:cs="Arial"/>
          <w:sz w:val="24"/>
          <w:szCs w:val="24"/>
        </w:rPr>
        <w:t xml:space="preserve">All RBSCP activity will </w:t>
      </w:r>
      <w:r w:rsidRPr="09D71B3A" w:rsidR="006E4867">
        <w:rPr>
          <w:rFonts w:ascii="Arial" w:hAnsi="Arial" w:cs="Arial"/>
          <w:sz w:val="24"/>
          <w:szCs w:val="24"/>
        </w:rPr>
        <w:t xml:space="preserve">consider a </w:t>
      </w:r>
      <w:r w:rsidRPr="09D71B3A" w:rsidR="00CD1FC2">
        <w:rPr>
          <w:rFonts w:ascii="Arial" w:hAnsi="Arial" w:cs="Arial"/>
          <w:sz w:val="24"/>
          <w:szCs w:val="24"/>
        </w:rPr>
        <w:t>child’s</w:t>
      </w:r>
      <w:r w:rsidRPr="09D71B3A" w:rsidR="006E4867">
        <w:rPr>
          <w:rFonts w:ascii="Arial" w:hAnsi="Arial" w:cs="Arial"/>
          <w:sz w:val="24"/>
          <w:szCs w:val="24"/>
        </w:rPr>
        <w:t xml:space="preserve"> </w:t>
      </w:r>
      <w:r w:rsidRPr="09D71B3A" w:rsidR="00CD1FC2">
        <w:rPr>
          <w:rFonts w:ascii="Arial" w:hAnsi="Arial" w:cs="Arial"/>
          <w:sz w:val="24"/>
          <w:szCs w:val="24"/>
        </w:rPr>
        <w:t xml:space="preserve">daily lived experience including </w:t>
      </w:r>
      <w:r w:rsidRPr="09D71B3A" w:rsidR="006E4867">
        <w:rPr>
          <w:rFonts w:ascii="Arial" w:hAnsi="Arial" w:cs="Arial"/>
          <w:sz w:val="24"/>
          <w:szCs w:val="24"/>
        </w:rPr>
        <w:t>identity</w:t>
      </w:r>
      <w:r w:rsidRPr="09D71B3A" w:rsidR="00272B1F">
        <w:rPr>
          <w:rFonts w:ascii="Arial" w:hAnsi="Arial" w:cs="Arial"/>
          <w:sz w:val="24"/>
          <w:szCs w:val="24"/>
        </w:rPr>
        <w:t xml:space="preserve">, culture, faith, and </w:t>
      </w:r>
      <w:r w:rsidRPr="09D71B3A" w:rsidR="00CD1FC2">
        <w:rPr>
          <w:rFonts w:ascii="Arial" w:hAnsi="Arial" w:cs="Arial"/>
          <w:sz w:val="24"/>
          <w:szCs w:val="24"/>
        </w:rPr>
        <w:t>discrimination</w:t>
      </w:r>
      <w:r w:rsidRPr="09D71B3A" w:rsidR="00C10D31">
        <w:rPr>
          <w:rFonts w:ascii="Arial" w:hAnsi="Arial" w:cs="Arial"/>
          <w:sz w:val="24"/>
          <w:szCs w:val="24"/>
        </w:rPr>
        <w:t xml:space="preserve"> into account in design of </w:t>
      </w:r>
      <w:r w:rsidRPr="09D71B3A" w:rsidR="00C10D31">
        <w:rPr>
          <w:rFonts w:ascii="Arial" w:hAnsi="Arial" w:cs="Arial"/>
          <w:sz w:val="24"/>
          <w:szCs w:val="24"/>
        </w:rPr>
        <w:t>methodology</w:t>
      </w:r>
      <w:r w:rsidRPr="09D71B3A" w:rsidR="00C10D31">
        <w:rPr>
          <w:rFonts w:ascii="Arial" w:hAnsi="Arial" w:cs="Arial"/>
          <w:sz w:val="24"/>
          <w:szCs w:val="24"/>
        </w:rPr>
        <w:t xml:space="preserve">. This </w:t>
      </w:r>
      <w:r w:rsidRPr="09D71B3A" w:rsidR="006F1CE0">
        <w:rPr>
          <w:rFonts w:ascii="Arial" w:hAnsi="Arial" w:cs="Arial"/>
          <w:sz w:val="24"/>
          <w:szCs w:val="24"/>
        </w:rPr>
        <w:t xml:space="preserve">ensures </w:t>
      </w:r>
      <w:r w:rsidRPr="09D71B3A" w:rsidR="00C10D31">
        <w:rPr>
          <w:rFonts w:ascii="Arial" w:hAnsi="Arial" w:cs="Arial"/>
          <w:sz w:val="24"/>
          <w:szCs w:val="24"/>
        </w:rPr>
        <w:t xml:space="preserve">the voice of </w:t>
      </w:r>
      <w:r w:rsidRPr="09D71B3A" w:rsidR="52B28C11">
        <w:rPr>
          <w:rFonts w:ascii="Arial" w:hAnsi="Arial" w:cs="Arial"/>
          <w:sz w:val="24"/>
          <w:szCs w:val="24"/>
        </w:rPr>
        <w:t>children;</w:t>
      </w:r>
      <w:r w:rsidRPr="09D71B3A" w:rsidR="00C10D31">
        <w:rPr>
          <w:rFonts w:ascii="Arial" w:hAnsi="Arial" w:cs="Arial"/>
          <w:sz w:val="24"/>
          <w:szCs w:val="24"/>
        </w:rPr>
        <w:t xml:space="preserve"> their families and the local multi-agency workforce</w:t>
      </w:r>
      <w:r w:rsidRPr="09D71B3A" w:rsidR="006F1CE0">
        <w:rPr>
          <w:rFonts w:ascii="Arial" w:hAnsi="Arial" w:cs="Arial"/>
          <w:sz w:val="24"/>
          <w:szCs w:val="24"/>
        </w:rPr>
        <w:t xml:space="preserve"> is heard by RBSCP.</w:t>
      </w:r>
    </w:p>
    <w:p w:rsidR="00C10D31" w:rsidP="00C10D31" w:rsidRDefault="00C10D31" w14:paraId="58A33465" w14:textId="77777777">
      <w:pPr>
        <w:pStyle w:val="NoSpacing"/>
        <w:rPr>
          <w:rFonts w:ascii="Arial" w:hAnsi="Arial" w:cs="Arial"/>
          <w:sz w:val="24"/>
        </w:rPr>
      </w:pPr>
    </w:p>
    <w:p w:rsidR="00C10D31" w:rsidP="52EB38AB" w:rsidRDefault="00C10D31" w14:paraId="7CE556F4" w14:textId="68BBBB05">
      <w:pPr>
        <w:rPr>
          <w:rFonts w:ascii="Arial" w:hAnsi="Arial" w:cs="Arial"/>
          <w:sz w:val="24"/>
          <w:szCs w:val="24"/>
        </w:rPr>
      </w:pPr>
      <w:r w:rsidRPr="52EB38AB">
        <w:rPr>
          <w:rFonts w:ascii="Arial" w:hAnsi="Arial" w:cs="Arial"/>
          <w:sz w:val="24"/>
          <w:szCs w:val="24"/>
        </w:rPr>
        <w:t>It is important to RBSCP that support transparency and accountability. Reports will be designed to be accessible to all parts of the workforce and to the borough’s children and families, enabling them to understand the purpose of the activity, the evidence gathered, examples of good practice, and any recommendations made. This approach ensures and supports continuous improvement across the partnership. The learning from QA will be summarised in the RBSCP annual report.</w:t>
      </w:r>
    </w:p>
    <w:p w:rsidR="6B38D06F" w:rsidP="52EB38AB" w:rsidRDefault="6B38D06F" w14:paraId="0D861E9B" w14:textId="4664F2AD">
      <w:r w:rsidRPr="52EB38AB">
        <w:rPr>
          <w:rFonts w:asciiTheme="majorHAnsi" w:hAnsiTheme="majorHAnsi" w:eastAsiaTheme="majorEastAsia" w:cstheme="majorBidi"/>
          <w:b/>
          <w:bCs/>
          <w:color w:val="990099"/>
          <w:sz w:val="32"/>
          <w:szCs w:val="32"/>
        </w:rPr>
        <w:t>Statutory Audits</w:t>
      </w:r>
    </w:p>
    <w:p w:rsidR="679858AF" w:rsidP="52EB38AB" w:rsidRDefault="679858AF" w14:paraId="3A2D76EA" w14:textId="72F1D8E8">
      <w:pPr>
        <w:rPr>
          <w:rFonts w:ascii="Arial" w:hAnsi="Arial" w:cs="Arial"/>
          <w:sz w:val="24"/>
          <w:szCs w:val="24"/>
        </w:rPr>
      </w:pPr>
      <w:r w:rsidRPr="00A60022">
        <w:rPr>
          <w:rFonts w:ascii="Arial" w:hAnsi="Arial" w:cs="Arial"/>
          <w:sz w:val="24"/>
          <w:szCs w:val="24"/>
        </w:rPr>
        <w:t xml:space="preserve">RBSCP must carry out statutory audits under Section 11 of the Children Act 2004 and Sections 175/157 of the Education Act 2002. These laws place clear duties on organisations and education settings to ensure their functions are exercised with a view to safeguarding and promoting the welfare of children. </w:t>
      </w:r>
    </w:p>
    <w:p w:rsidR="1674F7AB" w:rsidP="52EB38AB" w:rsidRDefault="1674F7AB" w14:paraId="56DE57BC" w14:textId="0BF6CA13">
      <w:pPr>
        <w:rPr>
          <w:rFonts w:ascii="Arial" w:hAnsi="Arial" w:cs="Arial"/>
          <w:sz w:val="24"/>
          <w:szCs w:val="24"/>
        </w:rPr>
      </w:pPr>
      <w:r w:rsidRPr="00A60022">
        <w:rPr>
          <w:rFonts w:ascii="Arial" w:hAnsi="Arial" w:cs="Arial"/>
          <w:sz w:val="24"/>
          <w:szCs w:val="24"/>
        </w:rPr>
        <w:t>The SPQA Group will facilitate</w:t>
      </w:r>
      <w:r w:rsidRPr="00A60022" w:rsidR="26123909">
        <w:rPr>
          <w:rFonts w:ascii="Arial" w:hAnsi="Arial" w:cs="Arial"/>
          <w:sz w:val="24"/>
          <w:szCs w:val="24"/>
        </w:rPr>
        <w:t xml:space="preserve"> and provide reports for</w:t>
      </w:r>
      <w:r w:rsidRPr="00A60022">
        <w:rPr>
          <w:rFonts w:ascii="Arial" w:hAnsi="Arial" w:cs="Arial"/>
          <w:sz w:val="24"/>
          <w:szCs w:val="24"/>
        </w:rPr>
        <w:t xml:space="preserve"> both statutory audits in line with agreed local processes. All RBSCP members must participate </w:t>
      </w:r>
      <w:r w:rsidRPr="00A60022" w:rsidR="20406F7C">
        <w:rPr>
          <w:rFonts w:ascii="Arial" w:hAnsi="Arial" w:cs="Arial"/>
          <w:sz w:val="24"/>
          <w:szCs w:val="24"/>
        </w:rPr>
        <w:t>and contribute to statutory audits.</w:t>
      </w:r>
      <w:r w:rsidRPr="52EB38AB" w:rsidR="20406F7C">
        <w:rPr>
          <w:rFonts w:eastAsiaTheme="minorEastAsia"/>
          <w:sz w:val="24"/>
          <w:szCs w:val="24"/>
        </w:rPr>
        <w:t xml:space="preserve"> </w:t>
      </w:r>
      <w:r w:rsidRPr="00A60022" w:rsidR="679858AF">
        <w:rPr>
          <w:rFonts w:ascii="Arial" w:hAnsi="Arial" w:cs="Arial"/>
          <w:sz w:val="24"/>
          <w:szCs w:val="24"/>
        </w:rPr>
        <w:t xml:space="preserve">These </w:t>
      </w:r>
      <w:r w:rsidRPr="00A60022" w:rsidR="679858AF">
        <w:rPr>
          <w:rFonts w:ascii="Arial" w:hAnsi="Arial" w:cs="Arial"/>
          <w:sz w:val="24"/>
          <w:szCs w:val="24"/>
        </w:rPr>
        <w:lastRenderedPageBreak/>
        <w:t>audits give safeguarding partners critical oversight of local safeguarding practice and help identify strengths, gaps, and areas for improvement across the system.</w:t>
      </w:r>
    </w:p>
    <w:p w:rsidRPr="002875A0" w:rsidR="00C10D31" w:rsidP="00C10D31" w:rsidRDefault="00C10D31" w14:paraId="0545D6F0" w14:textId="73451D9F">
      <w:pPr>
        <w:rPr>
          <w:rFonts w:asciiTheme="majorHAnsi" w:hAnsiTheme="majorHAnsi" w:eastAsiaTheme="majorEastAsia" w:cstheme="majorBidi"/>
          <w:b/>
          <w:bCs/>
          <w:color w:val="990099"/>
          <w:kern w:val="2"/>
          <w:sz w:val="32"/>
          <w:szCs w:val="32"/>
          <w14:ligatures w14:val="standardContextual"/>
        </w:rPr>
      </w:pPr>
      <w:r w:rsidRPr="002875A0">
        <w:rPr>
          <w:rFonts w:asciiTheme="majorHAnsi" w:hAnsiTheme="majorHAnsi" w:eastAsiaTheme="majorEastAsia" w:cstheme="majorBidi"/>
          <w:b/>
          <w:bCs/>
          <w:color w:val="990099"/>
          <w:kern w:val="2"/>
          <w:sz w:val="32"/>
          <w:szCs w:val="32"/>
          <w14:ligatures w14:val="standardContextual"/>
        </w:rPr>
        <w:t>Performance data</w:t>
      </w:r>
    </w:p>
    <w:p w:rsidR="00C10D31" w:rsidP="00C10D31" w:rsidRDefault="00C10D31" w14:paraId="6353783F" w14:textId="69DA3018">
      <w:pPr>
        <w:rPr>
          <w:rFonts w:ascii="Arial" w:hAnsi="Arial" w:cs="Arial"/>
          <w:sz w:val="24"/>
        </w:rPr>
      </w:pPr>
      <w:r w:rsidRPr="002875A0">
        <w:rPr>
          <w:rFonts w:ascii="Arial" w:hAnsi="Arial" w:cs="Arial"/>
          <w:sz w:val="24"/>
        </w:rPr>
        <w:t xml:space="preserve">As part of our Quality Assurance Framework, the systematic collection and analysis of safeguarding performance data is vital to ensuring the effectiveness of </w:t>
      </w:r>
      <w:r>
        <w:rPr>
          <w:rFonts w:ascii="Arial" w:hAnsi="Arial" w:cs="Arial"/>
          <w:sz w:val="24"/>
        </w:rPr>
        <w:t xml:space="preserve">children’s </w:t>
      </w:r>
      <w:r w:rsidRPr="002875A0">
        <w:rPr>
          <w:rFonts w:ascii="Arial" w:hAnsi="Arial" w:cs="Arial"/>
          <w:sz w:val="24"/>
        </w:rPr>
        <w:t>safeguarding practices. This data provides measurable insights into referral patterns, types of abuse encountered, outcomes of safeguarding enquiries, and the experiences of those involved. By interrogating both quantitative and qualitative data we can identify trends, assess how RBS</w:t>
      </w:r>
      <w:r>
        <w:rPr>
          <w:rFonts w:ascii="Arial" w:hAnsi="Arial" w:cs="Arial"/>
          <w:sz w:val="24"/>
        </w:rPr>
        <w:t>CP</w:t>
      </w:r>
      <w:r w:rsidRPr="002875A0">
        <w:rPr>
          <w:rFonts w:ascii="Arial" w:hAnsi="Arial" w:cs="Arial"/>
          <w:sz w:val="24"/>
        </w:rPr>
        <w:t xml:space="preserve"> </w:t>
      </w:r>
      <w:r w:rsidR="00B463A2">
        <w:rPr>
          <w:rFonts w:ascii="Arial" w:hAnsi="Arial" w:cs="Arial"/>
          <w:sz w:val="24"/>
        </w:rPr>
        <w:t>s</w:t>
      </w:r>
      <w:r w:rsidRPr="002875A0">
        <w:rPr>
          <w:rFonts w:ascii="Arial" w:hAnsi="Arial" w:cs="Arial"/>
          <w:sz w:val="24"/>
        </w:rPr>
        <w:t xml:space="preserve">trategic </w:t>
      </w:r>
      <w:r w:rsidR="00B463A2">
        <w:rPr>
          <w:rFonts w:ascii="Arial" w:hAnsi="Arial" w:cs="Arial"/>
          <w:sz w:val="24"/>
        </w:rPr>
        <w:t>p</w:t>
      </w:r>
      <w:r w:rsidRPr="002875A0">
        <w:rPr>
          <w:rFonts w:ascii="Arial" w:hAnsi="Arial" w:cs="Arial"/>
          <w:sz w:val="24"/>
        </w:rPr>
        <w:t>riorities are being achieved, and ensure that safeguarding is both person-centred and outcome focused. Performance metrics also support accountability across partner agencies and enable continuous improvement by highlighting areas of good practice and those requiring development. As such, and in line with the RBS</w:t>
      </w:r>
      <w:r>
        <w:rPr>
          <w:rFonts w:ascii="Arial" w:hAnsi="Arial" w:cs="Arial"/>
          <w:sz w:val="24"/>
        </w:rPr>
        <w:t>CP</w:t>
      </w:r>
      <w:r w:rsidRPr="002875A0">
        <w:rPr>
          <w:rFonts w:ascii="Arial" w:hAnsi="Arial" w:cs="Arial"/>
          <w:sz w:val="24"/>
        </w:rPr>
        <w:t xml:space="preserve"> Data Sharing agreement, the </w:t>
      </w:r>
      <w:r>
        <w:rPr>
          <w:rFonts w:ascii="Arial" w:hAnsi="Arial" w:cs="Arial"/>
          <w:sz w:val="24"/>
        </w:rPr>
        <w:t>Partnership</w:t>
      </w:r>
      <w:r w:rsidRPr="002875A0">
        <w:rPr>
          <w:rFonts w:ascii="Arial" w:hAnsi="Arial" w:cs="Arial"/>
          <w:sz w:val="24"/>
        </w:rPr>
        <w:t xml:space="preserve"> requires members to share data for reporting when requested. </w:t>
      </w:r>
    </w:p>
    <w:p w:rsidR="00822303" w:rsidP="00822303" w:rsidRDefault="00822303" w14:paraId="08F2E255" w14:textId="5AEA07BE">
      <w:pPr>
        <w:rPr>
          <w:rFonts w:asciiTheme="majorHAnsi" w:hAnsiTheme="majorHAnsi" w:eastAsiaTheme="majorEastAsia" w:cstheme="majorBidi"/>
          <w:b/>
          <w:bCs/>
          <w:color w:val="990099"/>
          <w:kern w:val="2"/>
          <w:sz w:val="32"/>
          <w:szCs w:val="32"/>
          <w14:ligatures w14:val="standardContextual"/>
        </w:rPr>
      </w:pPr>
      <w:r>
        <w:rPr>
          <w:rFonts w:asciiTheme="majorHAnsi" w:hAnsiTheme="majorHAnsi" w:eastAsiaTheme="majorEastAsia" w:cstheme="majorBidi"/>
          <w:b/>
          <w:bCs/>
          <w:color w:val="990099"/>
          <w:kern w:val="2"/>
          <w:sz w:val="32"/>
          <w:szCs w:val="32"/>
          <w14:ligatures w14:val="standardContextual"/>
        </w:rPr>
        <w:t>Policy and Process</w:t>
      </w:r>
      <w:r w:rsidR="005D4253">
        <w:rPr>
          <w:rFonts w:asciiTheme="majorHAnsi" w:hAnsiTheme="majorHAnsi" w:eastAsiaTheme="majorEastAsia" w:cstheme="majorBidi"/>
          <w:b/>
          <w:bCs/>
          <w:color w:val="990099"/>
          <w:kern w:val="2"/>
          <w:sz w:val="32"/>
          <w:szCs w:val="32"/>
          <w14:ligatures w14:val="standardContextual"/>
        </w:rPr>
        <w:t xml:space="preserve"> review</w:t>
      </w:r>
    </w:p>
    <w:p w:rsidR="00822303" w:rsidP="52EB38AB" w:rsidRDefault="00220B6E" w14:paraId="37220881" w14:textId="737E1274">
      <w:pPr>
        <w:rPr>
          <w:rFonts w:ascii="Arial" w:hAnsi="Arial" w:cs="Arial"/>
          <w:sz w:val="24"/>
          <w:szCs w:val="24"/>
        </w:rPr>
      </w:pPr>
      <w:r w:rsidRPr="52EB38AB">
        <w:rPr>
          <w:rFonts w:ascii="Arial" w:hAnsi="Arial" w:cs="Arial"/>
          <w:sz w:val="24"/>
          <w:szCs w:val="24"/>
        </w:rPr>
        <w:t>This area of quality assurance</w:t>
      </w:r>
      <w:r w:rsidRPr="52EB38AB" w:rsidR="005D4253">
        <w:rPr>
          <w:rFonts w:ascii="Arial" w:hAnsi="Arial" w:cs="Arial"/>
          <w:sz w:val="24"/>
          <w:szCs w:val="24"/>
        </w:rPr>
        <w:t xml:space="preserve"> is the systematic evaluation of safeguarding policies and </w:t>
      </w:r>
      <w:r w:rsidRPr="52EB38AB">
        <w:rPr>
          <w:rFonts w:ascii="Arial" w:hAnsi="Arial" w:cs="Arial"/>
          <w:sz w:val="24"/>
          <w:szCs w:val="24"/>
        </w:rPr>
        <w:t>process</w:t>
      </w:r>
      <w:r w:rsidRPr="52EB38AB" w:rsidR="005D4253">
        <w:rPr>
          <w:rFonts w:ascii="Arial" w:hAnsi="Arial" w:cs="Arial"/>
          <w:sz w:val="24"/>
          <w:szCs w:val="24"/>
        </w:rPr>
        <w:t xml:space="preserve"> to ensure they remain compliant with </w:t>
      </w:r>
      <w:r w:rsidRPr="52EB38AB" w:rsidR="00236E70">
        <w:rPr>
          <w:rFonts w:ascii="Arial" w:hAnsi="Arial" w:cs="Arial"/>
          <w:sz w:val="24"/>
          <w:szCs w:val="24"/>
        </w:rPr>
        <w:t xml:space="preserve">legislation, </w:t>
      </w:r>
      <w:r w:rsidRPr="52EB38AB" w:rsidR="005D4253">
        <w:rPr>
          <w:rFonts w:ascii="Arial" w:hAnsi="Arial" w:cs="Arial"/>
          <w:sz w:val="24"/>
          <w:szCs w:val="24"/>
        </w:rPr>
        <w:t xml:space="preserve">statutory requirements, aligned with best practice, and reflective of learning from audits, data, and stakeholder feedback. This includes assessing whether expectations are clear, current, effective, and consistently applied across the </w:t>
      </w:r>
      <w:r w:rsidRPr="52EB38AB" w:rsidR="00B8449D">
        <w:rPr>
          <w:rFonts w:ascii="Arial" w:hAnsi="Arial" w:cs="Arial"/>
          <w:sz w:val="24"/>
          <w:szCs w:val="24"/>
        </w:rPr>
        <w:t>P</w:t>
      </w:r>
      <w:r w:rsidRPr="52EB38AB" w:rsidR="005D4253">
        <w:rPr>
          <w:rFonts w:ascii="Arial" w:hAnsi="Arial" w:cs="Arial"/>
          <w:sz w:val="24"/>
          <w:szCs w:val="24"/>
        </w:rPr>
        <w:t xml:space="preserve">artnership. </w:t>
      </w:r>
    </w:p>
    <w:p w:rsidR="00822303" w:rsidP="52EB38AB" w:rsidRDefault="334ACD35" w14:paraId="55F090E1" w14:textId="12997555">
      <w:pPr>
        <w:rPr>
          <w:rFonts w:ascii="Arial" w:hAnsi="Arial" w:cs="Arial"/>
          <w:sz w:val="24"/>
          <w:szCs w:val="24"/>
        </w:rPr>
      </w:pPr>
      <w:r w:rsidRPr="52EB38AB">
        <w:rPr>
          <w:rFonts w:ascii="Arial" w:hAnsi="Arial" w:cs="Arial"/>
          <w:sz w:val="24"/>
          <w:szCs w:val="24"/>
        </w:rPr>
        <w:t xml:space="preserve">RBSCP Policies are held both centrally via Tri-X and locally via RBSCP website. </w:t>
      </w:r>
      <w:r w:rsidRPr="52EB38AB" w:rsidR="00D271F4">
        <w:rPr>
          <w:rFonts w:ascii="Arial" w:hAnsi="Arial" w:cs="Arial"/>
          <w:sz w:val="24"/>
          <w:szCs w:val="24"/>
        </w:rPr>
        <w:t>Reviews will be led by the most appropriate RBSCP member</w:t>
      </w:r>
      <w:r w:rsidRPr="52EB38AB" w:rsidR="663AFA72">
        <w:rPr>
          <w:rFonts w:ascii="Arial" w:hAnsi="Arial" w:cs="Arial"/>
          <w:sz w:val="24"/>
          <w:szCs w:val="24"/>
        </w:rPr>
        <w:t>s as identified by the SPQA Subgroup.</w:t>
      </w:r>
      <w:r w:rsidRPr="52EB38AB" w:rsidR="00135407">
        <w:rPr>
          <w:rFonts w:ascii="Arial" w:hAnsi="Arial" w:cs="Arial"/>
          <w:sz w:val="24"/>
          <w:szCs w:val="24"/>
        </w:rPr>
        <w:t xml:space="preserve"> </w:t>
      </w:r>
      <w:r w:rsidRPr="52EB38AB" w:rsidR="66B4E250">
        <w:rPr>
          <w:rFonts w:ascii="Arial" w:hAnsi="Arial" w:cs="Arial"/>
          <w:sz w:val="24"/>
          <w:szCs w:val="24"/>
        </w:rPr>
        <w:t>Identified members</w:t>
      </w:r>
      <w:r w:rsidRPr="52EB38AB" w:rsidR="00135407">
        <w:rPr>
          <w:rFonts w:ascii="Arial" w:hAnsi="Arial" w:cs="Arial"/>
          <w:sz w:val="24"/>
          <w:szCs w:val="24"/>
        </w:rPr>
        <w:t xml:space="preserve"> will</w:t>
      </w:r>
      <w:r w:rsidRPr="52EB38AB" w:rsidR="005D4253">
        <w:rPr>
          <w:rFonts w:ascii="Arial" w:hAnsi="Arial" w:cs="Arial"/>
          <w:sz w:val="24"/>
          <w:szCs w:val="24"/>
        </w:rPr>
        <w:t xml:space="preserve"> revise policies or processes through planned communication, training, system updates, and ongoing monitoring to ensure changes are understood, embedded, and lead to measurable improvements in safeguarding practice and outcomes.</w:t>
      </w:r>
    </w:p>
    <w:p w:rsidR="00C10D31" w:rsidP="009C3FE2" w:rsidRDefault="00C10D31" w14:paraId="1438F888" w14:textId="77777777">
      <w:pPr>
        <w:pStyle w:val="NoSpacing"/>
        <w:jc w:val="both"/>
        <w:rPr>
          <w:rFonts w:asciiTheme="majorHAnsi" w:hAnsiTheme="majorHAnsi" w:eastAsiaTheme="majorEastAsia" w:cstheme="majorBidi"/>
          <w:b/>
          <w:bCs/>
          <w:color w:val="990099"/>
          <w:sz w:val="32"/>
          <w:szCs w:val="32"/>
        </w:rPr>
      </w:pPr>
      <w:r w:rsidRPr="009C3FE2">
        <w:rPr>
          <w:rFonts w:asciiTheme="majorHAnsi" w:hAnsiTheme="majorHAnsi" w:eastAsiaTheme="majorEastAsia" w:cstheme="majorBidi"/>
          <w:b/>
          <w:bCs/>
          <w:color w:val="990099"/>
          <w:sz w:val="32"/>
          <w:szCs w:val="32"/>
        </w:rPr>
        <w:t xml:space="preserve">Confidentiality and Information Governance </w:t>
      </w:r>
    </w:p>
    <w:p w:rsidRPr="009C3FE2" w:rsidR="009C3FE2" w:rsidP="009C3FE2" w:rsidRDefault="009C3FE2" w14:paraId="6D846A54" w14:textId="67ACFC41">
      <w:pPr>
        <w:pStyle w:val="NoSpacing"/>
        <w:jc w:val="both"/>
        <w:rPr>
          <w:rFonts w:asciiTheme="majorHAnsi" w:hAnsiTheme="majorHAnsi" w:eastAsiaTheme="majorEastAsia" w:cstheme="majorBidi"/>
          <w:b/>
          <w:bCs/>
          <w:color w:val="990099"/>
          <w:sz w:val="32"/>
          <w:szCs w:val="32"/>
        </w:rPr>
      </w:pPr>
    </w:p>
    <w:p w:rsidRPr="00CB54AA" w:rsidR="00C10D31" w:rsidP="00C10D31" w:rsidRDefault="00C10D31" w14:paraId="68A3459B" w14:textId="39FCD038">
      <w:pPr>
        <w:pStyle w:val="NoSpacing"/>
        <w:jc w:val="both"/>
        <w:rPr>
          <w:rFonts w:ascii="Arial" w:hAnsi="Arial" w:cs="Arial"/>
          <w:sz w:val="24"/>
        </w:rPr>
      </w:pPr>
      <w:r w:rsidRPr="00CB54AA">
        <w:rPr>
          <w:rFonts w:ascii="Arial" w:hAnsi="Arial" w:cs="Arial"/>
          <w:sz w:val="24"/>
        </w:rPr>
        <w:t>All quality assurance and performance reporting activity across RBSCP will be undertaken in line with the Data Protection Act 2018</w:t>
      </w:r>
      <w:r w:rsidRPr="00552D87">
        <w:rPr>
          <w:rFonts w:ascii="Arial" w:hAnsi="Arial" w:cs="Arial"/>
          <w:sz w:val="24"/>
          <w:vertAlign w:val="superscript"/>
        </w:rPr>
        <w:footnoteReference w:id="1"/>
      </w:r>
      <w:r w:rsidRPr="00CB54AA">
        <w:rPr>
          <w:rFonts w:ascii="Arial" w:hAnsi="Arial" w:cs="Arial"/>
          <w:sz w:val="24"/>
        </w:rPr>
        <w:t xml:space="preserve"> and any personal information will be securely stored and processed in line with each agency’s information governance policy (or equivalent).  </w:t>
      </w:r>
    </w:p>
    <w:p w:rsidR="00C10D31" w:rsidP="00C10D31" w:rsidRDefault="00C10D31" w14:paraId="5AB24118" w14:textId="152AC57E">
      <w:pPr>
        <w:pStyle w:val="NoSpacing"/>
        <w:jc w:val="both"/>
        <w:rPr>
          <w:rFonts w:ascii="Arial" w:hAnsi="Arial" w:cs="Arial"/>
          <w:szCs w:val="20"/>
        </w:rPr>
      </w:pPr>
    </w:p>
    <w:p w:rsidR="00C10D31" w:rsidP="00C10D31" w:rsidRDefault="541D970D" w14:paraId="0378243E" w14:textId="54227C62">
      <w:pPr>
        <w:pStyle w:val="NoSpacing"/>
        <w:jc w:val="both"/>
        <w:rPr>
          <w:b/>
          <w:color w:val="990099"/>
        </w:rPr>
      </w:pPr>
      <w:r w:rsidRPr="463E48F8">
        <w:rPr>
          <w:rFonts w:asciiTheme="majorHAnsi" w:hAnsiTheme="majorHAnsi" w:eastAsiaTheme="majorEastAsia" w:cstheme="majorBidi"/>
          <w:b/>
          <w:bCs/>
          <w:color w:val="990099"/>
          <w:sz w:val="32"/>
          <w:szCs w:val="32"/>
        </w:rPr>
        <w:t>Closing the Loop</w:t>
      </w:r>
    </w:p>
    <w:p w:rsidR="00C10D31" w:rsidP="00C10D31" w:rsidRDefault="00C10D31" w14:paraId="33130EEE" w14:textId="03FC824E">
      <w:pPr>
        <w:pStyle w:val="NoSpacing"/>
        <w:jc w:val="both"/>
        <w:rPr>
          <w:rFonts w:ascii="Arial" w:hAnsi="Arial" w:cs="Arial"/>
          <w:szCs w:val="20"/>
        </w:rPr>
      </w:pPr>
    </w:p>
    <w:p w:rsidRPr="00CB54AA" w:rsidR="00C10D31" w:rsidP="663456E8" w:rsidRDefault="00916AC3" w14:paraId="2F618292" w14:textId="24AD365E">
      <w:pPr>
        <w:pStyle w:val="NoSpacing"/>
        <w:jc w:val="both"/>
        <w:rPr>
          <w:rFonts w:ascii="Arial" w:hAnsi="Arial" w:cs="Arial"/>
          <w:sz w:val="24"/>
        </w:rPr>
      </w:pPr>
      <w:r w:rsidRPr="00CB54AA">
        <w:rPr>
          <w:rFonts w:ascii="Arial" w:hAnsi="Arial" w:cs="Arial"/>
          <w:sz w:val="24"/>
        </w:rPr>
        <w:t>Quality Assurance</w:t>
      </w:r>
      <w:r w:rsidRPr="00CB54AA" w:rsidR="00301C2B">
        <w:rPr>
          <w:rFonts w:ascii="Arial" w:hAnsi="Arial" w:cs="Arial"/>
          <w:sz w:val="24"/>
        </w:rPr>
        <w:t xml:space="preserve"> is informed by RBSCP </w:t>
      </w:r>
      <w:r w:rsidRPr="00CB54AA">
        <w:rPr>
          <w:rFonts w:ascii="Arial" w:hAnsi="Arial" w:cs="Arial"/>
          <w:sz w:val="24"/>
        </w:rPr>
        <w:t>activity</w:t>
      </w:r>
      <w:r w:rsidRPr="00CB54AA" w:rsidR="3E49A759">
        <w:rPr>
          <w:rFonts w:ascii="Arial" w:hAnsi="Arial" w:cs="Arial"/>
          <w:sz w:val="24"/>
        </w:rPr>
        <w:t>, which will support improvement</w:t>
      </w:r>
      <w:r w:rsidRPr="00CB54AA" w:rsidR="008A6D34">
        <w:rPr>
          <w:rFonts w:ascii="Arial" w:hAnsi="Arial" w:cs="Arial"/>
          <w:sz w:val="24"/>
        </w:rPr>
        <w:t>. I</w:t>
      </w:r>
      <w:r w:rsidRPr="00CB54AA" w:rsidR="3E49A759">
        <w:rPr>
          <w:rFonts w:ascii="Arial" w:hAnsi="Arial" w:cs="Arial"/>
          <w:sz w:val="24"/>
        </w:rPr>
        <w:t xml:space="preserve">mprovement is tested to be </w:t>
      </w:r>
      <w:r w:rsidRPr="00CB54AA" w:rsidR="008A6D34">
        <w:rPr>
          <w:rFonts w:ascii="Arial" w:hAnsi="Arial" w:cs="Arial"/>
          <w:sz w:val="24"/>
        </w:rPr>
        <w:t>e</w:t>
      </w:r>
      <w:r w:rsidRPr="00CB54AA" w:rsidR="3E49A759">
        <w:rPr>
          <w:rFonts w:ascii="Arial" w:hAnsi="Arial" w:cs="Arial"/>
          <w:sz w:val="24"/>
        </w:rPr>
        <w:t>ffective</w:t>
      </w:r>
      <w:r w:rsidRPr="00CB54AA" w:rsidR="0023174E">
        <w:rPr>
          <w:rFonts w:ascii="Arial" w:hAnsi="Arial" w:cs="Arial"/>
          <w:sz w:val="24"/>
        </w:rPr>
        <w:t xml:space="preserve"> which </w:t>
      </w:r>
      <w:r w:rsidRPr="00CB54AA" w:rsidR="00C02F11">
        <w:rPr>
          <w:rFonts w:ascii="Arial" w:hAnsi="Arial" w:cs="Arial"/>
          <w:sz w:val="24"/>
        </w:rPr>
        <w:t xml:space="preserve">informs </w:t>
      </w:r>
      <w:r w:rsidRPr="00CB54AA" w:rsidR="00E90543">
        <w:rPr>
          <w:rFonts w:ascii="Arial" w:hAnsi="Arial" w:cs="Arial"/>
          <w:sz w:val="24"/>
        </w:rPr>
        <w:t>RBSCP activity.</w:t>
      </w:r>
    </w:p>
    <w:p w:rsidR="00447959" w:rsidP="663456E8" w:rsidRDefault="00447959" w14:paraId="6C188F5D" w14:textId="05894701">
      <w:pPr>
        <w:pStyle w:val="NoSpacing"/>
        <w:jc w:val="both"/>
        <w:rPr>
          <w:rFonts w:ascii="Arial" w:hAnsi="Arial" w:cs="Arial"/>
        </w:rPr>
      </w:pPr>
    </w:p>
    <w:p w:rsidR="463E48F8" w:rsidP="463E48F8" w:rsidRDefault="001D2967" w14:paraId="6D5EB574" w14:textId="7E75AB6E">
      <w:pPr>
        <w:pStyle w:val="NoSpacing"/>
        <w:jc w:val="both"/>
        <w:rPr>
          <w:rFonts w:ascii="Arial" w:hAnsi="Arial" w:cs="Arial"/>
        </w:rPr>
      </w:pPr>
      <w:r>
        <w:rPr>
          <w:noProof/>
        </w:rPr>
        <w:drawing>
          <wp:anchor distT="0" distB="0" distL="114300" distR="114300" simplePos="0" relativeHeight="251658240" behindDoc="1" locked="0" layoutInCell="1" allowOverlap="1" wp14:anchorId="2D90CEA3" wp14:editId="033E9267">
            <wp:simplePos x="0" y="0"/>
            <wp:positionH relativeFrom="margin">
              <wp:align>center</wp:align>
            </wp:positionH>
            <wp:positionV relativeFrom="paragraph">
              <wp:posOffset>6147</wp:posOffset>
            </wp:positionV>
            <wp:extent cx="2179930" cy="1276524"/>
            <wp:effectExtent l="0" t="0" r="0" b="0"/>
            <wp:wrapNone/>
            <wp:docPr id="370562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9930" cy="1276524"/>
                    </a:xfrm>
                    <a:prstGeom prst="rect">
                      <a:avLst/>
                    </a:prstGeom>
                    <a:noFill/>
                  </pic:spPr>
                </pic:pic>
              </a:graphicData>
            </a:graphic>
            <wp14:sizeRelH relativeFrom="margin">
              <wp14:pctWidth>0</wp14:pctWidth>
            </wp14:sizeRelH>
            <wp14:sizeRelV relativeFrom="margin">
              <wp14:pctHeight>0</wp14:pctHeight>
            </wp14:sizeRelV>
          </wp:anchor>
        </w:drawing>
      </w:r>
    </w:p>
    <w:p w:rsidR="463E48F8" w:rsidP="001875AE" w:rsidRDefault="463E48F8" w14:paraId="36880670" w14:textId="20BE6326">
      <w:pPr>
        <w:pStyle w:val="NoSpacing"/>
        <w:jc w:val="center"/>
        <w:rPr>
          <w:rFonts w:ascii="Arial" w:hAnsi="Arial" w:cs="Arial"/>
        </w:rPr>
      </w:pPr>
    </w:p>
    <w:p w:rsidR="663456E8" w:rsidP="663456E8" w:rsidRDefault="663456E8" w14:paraId="6B2DA79D" w14:textId="0AF4D6B5">
      <w:pPr>
        <w:pStyle w:val="NoSpacing"/>
        <w:jc w:val="both"/>
        <w:rPr>
          <w:rFonts w:ascii="Arial" w:hAnsi="Arial" w:cs="Arial"/>
        </w:rPr>
      </w:pPr>
    </w:p>
    <w:p w:rsidR="663456E8" w:rsidP="663456E8" w:rsidRDefault="663456E8" w14:paraId="10EF0D6C" w14:textId="28F86E76">
      <w:pPr>
        <w:pStyle w:val="NoSpacing"/>
        <w:jc w:val="both"/>
        <w:rPr>
          <w:rFonts w:ascii="Arial" w:hAnsi="Arial" w:cs="Arial"/>
        </w:rPr>
      </w:pPr>
    </w:p>
    <w:p w:rsidR="00826A8E" w:rsidP="1D0EEFB0" w:rsidRDefault="00826A8E" w14:paraId="5E569E84" w14:textId="0C627081">
      <w:pPr>
        <w:jc w:val="both"/>
        <w:rPr>
          <w:rFonts w:ascii="Arial" w:hAnsi="Arial" w:cs="Arial"/>
        </w:rPr>
      </w:pPr>
    </w:p>
    <w:sectPr w:rsidR="00826A8E" w:rsidSect="00C10D31">
      <w:headerReference w:type="even" r:id="rId35"/>
      <w:headerReference w:type="default" r:id="rId36"/>
      <w:footerReference w:type="default" r:id="rId37"/>
      <w:headerReference w:type="first" r:id="rId38"/>
      <w:footerReference w:type="first" r:id="rId39"/>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615" w:rsidP="00C10D31" w:rsidRDefault="004E1615" w14:paraId="77533AF9" w14:textId="77777777">
      <w:pPr>
        <w:spacing w:after="0" w:line="240" w:lineRule="auto"/>
      </w:pPr>
      <w:r>
        <w:separator/>
      </w:r>
    </w:p>
  </w:endnote>
  <w:endnote w:type="continuationSeparator" w:id="0">
    <w:p w:rsidR="004E1615" w:rsidP="00C10D31" w:rsidRDefault="004E1615" w14:paraId="5A9D748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723BFD3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663456E8" w:rsidTr="663456E8" w14:paraId="74B7B855" w14:textId="77777777">
      <w:trPr>
        <w:trHeight w:val="300"/>
      </w:trPr>
      <w:tc>
        <w:tcPr>
          <w:tcW w:w="3485" w:type="dxa"/>
        </w:tcPr>
        <w:p w:rsidR="663456E8" w:rsidP="663456E8" w:rsidRDefault="663456E8" w14:paraId="40F78B5B" w14:textId="0A9DA084">
          <w:pPr>
            <w:pStyle w:val="Header"/>
            <w:ind w:left="-115"/>
          </w:pPr>
        </w:p>
      </w:tc>
      <w:tc>
        <w:tcPr>
          <w:tcW w:w="3485" w:type="dxa"/>
        </w:tcPr>
        <w:p w:rsidR="663456E8" w:rsidP="663456E8" w:rsidRDefault="663456E8" w14:paraId="16A92196" w14:textId="3BDD05A0">
          <w:pPr>
            <w:pStyle w:val="Header"/>
            <w:jc w:val="center"/>
          </w:pPr>
        </w:p>
      </w:tc>
      <w:tc>
        <w:tcPr>
          <w:tcW w:w="3485" w:type="dxa"/>
        </w:tcPr>
        <w:p w:rsidR="663456E8" w:rsidP="663456E8" w:rsidRDefault="663456E8" w14:paraId="2C4424F2" w14:textId="1F24C2DE">
          <w:pPr>
            <w:pStyle w:val="Header"/>
            <w:ind w:right="-115"/>
            <w:jc w:val="right"/>
          </w:pPr>
        </w:p>
      </w:tc>
    </w:tr>
  </w:tbl>
  <w:p w:rsidR="663456E8" w:rsidP="663456E8" w:rsidRDefault="663456E8" w14:paraId="08717755" w14:textId="4EDE8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663456E8" w:rsidTr="663456E8" w14:paraId="4D29EDEA" w14:textId="77777777">
      <w:trPr>
        <w:trHeight w:val="300"/>
      </w:trPr>
      <w:tc>
        <w:tcPr>
          <w:tcW w:w="3485" w:type="dxa"/>
        </w:tcPr>
        <w:p w:rsidR="663456E8" w:rsidP="663456E8" w:rsidRDefault="663456E8" w14:paraId="248AF523" w14:textId="59C18EF9">
          <w:pPr>
            <w:pStyle w:val="Header"/>
            <w:ind w:left="-115"/>
          </w:pPr>
        </w:p>
      </w:tc>
      <w:tc>
        <w:tcPr>
          <w:tcW w:w="3485" w:type="dxa"/>
        </w:tcPr>
        <w:p w:rsidR="663456E8" w:rsidP="663456E8" w:rsidRDefault="663456E8" w14:paraId="2D7202F1" w14:textId="1F44D65B">
          <w:pPr>
            <w:pStyle w:val="Header"/>
            <w:jc w:val="center"/>
          </w:pPr>
        </w:p>
      </w:tc>
      <w:tc>
        <w:tcPr>
          <w:tcW w:w="3485" w:type="dxa"/>
        </w:tcPr>
        <w:p w:rsidR="663456E8" w:rsidP="663456E8" w:rsidRDefault="663456E8" w14:paraId="604EB9A7" w14:textId="607C1C41">
          <w:pPr>
            <w:pStyle w:val="Header"/>
            <w:ind w:right="-115"/>
            <w:jc w:val="right"/>
          </w:pPr>
        </w:p>
      </w:tc>
    </w:tr>
  </w:tbl>
  <w:p w:rsidR="663456E8" w:rsidP="663456E8" w:rsidRDefault="663456E8" w14:paraId="24347438" w14:textId="76C99D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663456E8" w:rsidTr="663456E8" w14:paraId="1E546358" w14:textId="77777777">
      <w:trPr>
        <w:trHeight w:val="300"/>
      </w:trPr>
      <w:tc>
        <w:tcPr>
          <w:tcW w:w="3485" w:type="dxa"/>
        </w:tcPr>
        <w:p w:rsidR="663456E8" w:rsidP="663456E8" w:rsidRDefault="663456E8" w14:paraId="3EC0A04F" w14:textId="0DF5BE29">
          <w:pPr>
            <w:pStyle w:val="Header"/>
            <w:ind w:left="-115"/>
          </w:pPr>
        </w:p>
      </w:tc>
      <w:tc>
        <w:tcPr>
          <w:tcW w:w="3485" w:type="dxa"/>
        </w:tcPr>
        <w:p w:rsidR="663456E8" w:rsidP="663456E8" w:rsidRDefault="663456E8" w14:paraId="3772F4B0" w14:textId="182B50DF">
          <w:pPr>
            <w:pStyle w:val="Header"/>
            <w:jc w:val="center"/>
          </w:pPr>
        </w:p>
      </w:tc>
      <w:tc>
        <w:tcPr>
          <w:tcW w:w="3485" w:type="dxa"/>
        </w:tcPr>
        <w:p w:rsidR="663456E8" w:rsidP="663456E8" w:rsidRDefault="663456E8" w14:paraId="54A973FB" w14:textId="4C1EFF20">
          <w:pPr>
            <w:pStyle w:val="Header"/>
            <w:ind w:right="-115"/>
            <w:jc w:val="right"/>
          </w:pPr>
        </w:p>
      </w:tc>
    </w:tr>
  </w:tbl>
  <w:p w:rsidR="663456E8" w:rsidP="663456E8" w:rsidRDefault="663456E8" w14:paraId="5C2FCDA6" w14:textId="7E4FB61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663456E8" w:rsidTr="663456E8" w14:paraId="7BD5354B" w14:textId="77777777">
      <w:trPr>
        <w:trHeight w:val="300"/>
      </w:trPr>
      <w:tc>
        <w:tcPr>
          <w:tcW w:w="3485" w:type="dxa"/>
        </w:tcPr>
        <w:p w:rsidR="663456E8" w:rsidP="663456E8" w:rsidRDefault="663456E8" w14:paraId="74F9E230" w14:textId="45D459A3">
          <w:pPr>
            <w:pStyle w:val="Header"/>
            <w:ind w:left="-115"/>
          </w:pPr>
        </w:p>
      </w:tc>
      <w:tc>
        <w:tcPr>
          <w:tcW w:w="3485" w:type="dxa"/>
        </w:tcPr>
        <w:p w:rsidR="663456E8" w:rsidP="663456E8" w:rsidRDefault="663456E8" w14:paraId="54935DF7" w14:textId="31BD1836">
          <w:pPr>
            <w:pStyle w:val="Header"/>
            <w:jc w:val="center"/>
          </w:pPr>
        </w:p>
      </w:tc>
      <w:tc>
        <w:tcPr>
          <w:tcW w:w="3485" w:type="dxa"/>
        </w:tcPr>
        <w:p w:rsidR="663456E8" w:rsidP="663456E8" w:rsidRDefault="663456E8" w14:paraId="153C5C50" w14:textId="55AB1AE4">
          <w:pPr>
            <w:pStyle w:val="Header"/>
            <w:ind w:right="-115"/>
            <w:jc w:val="right"/>
          </w:pPr>
        </w:p>
      </w:tc>
    </w:tr>
  </w:tbl>
  <w:p w:rsidR="663456E8" w:rsidP="663456E8" w:rsidRDefault="663456E8" w14:paraId="70C2085E" w14:textId="53701E4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663456E8" w:rsidTr="663456E8" w14:paraId="3A0447AF" w14:textId="77777777">
      <w:trPr>
        <w:trHeight w:val="300"/>
      </w:trPr>
      <w:tc>
        <w:tcPr>
          <w:tcW w:w="3485" w:type="dxa"/>
        </w:tcPr>
        <w:p w:rsidR="663456E8" w:rsidP="663456E8" w:rsidRDefault="663456E8" w14:paraId="2F684D76" w14:textId="17522B3D">
          <w:pPr>
            <w:pStyle w:val="Header"/>
            <w:ind w:left="-115"/>
          </w:pPr>
        </w:p>
      </w:tc>
      <w:tc>
        <w:tcPr>
          <w:tcW w:w="3485" w:type="dxa"/>
        </w:tcPr>
        <w:p w:rsidR="663456E8" w:rsidP="663456E8" w:rsidRDefault="663456E8" w14:paraId="2627FB85" w14:textId="556D6F93">
          <w:pPr>
            <w:pStyle w:val="Header"/>
            <w:jc w:val="center"/>
          </w:pPr>
        </w:p>
      </w:tc>
      <w:tc>
        <w:tcPr>
          <w:tcW w:w="3485" w:type="dxa"/>
        </w:tcPr>
        <w:p w:rsidR="663456E8" w:rsidP="663456E8" w:rsidRDefault="663456E8" w14:paraId="3600590E" w14:textId="43FE4539">
          <w:pPr>
            <w:pStyle w:val="Header"/>
            <w:ind w:right="-115"/>
            <w:jc w:val="right"/>
          </w:pPr>
        </w:p>
      </w:tc>
    </w:tr>
  </w:tbl>
  <w:p w:rsidR="663456E8" w:rsidP="663456E8" w:rsidRDefault="663456E8" w14:paraId="757B8931" w14:textId="1805976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663456E8" w:rsidTr="663456E8" w14:paraId="64BB8726" w14:textId="77777777">
      <w:trPr>
        <w:trHeight w:val="300"/>
      </w:trPr>
      <w:tc>
        <w:tcPr>
          <w:tcW w:w="3485" w:type="dxa"/>
        </w:tcPr>
        <w:p w:rsidR="663456E8" w:rsidP="663456E8" w:rsidRDefault="663456E8" w14:paraId="478F17F9" w14:textId="45DAD9D6">
          <w:pPr>
            <w:pStyle w:val="Header"/>
            <w:ind w:left="-115"/>
          </w:pPr>
        </w:p>
      </w:tc>
      <w:tc>
        <w:tcPr>
          <w:tcW w:w="3485" w:type="dxa"/>
        </w:tcPr>
        <w:p w:rsidR="663456E8" w:rsidP="663456E8" w:rsidRDefault="663456E8" w14:paraId="476E858F" w14:textId="30420A66">
          <w:pPr>
            <w:pStyle w:val="Header"/>
            <w:jc w:val="center"/>
          </w:pPr>
        </w:p>
      </w:tc>
      <w:tc>
        <w:tcPr>
          <w:tcW w:w="3485" w:type="dxa"/>
        </w:tcPr>
        <w:p w:rsidR="663456E8" w:rsidP="663456E8" w:rsidRDefault="663456E8" w14:paraId="7AF67BDA" w14:textId="37043537">
          <w:pPr>
            <w:pStyle w:val="Header"/>
            <w:ind w:right="-115"/>
            <w:jc w:val="right"/>
          </w:pPr>
        </w:p>
      </w:tc>
    </w:tr>
  </w:tbl>
  <w:p w:rsidR="663456E8" w:rsidP="663456E8" w:rsidRDefault="663456E8" w14:paraId="6A4A6DA3" w14:textId="049843A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052492"/>
      <w:docPartObj>
        <w:docPartGallery w:val="Page Numbers (Bottom of Page)"/>
        <w:docPartUnique/>
      </w:docPartObj>
    </w:sdtPr>
    <w:sdtContent>
      <w:p w:rsidR="00466796" w:rsidRDefault="00466796" w14:paraId="6E0E7FE1" w14:textId="473ECF78">
        <w:pPr>
          <w:pStyle w:val="Footer"/>
          <w:jc w:val="right"/>
        </w:pPr>
        <w:r>
          <w:fldChar w:fldCharType="begin"/>
        </w:r>
        <w:r>
          <w:instrText>PAGE   \* MERGEFORMAT</w:instrText>
        </w:r>
        <w:r>
          <w:fldChar w:fldCharType="separate"/>
        </w:r>
        <w:r>
          <w:t>2</w:t>
        </w:r>
        <w:r>
          <w:fldChar w:fldCharType="end"/>
        </w:r>
      </w:p>
    </w:sdtContent>
  </w:sdt>
  <w:p w:rsidR="663456E8" w:rsidP="663456E8" w:rsidRDefault="663456E8" w14:paraId="3420D84B" w14:textId="22152F3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663456E8" w:rsidTr="663456E8" w14:paraId="4224F228" w14:textId="77777777">
      <w:trPr>
        <w:trHeight w:val="300"/>
      </w:trPr>
      <w:tc>
        <w:tcPr>
          <w:tcW w:w="3485" w:type="dxa"/>
        </w:tcPr>
        <w:p w:rsidR="663456E8" w:rsidP="663456E8" w:rsidRDefault="663456E8" w14:paraId="686A508F" w14:textId="386FFABC">
          <w:pPr>
            <w:pStyle w:val="Header"/>
            <w:ind w:left="-115"/>
          </w:pPr>
        </w:p>
      </w:tc>
      <w:tc>
        <w:tcPr>
          <w:tcW w:w="3485" w:type="dxa"/>
        </w:tcPr>
        <w:p w:rsidR="663456E8" w:rsidP="663456E8" w:rsidRDefault="663456E8" w14:paraId="6AA636CB" w14:textId="71F1947E">
          <w:pPr>
            <w:pStyle w:val="Header"/>
            <w:jc w:val="center"/>
          </w:pPr>
        </w:p>
      </w:tc>
      <w:tc>
        <w:tcPr>
          <w:tcW w:w="3485" w:type="dxa"/>
        </w:tcPr>
        <w:p w:rsidR="663456E8" w:rsidP="663456E8" w:rsidRDefault="663456E8" w14:paraId="67AC29BF" w14:textId="14FD5A43">
          <w:pPr>
            <w:pStyle w:val="Header"/>
            <w:ind w:right="-115"/>
            <w:jc w:val="right"/>
          </w:pPr>
        </w:p>
      </w:tc>
    </w:tr>
  </w:tbl>
  <w:p w:rsidR="663456E8" w:rsidP="663456E8" w:rsidRDefault="663456E8" w14:paraId="44969D0D" w14:textId="0A447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615" w:rsidP="00C10D31" w:rsidRDefault="004E1615" w14:paraId="556CD1C2" w14:textId="77777777">
      <w:pPr>
        <w:spacing w:after="0" w:line="240" w:lineRule="auto"/>
      </w:pPr>
      <w:r>
        <w:separator/>
      </w:r>
    </w:p>
  </w:footnote>
  <w:footnote w:type="continuationSeparator" w:id="0">
    <w:p w:rsidR="004E1615" w:rsidP="00C10D31" w:rsidRDefault="004E1615" w14:paraId="0E20BBAC" w14:textId="77777777">
      <w:pPr>
        <w:spacing w:after="0" w:line="240" w:lineRule="auto"/>
      </w:pPr>
      <w:r>
        <w:continuationSeparator/>
      </w:r>
    </w:p>
  </w:footnote>
  <w:footnote w:id="1">
    <w:p w:rsidR="00C10D31" w:rsidP="00C10D31" w:rsidRDefault="00C10D31" w14:paraId="27687956" w14:textId="77777777">
      <w:pPr>
        <w:pStyle w:val="FootnoteText"/>
      </w:pPr>
      <w:r>
        <w:rPr>
          <w:rStyle w:val="FootnoteReference"/>
        </w:rPr>
        <w:footnoteRef/>
      </w:r>
      <w:r>
        <w:t xml:space="preserve"> </w:t>
      </w:r>
      <w:hyperlink w:history="1" r:id="rId1">
        <w:r>
          <w:rPr>
            <w:rStyle w:val="Hyperlink"/>
          </w:rPr>
          <w:t>https://www.legislation.gov.uk/ukpga/2018/12/contents/enacted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159F420A" w14:textId="20D70F5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49B37478" w14:textId="5D8B6BA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4165BAAE" w14:textId="48ADF72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2209024C" w14:textId="0667F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5A1CB3FA" w14:textId="757342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5A79DE6F" w14:textId="07A6B0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4E7C529E" w14:textId="41ADA6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2031CED7" w14:textId="3DD8E2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04E7DD54" w14:textId="61DBA09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0646A2AE" w14:textId="5B8505C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54A1D95D" w14:textId="193AF8D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022" w:rsidRDefault="00A60022" w14:paraId="344D0B17" w14:textId="4467C1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31"/>
    <w:rsid w:val="0004069E"/>
    <w:rsid w:val="00053E53"/>
    <w:rsid w:val="00071401"/>
    <w:rsid w:val="00073AEA"/>
    <w:rsid w:val="001073C5"/>
    <w:rsid w:val="00135407"/>
    <w:rsid w:val="00142962"/>
    <w:rsid w:val="001875AE"/>
    <w:rsid w:val="001D2967"/>
    <w:rsid w:val="001F76AD"/>
    <w:rsid w:val="00204868"/>
    <w:rsid w:val="00220B6E"/>
    <w:rsid w:val="0023174E"/>
    <w:rsid w:val="00236E70"/>
    <w:rsid w:val="00244CD7"/>
    <w:rsid w:val="002633B7"/>
    <w:rsid w:val="00272B1F"/>
    <w:rsid w:val="002748D1"/>
    <w:rsid w:val="002B0FE3"/>
    <w:rsid w:val="002B1382"/>
    <w:rsid w:val="002B3A9B"/>
    <w:rsid w:val="00301C2B"/>
    <w:rsid w:val="00390022"/>
    <w:rsid w:val="00433271"/>
    <w:rsid w:val="00447959"/>
    <w:rsid w:val="00466796"/>
    <w:rsid w:val="004A7982"/>
    <w:rsid w:val="004B4852"/>
    <w:rsid w:val="004E1615"/>
    <w:rsid w:val="00552D87"/>
    <w:rsid w:val="005659C0"/>
    <w:rsid w:val="005C1EB6"/>
    <w:rsid w:val="005D4253"/>
    <w:rsid w:val="00663AB3"/>
    <w:rsid w:val="006E4867"/>
    <w:rsid w:val="006E7C6C"/>
    <w:rsid w:val="006F1CE0"/>
    <w:rsid w:val="0070333C"/>
    <w:rsid w:val="00732BA0"/>
    <w:rsid w:val="0077724B"/>
    <w:rsid w:val="007C3BA2"/>
    <w:rsid w:val="00803395"/>
    <w:rsid w:val="0080458B"/>
    <w:rsid w:val="0080480C"/>
    <w:rsid w:val="00822303"/>
    <w:rsid w:val="00826A8E"/>
    <w:rsid w:val="00866E26"/>
    <w:rsid w:val="00875398"/>
    <w:rsid w:val="0089132C"/>
    <w:rsid w:val="008A39BB"/>
    <w:rsid w:val="008A6D34"/>
    <w:rsid w:val="008D3DD4"/>
    <w:rsid w:val="00916AC3"/>
    <w:rsid w:val="00982551"/>
    <w:rsid w:val="0098378D"/>
    <w:rsid w:val="009B1BEC"/>
    <w:rsid w:val="009C3FE2"/>
    <w:rsid w:val="009F51C7"/>
    <w:rsid w:val="00A15D55"/>
    <w:rsid w:val="00A60022"/>
    <w:rsid w:val="00A83447"/>
    <w:rsid w:val="00AE774E"/>
    <w:rsid w:val="00B02AFF"/>
    <w:rsid w:val="00B26A23"/>
    <w:rsid w:val="00B31E03"/>
    <w:rsid w:val="00B32220"/>
    <w:rsid w:val="00B36151"/>
    <w:rsid w:val="00B463A2"/>
    <w:rsid w:val="00B8449D"/>
    <w:rsid w:val="00BC6A17"/>
    <w:rsid w:val="00BF3DF9"/>
    <w:rsid w:val="00C02F11"/>
    <w:rsid w:val="00C10D31"/>
    <w:rsid w:val="00C10F62"/>
    <w:rsid w:val="00C140FE"/>
    <w:rsid w:val="00C16C22"/>
    <w:rsid w:val="00CB23B6"/>
    <w:rsid w:val="00CB42E1"/>
    <w:rsid w:val="00CB54AA"/>
    <w:rsid w:val="00CD1FC2"/>
    <w:rsid w:val="00D11E3E"/>
    <w:rsid w:val="00D271F4"/>
    <w:rsid w:val="00D5193C"/>
    <w:rsid w:val="00D81ED2"/>
    <w:rsid w:val="00D84776"/>
    <w:rsid w:val="00DA4AE4"/>
    <w:rsid w:val="00DF0B26"/>
    <w:rsid w:val="00E24C52"/>
    <w:rsid w:val="00E61BB1"/>
    <w:rsid w:val="00E75EE5"/>
    <w:rsid w:val="00E90543"/>
    <w:rsid w:val="00F1476A"/>
    <w:rsid w:val="00F26138"/>
    <w:rsid w:val="00F30F8B"/>
    <w:rsid w:val="00F32486"/>
    <w:rsid w:val="00F61A47"/>
    <w:rsid w:val="00F86028"/>
    <w:rsid w:val="00F97E3E"/>
    <w:rsid w:val="00FE52E7"/>
    <w:rsid w:val="02A6D529"/>
    <w:rsid w:val="03BAD6B9"/>
    <w:rsid w:val="03CC892A"/>
    <w:rsid w:val="078FB245"/>
    <w:rsid w:val="09D71B3A"/>
    <w:rsid w:val="0E702CFC"/>
    <w:rsid w:val="15140510"/>
    <w:rsid w:val="1674F7AB"/>
    <w:rsid w:val="1D05706F"/>
    <w:rsid w:val="1D0EEFB0"/>
    <w:rsid w:val="1D6D13CC"/>
    <w:rsid w:val="1F19B517"/>
    <w:rsid w:val="20406F7C"/>
    <w:rsid w:val="242CA193"/>
    <w:rsid w:val="25C804BC"/>
    <w:rsid w:val="26123909"/>
    <w:rsid w:val="2C29AA3E"/>
    <w:rsid w:val="334ACD35"/>
    <w:rsid w:val="33AAB0E4"/>
    <w:rsid w:val="376645F3"/>
    <w:rsid w:val="37C2E30D"/>
    <w:rsid w:val="39A15516"/>
    <w:rsid w:val="3B8C3165"/>
    <w:rsid w:val="3BE0EE3B"/>
    <w:rsid w:val="3BEB90BC"/>
    <w:rsid w:val="3E49A759"/>
    <w:rsid w:val="463E48F8"/>
    <w:rsid w:val="4733A8BE"/>
    <w:rsid w:val="48552EDC"/>
    <w:rsid w:val="4E02AC0B"/>
    <w:rsid w:val="4FC753D9"/>
    <w:rsid w:val="4FD4E97C"/>
    <w:rsid w:val="52B28C11"/>
    <w:rsid w:val="52EB38AB"/>
    <w:rsid w:val="541D970D"/>
    <w:rsid w:val="5461CEBF"/>
    <w:rsid w:val="58AF61E9"/>
    <w:rsid w:val="58F1D198"/>
    <w:rsid w:val="663456E8"/>
    <w:rsid w:val="663AFA72"/>
    <w:rsid w:val="66B4E250"/>
    <w:rsid w:val="679858AF"/>
    <w:rsid w:val="6B38D06F"/>
    <w:rsid w:val="6C277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54DA6"/>
  <w15:chartTrackingRefBased/>
  <w15:docId w15:val="{11F280AF-4B38-4F90-B6E9-5789C98B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10D31"/>
    <w:pPr>
      <w:spacing w:after="200" w:line="276" w:lineRule="auto"/>
    </w:pPr>
    <w:rPr>
      <w:kern w:val="0"/>
      <w14:ligatures w14:val="none"/>
    </w:rPr>
  </w:style>
  <w:style w:type="paragraph" w:styleId="Heading1">
    <w:name w:val="heading 1"/>
    <w:basedOn w:val="Normal"/>
    <w:next w:val="Normal"/>
    <w:link w:val="Heading1Char"/>
    <w:uiPriority w:val="9"/>
    <w:qFormat/>
    <w:rsid w:val="00C10D31"/>
    <w:pPr>
      <w:keepNext/>
      <w:keepLines/>
      <w:spacing w:before="360" w:after="80" w:line="259" w:lineRule="auto"/>
      <w:outlineLvl w:val="0"/>
    </w:pPr>
    <w:rPr>
      <w:rFonts w:asciiTheme="majorHAnsi" w:hAnsiTheme="majorHAnsi" w:eastAsiaTheme="majorEastAsia"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C10D31"/>
    <w:pPr>
      <w:keepNext/>
      <w:keepLines/>
      <w:spacing w:before="160" w:after="80" w:line="259" w:lineRule="auto"/>
      <w:outlineLvl w:val="1"/>
    </w:pPr>
    <w:rPr>
      <w:rFonts w:asciiTheme="majorHAnsi" w:hAnsiTheme="majorHAnsi" w:eastAsiaTheme="majorEastAsia"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10D31"/>
    <w:pPr>
      <w:keepNext/>
      <w:keepLines/>
      <w:spacing w:before="160" w:after="80" w:line="259"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10D31"/>
    <w:pPr>
      <w:keepNext/>
      <w:keepLines/>
      <w:spacing w:before="80" w:after="40" w:line="259" w:lineRule="auto"/>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10D31"/>
    <w:pPr>
      <w:keepNext/>
      <w:keepLines/>
      <w:spacing w:before="80" w:after="40" w:line="259" w:lineRule="auto"/>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10D3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10D3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10D3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10D3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10D31"/>
    <w:rPr>
      <w:rFonts w:asciiTheme="majorHAnsi" w:hAnsiTheme="majorHAnsi" w:eastAsiaTheme="majorEastAsia" w:cstheme="majorBidi"/>
      <w:color w:val="2E74B5" w:themeColor="accent1" w:themeShade="BF"/>
      <w:sz w:val="40"/>
      <w:szCs w:val="40"/>
    </w:rPr>
  </w:style>
  <w:style w:type="character" w:styleId="Heading2Char" w:customStyle="1">
    <w:name w:val="Heading 2 Char"/>
    <w:basedOn w:val="DefaultParagraphFont"/>
    <w:link w:val="Heading2"/>
    <w:uiPriority w:val="9"/>
    <w:rsid w:val="00C10D31"/>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C10D31"/>
    <w:rPr>
      <w:rFonts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C10D31"/>
    <w:rPr>
      <w:rFonts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C10D31"/>
    <w:rPr>
      <w:rFonts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C10D3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10D3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10D3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10D31"/>
    <w:rPr>
      <w:rFonts w:eastAsiaTheme="majorEastAsia" w:cstheme="majorBidi"/>
      <w:color w:val="272727" w:themeColor="text1" w:themeTint="D8"/>
    </w:rPr>
  </w:style>
  <w:style w:type="paragraph" w:styleId="Title">
    <w:name w:val="Title"/>
    <w:basedOn w:val="Normal"/>
    <w:next w:val="Normal"/>
    <w:link w:val="TitleChar"/>
    <w:uiPriority w:val="10"/>
    <w:qFormat/>
    <w:rsid w:val="00C10D31"/>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uiPriority w:val="10"/>
    <w:rsid w:val="00C10D3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10D3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styleId="SubtitleChar" w:customStyle="1">
    <w:name w:val="Subtitle Char"/>
    <w:basedOn w:val="DefaultParagraphFont"/>
    <w:link w:val="Subtitle"/>
    <w:uiPriority w:val="11"/>
    <w:rsid w:val="00C10D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D31"/>
    <w:pPr>
      <w:spacing w:before="160" w:after="160" w:line="259" w:lineRule="auto"/>
      <w:jc w:val="center"/>
    </w:pPr>
    <w:rPr>
      <w:i/>
      <w:iCs/>
      <w:color w:val="404040" w:themeColor="text1" w:themeTint="BF"/>
      <w:kern w:val="2"/>
      <w14:ligatures w14:val="standardContextual"/>
    </w:rPr>
  </w:style>
  <w:style w:type="character" w:styleId="QuoteChar" w:customStyle="1">
    <w:name w:val="Quote Char"/>
    <w:basedOn w:val="DefaultParagraphFont"/>
    <w:link w:val="Quote"/>
    <w:uiPriority w:val="29"/>
    <w:rsid w:val="00C10D31"/>
    <w:rPr>
      <w:i/>
      <w:iCs/>
      <w:color w:val="404040" w:themeColor="text1" w:themeTint="BF"/>
    </w:rPr>
  </w:style>
  <w:style w:type="paragraph" w:styleId="ListParagraph">
    <w:name w:val="List Paragraph"/>
    <w:basedOn w:val="Normal"/>
    <w:uiPriority w:val="34"/>
    <w:qFormat/>
    <w:rsid w:val="00C10D31"/>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C10D31"/>
    <w:rPr>
      <w:i/>
      <w:iCs/>
      <w:color w:val="2E74B5" w:themeColor="accent1" w:themeShade="BF"/>
    </w:rPr>
  </w:style>
  <w:style w:type="paragraph" w:styleId="IntenseQuote">
    <w:name w:val="Intense Quote"/>
    <w:basedOn w:val="Normal"/>
    <w:next w:val="Normal"/>
    <w:link w:val="IntenseQuoteChar"/>
    <w:uiPriority w:val="30"/>
    <w:qFormat/>
    <w:rsid w:val="00C10D31"/>
    <w:pPr>
      <w:pBdr>
        <w:top w:val="single" w:color="2E74B5" w:themeColor="accent1" w:themeShade="BF" w:sz="4" w:space="10"/>
        <w:bottom w:val="single" w:color="2E74B5" w:themeColor="accent1" w:themeShade="BF" w:sz="4" w:space="10"/>
      </w:pBdr>
      <w:spacing w:before="360" w:after="360" w:line="259" w:lineRule="auto"/>
      <w:ind w:left="864" w:right="864"/>
      <w:jc w:val="center"/>
    </w:pPr>
    <w:rPr>
      <w:i/>
      <w:iCs/>
      <w:color w:val="2E74B5" w:themeColor="accent1" w:themeShade="BF"/>
      <w:kern w:val="2"/>
      <w14:ligatures w14:val="standardContextual"/>
    </w:rPr>
  </w:style>
  <w:style w:type="character" w:styleId="IntenseQuoteChar" w:customStyle="1">
    <w:name w:val="Intense Quote Char"/>
    <w:basedOn w:val="DefaultParagraphFont"/>
    <w:link w:val="IntenseQuote"/>
    <w:uiPriority w:val="30"/>
    <w:rsid w:val="00C10D31"/>
    <w:rPr>
      <w:i/>
      <w:iCs/>
      <w:color w:val="2E74B5" w:themeColor="accent1" w:themeShade="BF"/>
    </w:rPr>
  </w:style>
  <w:style w:type="character" w:styleId="IntenseReference">
    <w:name w:val="Intense Reference"/>
    <w:basedOn w:val="DefaultParagraphFont"/>
    <w:uiPriority w:val="32"/>
    <w:qFormat/>
    <w:rsid w:val="00C10D31"/>
    <w:rPr>
      <w:b/>
      <w:bCs/>
      <w:smallCaps/>
      <w:color w:val="2E74B5" w:themeColor="accent1" w:themeShade="BF"/>
      <w:spacing w:val="5"/>
    </w:rPr>
  </w:style>
  <w:style w:type="paragraph" w:styleId="Header">
    <w:name w:val="header"/>
    <w:basedOn w:val="Normal"/>
    <w:link w:val="HeaderChar"/>
    <w:uiPriority w:val="99"/>
    <w:unhideWhenUsed/>
    <w:rsid w:val="00C10D31"/>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D31"/>
    <w:rPr>
      <w:kern w:val="0"/>
      <w14:ligatures w14:val="none"/>
    </w:rPr>
  </w:style>
  <w:style w:type="paragraph" w:styleId="NoSpacing">
    <w:name w:val="No Spacing"/>
    <w:link w:val="NoSpacingChar"/>
    <w:uiPriority w:val="1"/>
    <w:qFormat/>
    <w:rsid w:val="00C10D31"/>
    <w:pPr>
      <w:spacing w:after="0" w:line="240" w:lineRule="auto"/>
    </w:pPr>
    <w:rPr>
      <w:kern w:val="0"/>
      <w14:ligatures w14:val="none"/>
    </w:rPr>
  </w:style>
  <w:style w:type="paragraph" w:styleId="TOCHeading">
    <w:name w:val="TOC Heading"/>
    <w:basedOn w:val="Heading1"/>
    <w:next w:val="Normal"/>
    <w:uiPriority w:val="39"/>
    <w:unhideWhenUsed/>
    <w:qFormat/>
    <w:rsid w:val="00C10D31"/>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10D31"/>
    <w:pPr>
      <w:tabs>
        <w:tab w:val="right" w:leader="dot" w:pos="9016"/>
      </w:tabs>
      <w:spacing w:after="100"/>
    </w:pPr>
    <w:rPr>
      <w:rFonts w:ascii="Arial" w:hAnsi="Arial" w:cs="Arial"/>
      <w:b/>
      <w:noProof/>
      <w:sz w:val="24"/>
      <w:szCs w:val="24"/>
    </w:rPr>
  </w:style>
  <w:style w:type="character" w:styleId="Hyperlink">
    <w:name w:val="Hyperlink"/>
    <w:basedOn w:val="DefaultParagraphFont"/>
    <w:uiPriority w:val="99"/>
    <w:unhideWhenUsed/>
    <w:rsid w:val="00C10D31"/>
    <w:rPr>
      <w:color w:val="0563C1" w:themeColor="hyperlink"/>
      <w:u w:val="single"/>
    </w:rPr>
  </w:style>
  <w:style w:type="table" w:styleId="TableGrid">
    <w:name w:val="Table Grid"/>
    <w:basedOn w:val="TableNormal"/>
    <w:uiPriority w:val="39"/>
    <w:rsid w:val="00C10D31"/>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2">
    <w:name w:val="toc 2"/>
    <w:basedOn w:val="Normal"/>
    <w:next w:val="Normal"/>
    <w:autoRedefine/>
    <w:uiPriority w:val="39"/>
    <w:unhideWhenUsed/>
    <w:rsid w:val="00C10D31"/>
    <w:pPr>
      <w:tabs>
        <w:tab w:val="right" w:leader="dot" w:pos="9016"/>
      </w:tabs>
      <w:spacing w:after="100"/>
      <w:ind w:left="220"/>
    </w:pPr>
    <w:rPr>
      <w:rFonts w:ascii="Arial" w:hAnsi="Arial" w:cs="Arial"/>
      <w:noProof/>
      <w:sz w:val="24"/>
      <w:szCs w:val="24"/>
    </w:rPr>
  </w:style>
  <w:style w:type="character" w:styleId="NoSpacingChar" w:customStyle="1">
    <w:name w:val="No Spacing Char"/>
    <w:basedOn w:val="DefaultParagraphFont"/>
    <w:link w:val="NoSpacing"/>
    <w:uiPriority w:val="1"/>
    <w:locked/>
    <w:rsid w:val="00C10D31"/>
    <w:rPr>
      <w:kern w:val="0"/>
      <w14:ligatures w14:val="none"/>
    </w:rPr>
  </w:style>
  <w:style w:type="paragraph" w:styleId="FootnoteText">
    <w:name w:val="footnote text"/>
    <w:basedOn w:val="Normal"/>
    <w:link w:val="FootnoteTextChar"/>
    <w:uiPriority w:val="99"/>
    <w:semiHidden/>
    <w:unhideWhenUsed/>
    <w:rsid w:val="00C10D3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10D31"/>
    <w:rPr>
      <w:kern w:val="0"/>
      <w:sz w:val="20"/>
      <w:szCs w:val="20"/>
      <w14:ligatures w14:val="none"/>
    </w:rPr>
  </w:style>
  <w:style w:type="character" w:styleId="FootnoteReference">
    <w:name w:val="footnote reference"/>
    <w:basedOn w:val="DefaultParagraphFont"/>
    <w:uiPriority w:val="99"/>
    <w:semiHidden/>
    <w:unhideWhenUsed/>
    <w:rsid w:val="00C10D31"/>
    <w:rPr>
      <w:vertAlign w:val="superscript"/>
    </w:rPr>
  </w:style>
  <w:style w:type="paragraph" w:styleId="Footer">
    <w:name w:val="footer"/>
    <w:basedOn w:val="Normal"/>
    <w:link w:val="FooterChar"/>
    <w:uiPriority w:val="99"/>
    <w:unhideWhenUsed/>
    <w:rsid w:val="663456E8"/>
    <w:pPr>
      <w:tabs>
        <w:tab w:val="center" w:pos="4680"/>
        <w:tab w:val="right" w:pos="9360"/>
      </w:tabs>
      <w:spacing w:after="0"/>
    </w:pPr>
  </w:style>
  <w:style w:type="character" w:styleId="FooterChar" w:customStyle="1">
    <w:name w:val="Footer Char"/>
    <w:basedOn w:val="DefaultParagraphFont"/>
    <w:link w:val="Footer"/>
    <w:uiPriority w:val="99"/>
    <w:rsid w:val="0046679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footer" Target="footer6.xml" Id="rId26" /><Relationship Type="http://schemas.openxmlformats.org/officeDocument/2006/relationships/footer" Target="footer9.xml" Id="rId39" /><Relationship Type="http://schemas.openxmlformats.org/officeDocument/2006/relationships/footer" Target="footer5.xml" Id="rId21" /><Relationship Type="http://schemas.openxmlformats.org/officeDocument/2006/relationships/image" Target="media/image3.png" Id="rId34"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6.xml" Id="rId20" /><Relationship Type="http://schemas.openxmlformats.org/officeDocument/2006/relationships/diagramData" Target="diagrams/data1.xm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header" Target="header7.xml" Id="rId24" /><Relationship Type="http://schemas.openxmlformats.org/officeDocument/2006/relationships/diagramColors" Target="diagrams/colors1.xml" Id="rId32" /><Relationship Type="http://schemas.openxmlformats.org/officeDocument/2006/relationships/footer" Target="footer8.xml" Id="rId37" /><Relationship Type="http://schemas.openxmlformats.org/officeDocument/2006/relationships/fontTable" Target="fontTable.xml" Id="rId40"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mailto:RBSB.admin@Rochdale.Gov.UK" TargetMode="External" Id="rId23" /><Relationship Type="http://schemas.openxmlformats.org/officeDocument/2006/relationships/footer" Target="footer7.xml" Id="rId28" /><Relationship Type="http://schemas.openxmlformats.org/officeDocument/2006/relationships/header" Target="header11.xml" Id="rId36" /><Relationship Type="http://schemas.openxmlformats.org/officeDocument/2006/relationships/image" Target="media/image1.jpeg" Id="rId10" /><Relationship Type="http://schemas.openxmlformats.org/officeDocument/2006/relationships/footer" Target="footer4.xml" Id="rId19" /><Relationship Type="http://schemas.openxmlformats.org/officeDocument/2006/relationships/diagramQuickStyle" Target="diagrams/quickStyle1.xml" Id="rId31"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image" Target="media/image2.png" Id="rId22" /><Relationship Type="http://schemas.openxmlformats.org/officeDocument/2006/relationships/header" Target="header9.xml" Id="rId27" /><Relationship Type="http://schemas.openxmlformats.org/officeDocument/2006/relationships/diagramLayout" Target="diagrams/layout1.xml" Id="rId30" /><Relationship Type="http://schemas.openxmlformats.org/officeDocument/2006/relationships/header" Target="header10.xml" Id="rId35"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eader" Target="header8.xml" Id="rId25" /><Relationship Type="http://schemas.microsoft.com/office/2007/relationships/diagramDrawing" Target="diagrams/drawing1.xml" Id="rId33" /><Relationship Type="http://schemas.openxmlformats.org/officeDocument/2006/relationships/header" Target="header12.xml" Id="rId38" /></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2018/12/contents/enacte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AD60C7-CD51-4E34-A88D-2B29675623ED}" type="doc">
      <dgm:prSet loTypeId="urn:microsoft.com/office/officeart/2005/8/layout/radial5" loCatId="cycle" qsTypeId="urn:microsoft.com/office/officeart/2005/8/quickstyle/3d2" qsCatId="3D" csTypeId="urn:microsoft.com/office/officeart/2005/8/colors/accent1_2" csCatId="accent1" phldr="1"/>
      <dgm:spPr/>
      <dgm:t>
        <a:bodyPr/>
        <a:lstStyle/>
        <a:p>
          <a:endParaRPr lang="en-GB"/>
        </a:p>
      </dgm:t>
    </dgm:pt>
    <dgm:pt modelId="{B28513F5-8503-4662-BE35-A37FEDE3F5E5}">
      <dgm:prSet phldrT="[Text]"/>
      <dgm:spPr>
        <a:solidFill>
          <a:srgbClr val="990099"/>
        </a:solidFill>
      </dgm:spPr>
      <dgm:t>
        <a:bodyPr/>
        <a:lstStyle/>
        <a:p>
          <a:r>
            <a:rPr lang="en-GB"/>
            <a:t>Quality Assurance</a:t>
          </a:r>
        </a:p>
      </dgm:t>
    </dgm:pt>
    <dgm:pt modelId="{477C869B-D4DE-47BD-82F3-F074DBCD0087}" type="parTrans" cxnId="{E07A6F1B-F9CA-4F41-8B89-8E7C716BCC75}">
      <dgm:prSet/>
      <dgm:spPr/>
      <dgm:t>
        <a:bodyPr/>
        <a:lstStyle/>
        <a:p>
          <a:endParaRPr lang="en-GB"/>
        </a:p>
      </dgm:t>
    </dgm:pt>
    <dgm:pt modelId="{EBB8C1AD-3913-4D92-89F6-2BEBC9338F6D}" type="sibTrans" cxnId="{E07A6F1B-F9CA-4F41-8B89-8E7C716BCC75}">
      <dgm:prSet/>
      <dgm:spPr/>
      <dgm:t>
        <a:bodyPr/>
        <a:lstStyle/>
        <a:p>
          <a:endParaRPr lang="en-GB"/>
        </a:p>
      </dgm:t>
    </dgm:pt>
    <dgm:pt modelId="{3CDEB87C-E5EA-445D-8A80-D0B9B5617F3A}">
      <dgm:prSet phldrT="[Text]"/>
      <dgm:spPr>
        <a:solidFill>
          <a:srgbClr val="993366"/>
        </a:solidFill>
      </dgm:spPr>
      <dgm:t>
        <a:bodyPr/>
        <a:lstStyle/>
        <a:p>
          <a:r>
            <a:rPr lang="en-GB"/>
            <a:t>External reviews &amp; Systems investigations</a:t>
          </a:r>
        </a:p>
      </dgm:t>
    </dgm:pt>
    <dgm:pt modelId="{09B5205A-7BA9-4324-BCA6-D56E00EA5352}" type="parTrans" cxnId="{F65BD808-1AB1-4A6C-82EF-58554299C10E}">
      <dgm:prSet/>
      <dgm:spPr>
        <a:solidFill>
          <a:srgbClr val="990099"/>
        </a:solidFill>
      </dgm:spPr>
      <dgm:t>
        <a:bodyPr/>
        <a:lstStyle/>
        <a:p>
          <a:endParaRPr lang="en-GB"/>
        </a:p>
      </dgm:t>
    </dgm:pt>
    <dgm:pt modelId="{009FA979-B026-4CFD-9C72-B7BFB51AFD54}" type="sibTrans" cxnId="{F65BD808-1AB1-4A6C-82EF-58554299C10E}">
      <dgm:prSet/>
      <dgm:spPr/>
      <dgm:t>
        <a:bodyPr/>
        <a:lstStyle/>
        <a:p>
          <a:endParaRPr lang="en-GB"/>
        </a:p>
      </dgm:t>
    </dgm:pt>
    <dgm:pt modelId="{558B19F9-4BF7-43BE-BFC2-8BA7BE3CC42C}">
      <dgm:prSet/>
      <dgm:spPr>
        <a:solidFill>
          <a:srgbClr val="993366"/>
        </a:solidFill>
      </dgm:spPr>
      <dgm:t>
        <a:bodyPr/>
        <a:lstStyle/>
        <a:p>
          <a:r>
            <a:rPr lang="en-GB"/>
            <a:t>Thematic &amp; case audits</a:t>
          </a:r>
        </a:p>
      </dgm:t>
    </dgm:pt>
    <dgm:pt modelId="{10A3E4BC-64C0-4448-B442-6DDD5408A2CD}" type="parTrans" cxnId="{6C8BA129-EB33-4882-8334-393A08AF4F04}">
      <dgm:prSet/>
      <dgm:spPr>
        <a:solidFill>
          <a:srgbClr val="990099"/>
        </a:solidFill>
      </dgm:spPr>
      <dgm:t>
        <a:bodyPr/>
        <a:lstStyle/>
        <a:p>
          <a:endParaRPr lang="en-GB"/>
        </a:p>
      </dgm:t>
    </dgm:pt>
    <dgm:pt modelId="{0806FF58-6D7B-4084-BDB0-4842F8710063}" type="sibTrans" cxnId="{6C8BA129-EB33-4882-8334-393A08AF4F04}">
      <dgm:prSet/>
      <dgm:spPr/>
      <dgm:t>
        <a:bodyPr/>
        <a:lstStyle/>
        <a:p>
          <a:endParaRPr lang="en-GB"/>
        </a:p>
      </dgm:t>
    </dgm:pt>
    <dgm:pt modelId="{B09DEC9B-64C7-4000-81D1-9897114C6C5B}">
      <dgm:prSet/>
      <dgm:spPr>
        <a:solidFill>
          <a:srgbClr val="993366"/>
        </a:solidFill>
      </dgm:spPr>
      <dgm:t>
        <a:bodyPr/>
        <a:lstStyle/>
        <a:p>
          <a:r>
            <a:rPr lang="en-GB"/>
            <a:t>Dip sampling</a:t>
          </a:r>
        </a:p>
      </dgm:t>
    </dgm:pt>
    <dgm:pt modelId="{82282190-4331-4EEB-A3C9-ACD24D94C4A5}" type="parTrans" cxnId="{4C15CDFB-1E10-4754-8998-FE0E2C4D5998}">
      <dgm:prSet/>
      <dgm:spPr>
        <a:solidFill>
          <a:srgbClr val="990099"/>
        </a:solidFill>
      </dgm:spPr>
      <dgm:t>
        <a:bodyPr/>
        <a:lstStyle/>
        <a:p>
          <a:endParaRPr lang="en-GB"/>
        </a:p>
      </dgm:t>
    </dgm:pt>
    <dgm:pt modelId="{10A41194-1215-4879-8655-65FC534129AE}" type="sibTrans" cxnId="{4C15CDFB-1E10-4754-8998-FE0E2C4D5998}">
      <dgm:prSet/>
      <dgm:spPr/>
      <dgm:t>
        <a:bodyPr/>
        <a:lstStyle/>
        <a:p>
          <a:endParaRPr lang="en-GB"/>
        </a:p>
      </dgm:t>
    </dgm:pt>
    <dgm:pt modelId="{09C56291-C93E-46D5-B248-9C6D2F9D01A9}">
      <dgm:prSet/>
      <dgm:spPr>
        <a:solidFill>
          <a:srgbClr val="993366"/>
        </a:solidFill>
      </dgm:spPr>
      <dgm:t>
        <a:bodyPr/>
        <a:lstStyle/>
        <a:p>
          <a:r>
            <a:rPr lang="en-GB"/>
            <a:t>Supervsion</a:t>
          </a:r>
        </a:p>
      </dgm:t>
    </dgm:pt>
    <dgm:pt modelId="{2A6A7A09-645C-4832-AC82-23D9D28D369B}" type="parTrans" cxnId="{EFC9EC3A-4701-48C0-A30A-0432C3B5E3F9}">
      <dgm:prSet/>
      <dgm:spPr>
        <a:solidFill>
          <a:srgbClr val="990099"/>
        </a:solidFill>
      </dgm:spPr>
      <dgm:t>
        <a:bodyPr/>
        <a:lstStyle/>
        <a:p>
          <a:endParaRPr lang="en-GB"/>
        </a:p>
      </dgm:t>
    </dgm:pt>
    <dgm:pt modelId="{1A4DF313-BC9A-4E50-B535-744526C209BE}" type="sibTrans" cxnId="{EFC9EC3A-4701-48C0-A30A-0432C3B5E3F9}">
      <dgm:prSet/>
      <dgm:spPr/>
      <dgm:t>
        <a:bodyPr/>
        <a:lstStyle/>
        <a:p>
          <a:endParaRPr lang="en-GB"/>
        </a:p>
      </dgm:t>
    </dgm:pt>
    <dgm:pt modelId="{32804FCC-4EEF-4C18-B185-F941CE2E0410}">
      <dgm:prSet/>
      <dgm:spPr>
        <a:solidFill>
          <a:srgbClr val="993366"/>
        </a:solidFill>
      </dgm:spPr>
      <dgm:t>
        <a:bodyPr/>
        <a:lstStyle/>
        <a:p>
          <a:r>
            <a:rPr lang="en-GB"/>
            <a:t>Children &amp; Family voice</a:t>
          </a:r>
        </a:p>
      </dgm:t>
    </dgm:pt>
    <dgm:pt modelId="{0FD2510C-5107-4C49-88BB-B50A87DACF8E}" type="parTrans" cxnId="{2E68B0AE-A260-4C2D-A7F0-DA11BEB006A9}">
      <dgm:prSet/>
      <dgm:spPr>
        <a:solidFill>
          <a:srgbClr val="990099"/>
        </a:solidFill>
      </dgm:spPr>
      <dgm:t>
        <a:bodyPr/>
        <a:lstStyle/>
        <a:p>
          <a:endParaRPr lang="en-GB"/>
        </a:p>
      </dgm:t>
    </dgm:pt>
    <dgm:pt modelId="{5EC589B7-1978-4AEF-913E-63F0369ECB41}" type="sibTrans" cxnId="{2E68B0AE-A260-4C2D-A7F0-DA11BEB006A9}">
      <dgm:prSet/>
      <dgm:spPr/>
      <dgm:t>
        <a:bodyPr/>
        <a:lstStyle/>
        <a:p>
          <a:endParaRPr lang="en-GB"/>
        </a:p>
      </dgm:t>
    </dgm:pt>
    <dgm:pt modelId="{62A6B2B8-A133-4349-83D3-5D74C3820EC4}">
      <dgm:prSet/>
      <dgm:spPr>
        <a:solidFill>
          <a:srgbClr val="993366"/>
        </a:solidFill>
      </dgm:spPr>
      <dgm:t>
        <a:bodyPr/>
        <a:lstStyle/>
        <a:p>
          <a:r>
            <a:rPr lang="en-GB"/>
            <a:t>Staff engagement</a:t>
          </a:r>
        </a:p>
      </dgm:t>
    </dgm:pt>
    <dgm:pt modelId="{2865ED5D-7095-4B12-8C8E-3D1064BC55C5}" type="parTrans" cxnId="{AFB2B06B-2696-4637-8920-6C22788D070C}">
      <dgm:prSet/>
      <dgm:spPr>
        <a:solidFill>
          <a:srgbClr val="990099"/>
        </a:solidFill>
      </dgm:spPr>
      <dgm:t>
        <a:bodyPr/>
        <a:lstStyle/>
        <a:p>
          <a:endParaRPr lang="en-GB"/>
        </a:p>
      </dgm:t>
    </dgm:pt>
    <dgm:pt modelId="{5C5D491D-51B1-4993-8EFF-97F73E94268A}" type="sibTrans" cxnId="{AFB2B06B-2696-4637-8920-6C22788D070C}">
      <dgm:prSet/>
      <dgm:spPr/>
      <dgm:t>
        <a:bodyPr/>
        <a:lstStyle/>
        <a:p>
          <a:endParaRPr lang="en-GB"/>
        </a:p>
      </dgm:t>
    </dgm:pt>
    <dgm:pt modelId="{55B3A557-4A12-489B-B496-CB41AF6F1CB6}">
      <dgm:prSet/>
      <dgm:spPr>
        <a:solidFill>
          <a:srgbClr val="993366"/>
        </a:solidFill>
      </dgm:spPr>
      <dgm:t>
        <a:bodyPr/>
        <a:lstStyle/>
        <a:p>
          <a:r>
            <a:rPr lang="en-GB"/>
            <a:t>Service observations</a:t>
          </a:r>
        </a:p>
      </dgm:t>
    </dgm:pt>
    <dgm:pt modelId="{7F1E25FA-FF08-4EA1-AA38-7CDCE18E8B1F}" type="parTrans" cxnId="{C33AA611-A9D6-4672-969B-4553FB2AAE84}">
      <dgm:prSet/>
      <dgm:spPr>
        <a:solidFill>
          <a:srgbClr val="990099"/>
        </a:solidFill>
      </dgm:spPr>
      <dgm:t>
        <a:bodyPr/>
        <a:lstStyle/>
        <a:p>
          <a:endParaRPr lang="en-GB"/>
        </a:p>
      </dgm:t>
    </dgm:pt>
    <dgm:pt modelId="{AEBCE8DD-5024-4B25-99DA-9403A4FA0743}" type="sibTrans" cxnId="{C33AA611-A9D6-4672-969B-4553FB2AAE84}">
      <dgm:prSet/>
      <dgm:spPr/>
      <dgm:t>
        <a:bodyPr/>
        <a:lstStyle/>
        <a:p>
          <a:endParaRPr lang="en-GB"/>
        </a:p>
      </dgm:t>
    </dgm:pt>
    <dgm:pt modelId="{83C3639C-52A2-43ED-85B8-CA98FB7376FB}">
      <dgm:prSet/>
      <dgm:spPr>
        <a:solidFill>
          <a:srgbClr val="993366"/>
        </a:solidFill>
      </dgm:spPr>
      <dgm:t>
        <a:bodyPr/>
        <a:lstStyle/>
        <a:p>
          <a:r>
            <a:rPr lang="en-GB"/>
            <a:t>Data measuring performance &amp; impact</a:t>
          </a:r>
        </a:p>
      </dgm:t>
    </dgm:pt>
    <dgm:pt modelId="{F77238C0-190B-4B5F-9473-69BC6A3413AB}" type="parTrans" cxnId="{7F7BFEE0-8B9C-46A0-B38F-61972B8E76A7}">
      <dgm:prSet/>
      <dgm:spPr>
        <a:solidFill>
          <a:srgbClr val="990099"/>
        </a:solidFill>
      </dgm:spPr>
      <dgm:t>
        <a:bodyPr/>
        <a:lstStyle/>
        <a:p>
          <a:endParaRPr lang="en-GB"/>
        </a:p>
      </dgm:t>
    </dgm:pt>
    <dgm:pt modelId="{CD6DE1FC-2655-492B-B44C-8D0CBBD3C647}" type="sibTrans" cxnId="{7F7BFEE0-8B9C-46A0-B38F-61972B8E76A7}">
      <dgm:prSet/>
      <dgm:spPr/>
      <dgm:t>
        <a:bodyPr/>
        <a:lstStyle/>
        <a:p>
          <a:endParaRPr lang="en-GB"/>
        </a:p>
      </dgm:t>
    </dgm:pt>
    <dgm:pt modelId="{1A78E777-F4F7-4BF0-90F2-0F35A809FDA1}">
      <dgm:prSet/>
      <dgm:spPr>
        <a:solidFill>
          <a:srgbClr val="993366"/>
        </a:solidFill>
      </dgm:spPr>
      <dgm:t>
        <a:bodyPr/>
        <a:lstStyle/>
        <a:p>
          <a:r>
            <a:rPr lang="en-GB"/>
            <a:t>Children and families outcome analysis</a:t>
          </a:r>
        </a:p>
      </dgm:t>
    </dgm:pt>
    <dgm:pt modelId="{7BA96853-A760-421F-8D5F-BFD93C3B8266}" type="parTrans" cxnId="{83B245E3-56A5-4F39-B76F-2AA1D03D8F50}">
      <dgm:prSet/>
      <dgm:spPr>
        <a:solidFill>
          <a:srgbClr val="990099"/>
        </a:solidFill>
      </dgm:spPr>
      <dgm:t>
        <a:bodyPr/>
        <a:lstStyle/>
        <a:p>
          <a:endParaRPr lang="en-GB"/>
        </a:p>
      </dgm:t>
    </dgm:pt>
    <dgm:pt modelId="{11184CCC-9623-46A3-93EE-B25BABC04AAC}" type="sibTrans" cxnId="{83B245E3-56A5-4F39-B76F-2AA1D03D8F50}">
      <dgm:prSet/>
      <dgm:spPr/>
      <dgm:t>
        <a:bodyPr/>
        <a:lstStyle/>
        <a:p>
          <a:endParaRPr lang="en-GB"/>
        </a:p>
      </dgm:t>
    </dgm:pt>
    <dgm:pt modelId="{624FFCC7-92A8-4A98-930C-37E27E616E25}">
      <dgm:prSet/>
      <dgm:spPr>
        <a:solidFill>
          <a:srgbClr val="993366"/>
        </a:solidFill>
      </dgm:spPr>
      <dgm:t>
        <a:bodyPr/>
        <a:lstStyle/>
        <a:p>
          <a:r>
            <a:rPr lang="en-GB"/>
            <a:t>Outcomes analysis</a:t>
          </a:r>
        </a:p>
      </dgm:t>
    </dgm:pt>
    <dgm:pt modelId="{FEA1DF70-8546-40CE-909B-8190B6D703F3}" type="parTrans" cxnId="{542D7B1C-6B0F-4550-8256-C33DEF86DDF6}">
      <dgm:prSet/>
      <dgm:spPr>
        <a:solidFill>
          <a:srgbClr val="990099"/>
        </a:solidFill>
      </dgm:spPr>
      <dgm:t>
        <a:bodyPr/>
        <a:lstStyle/>
        <a:p>
          <a:endParaRPr lang="en-GB"/>
        </a:p>
      </dgm:t>
    </dgm:pt>
    <dgm:pt modelId="{86B38F25-6411-4291-A2CE-916F05CAF489}" type="sibTrans" cxnId="{542D7B1C-6B0F-4550-8256-C33DEF86DDF6}">
      <dgm:prSet/>
      <dgm:spPr/>
      <dgm:t>
        <a:bodyPr/>
        <a:lstStyle/>
        <a:p>
          <a:endParaRPr lang="en-GB"/>
        </a:p>
      </dgm:t>
    </dgm:pt>
    <dgm:pt modelId="{E00BD290-B3BE-46EF-A577-979C20134E52}">
      <dgm:prSet phldrT="[Text]"/>
      <dgm:spPr>
        <a:solidFill>
          <a:srgbClr val="993366"/>
        </a:solidFill>
      </dgm:spPr>
      <dgm:t>
        <a:bodyPr/>
        <a:lstStyle/>
        <a:p>
          <a:r>
            <a:rPr lang="en-GB"/>
            <a:t>Statutory Reflective audits. Section 11 and Section 157/175</a:t>
          </a:r>
        </a:p>
      </dgm:t>
    </dgm:pt>
    <dgm:pt modelId="{D64AA2C9-BBEA-49C2-9495-66C9E249E966}" type="parTrans" cxnId="{096772F6-165B-4800-B72F-F95903B2545A}">
      <dgm:prSet/>
      <dgm:spPr>
        <a:solidFill>
          <a:srgbClr val="990099"/>
        </a:solidFill>
      </dgm:spPr>
      <dgm:t>
        <a:bodyPr/>
        <a:lstStyle/>
        <a:p>
          <a:endParaRPr lang="en-GB"/>
        </a:p>
      </dgm:t>
    </dgm:pt>
    <dgm:pt modelId="{5040A03A-D2E9-46F3-9C82-92681CBB11C0}" type="sibTrans" cxnId="{096772F6-165B-4800-B72F-F95903B2545A}">
      <dgm:prSet/>
      <dgm:spPr/>
      <dgm:t>
        <a:bodyPr/>
        <a:lstStyle/>
        <a:p>
          <a:endParaRPr lang="en-GB"/>
        </a:p>
      </dgm:t>
    </dgm:pt>
    <dgm:pt modelId="{3A5A1CA1-C13A-4232-A728-0126D00057AA}" type="pres">
      <dgm:prSet presAssocID="{72AD60C7-CD51-4E34-A88D-2B29675623ED}" presName="Name0" presStyleCnt="0">
        <dgm:presLayoutVars>
          <dgm:chMax val="1"/>
          <dgm:dir/>
          <dgm:animLvl val="ctr"/>
          <dgm:resizeHandles val="exact"/>
        </dgm:presLayoutVars>
      </dgm:prSet>
      <dgm:spPr/>
    </dgm:pt>
    <dgm:pt modelId="{1ED597B1-C356-4358-9570-A11FBEBE44A4}" type="pres">
      <dgm:prSet presAssocID="{B28513F5-8503-4662-BE35-A37FEDE3F5E5}" presName="centerShape" presStyleLbl="node0" presStyleIdx="0" presStyleCnt="1"/>
      <dgm:spPr/>
    </dgm:pt>
    <dgm:pt modelId="{5EF7A73A-F154-42B7-AFDD-0D26692E307E}" type="pres">
      <dgm:prSet presAssocID="{10A3E4BC-64C0-4448-B442-6DDD5408A2CD}" presName="parTrans" presStyleLbl="sibTrans2D1" presStyleIdx="0" presStyleCnt="11" custScaleX="150638" custScaleY="71263"/>
      <dgm:spPr>
        <a:prstGeom prst="leftRightArrow">
          <a:avLst/>
        </a:prstGeom>
      </dgm:spPr>
    </dgm:pt>
    <dgm:pt modelId="{083E0964-6B72-4048-BA0E-7E4E8C99F8F0}" type="pres">
      <dgm:prSet presAssocID="{10A3E4BC-64C0-4448-B442-6DDD5408A2CD}" presName="connectorText" presStyleLbl="sibTrans2D1" presStyleIdx="0" presStyleCnt="11"/>
      <dgm:spPr/>
    </dgm:pt>
    <dgm:pt modelId="{5D7FAA1E-5DCD-481A-A313-ECF8E04F8412}" type="pres">
      <dgm:prSet presAssocID="{558B19F9-4BF7-43BE-BFC2-8BA7BE3CC42C}" presName="node" presStyleLbl="node1" presStyleIdx="0" presStyleCnt="11">
        <dgm:presLayoutVars>
          <dgm:bulletEnabled val="1"/>
        </dgm:presLayoutVars>
      </dgm:prSet>
      <dgm:spPr/>
    </dgm:pt>
    <dgm:pt modelId="{A8A46962-AA3D-4804-81BD-72CAAD93A018}" type="pres">
      <dgm:prSet presAssocID="{82282190-4331-4EEB-A3C9-ACD24D94C4A5}" presName="parTrans" presStyleLbl="sibTrans2D1" presStyleIdx="1" presStyleCnt="11" custScaleX="150638" custScaleY="71263"/>
      <dgm:spPr>
        <a:prstGeom prst="leftRightArrow">
          <a:avLst/>
        </a:prstGeom>
      </dgm:spPr>
    </dgm:pt>
    <dgm:pt modelId="{E64AABEB-F0B2-4C9C-B3D4-651007E2B99C}" type="pres">
      <dgm:prSet presAssocID="{82282190-4331-4EEB-A3C9-ACD24D94C4A5}" presName="connectorText" presStyleLbl="sibTrans2D1" presStyleIdx="1" presStyleCnt="11"/>
      <dgm:spPr/>
    </dgm:pt>
    <dgm:pt modelId="{EABF947F-B993-4F48-91A3-04A995E2742B}" type="pres">
      <dgm:prSet presAssocID="{B09DEC9B-64C7-4000-81D1-9897114C6C5B}" presName="node" presStyleLbl="node1" presStyleIdx="1" presStyleCnt="11">
        <dgm:presLayoutVars>
          <dgm:bulletEnabled val="1"/>
        </dgm:presLayoutVars>
      </dgm:prSet>
      <dgm:spPr/>
    </dgm:pt>
    <dgm:pt modelId="{F6E26A01-4831-4267-B72E-CFCD766606E4}" type="pres">
      <dgm:prSet presAssocID="{2A6A7A09-645C-4832-AC82-23D9D28D369B}" presName="parTrans" presStyleLbl="sibTrans2D1" presStyleIdx="2" presStyleCnt="11" custScaleX="150638" custScaleY="71263"/>
      <dgm:spPr>
        <a:prstGeom prst="leftRightArrow">
          <a:avLst/>
        </a:prstGeom>
      </dgm:spPr>
    </dgm:pt>
    <dgm:pt modelId="{6E49664C-91C6-4097-A287-D94A9C0C714A}" type="pres">
      <dgm:prSet presAssocID="{2A6A7A09-645C-4832-AC82-23D9D28D369B}" presName="connectorText" presStyleLbl="sibTrans2D1" presStyleIdx="2" presStyleCnt="11"/>
      <dgm:spPr/>
    </dgm:pt>
    <dgm:pt modelId="{C8D0682F-C442-4C87-A10E-C6CE5B680F72}" type="pres">
      <dgm:prSet presAssocID="{09C56291-C93E-46D5-B248-9C6D2F9D01A9}" presName="node" presStyleLbl="node1" presStyleIdx="2" presStyleCnt="11">
        <dgm:presLayoutVars>
          <dgm:bulletEnabled val="1"/>
        </dgm:presLayoutVars>
      </dgm:prSet>
      <dgm:spPr/>
    </dgm:pt>
    <dgm:pt modelId="{42EC233F-20AF-4824-9CD6-1ED94C90169E}" type="pres">
      <dgm:prSet presAssocID="{0FD2510C-5107-4C49-88BB-B50A87DACF8E}" presName="parTrans" presStyleLbl="sibTrans2D1" presStyleIdx="3" presStyleCnt="11" custScaleX="150638" custScaleY="71263"/>
      <dgm:spPr>
        <a:prstGeom prst="leftRightArrow">
          <a:avLst/>
        </a:prstGeom>
      </dgm:spPr>
    </dgm:pt>
    <dgm:pt modelId="{B6C2C44A-4409-4648-B34A-CE479314AEAB}" type="pres">
      <dgm:prSet presAssocID="{0FD2510C-5107-4C49-88BB-B50A87DACF8E}" presName="connectorText" presStyleLbl="sibTrans2D1" presStyleIdx="3" presStyleCnt="11"/>
      <dgm:spPr/>
    </dgm:pt>
    <dgm:pt modelId="{F0EBAC7E-1521-4942-8C6B-D0124EE5F4C3}" type="pres">
      <dgm:prSet presAssocID="{32804FCC-4EEF-4C18-B185-F941CE2E0410}" presName="node" presStyleLbl="node1" presStyleIdx="3" presStyleCnt="11">
        <dgm:presLayoutVars>
          <dgm:bulletEnabled val="1"/>
        </dgm:presLayoutVars>
      </dgm:prSet>
      <dgm:spPr/>
    </dgm:pt>
    <dgm:pt modelId="{0FA1B229-FFE3-4FEF-B1C1-259D4CC80339}" type="pres">
      <dgm:prSet presAssocID="{2865ED5D-7095-4B12-8C8E-3D1064BC55C5}" presName="parTrans" presStyleLbl="sibTrans2D1" presStyleIdx="4" presStyleCnt="11" custScaleX="150638" custScaleY="71263"/>
      <dgm:spPr>
        <a:prstGeom prst="leftRightArrow">
          <a:avLst/>
        </a:prstGeom>
      </dgm:spPr>
    </dgm:pt>
    <dgm:pt modelId="{AF0122F3-A0AF-4856-83C9-96ABD3119A5E}" type="pres">
      <dgm:prSet presAssocID="{2865ED5D-7095-4B12-8C8E-3D1064BC55C5}" presName="connectorText" presStyleLbl="sibTrans2D1" presStyleIdx="4" presStyleCnt="11"/>
      <dgm:spPr/>
    </dgm:pt>
    <dgm:pt modelId="{34E6DACA-1F12-4649-96C7-777FE6059EA0}" type="pres">
      <dgm:prSet presAssocID="{62A6B2B8-A133-4349-83D3-5D74C3820EC4}" presName="node" presStyleLbl="node1" presStyleIdx="4" presStyleCnt="11">
        <dgm:presLayoutVars>
          <dgm:bulletEnabled val="1"/>
        </dgm:presLayoutVars>
      </dgm:prSet>
      <dgm:spPr/>
    </dgm:pt>
    <dgm:pt modelId="{2A85119E-5DF9-45A6-B363-7D7203D7D475}" type="pres">
      <dgm:prSet presAssocID="{7F1E25FA-FF08-4EA1-AA38-7CDCE18E8B1F}" presName="parTrans" presStyleLbl="sibTrans2D1" presStyleIdx="5" presStyleCnt="11" custScaleX="150638" custScaleY="71263"/>
      <dgm:spPr>
        <a:prstGeom prst="leftRightArrow">
          <a:avLst/>
        </a:prstGeom>
      </dgm:spPr>
    </dgm:pt>
    <dgm:pt modelId="{EE40E9CB-9D09-4A2E-BA19-AD93C6C3B4F2}" type="pres">
      <dgm:prSet presAssocID="{7F1E25FA-FF08-4EA1-AA38-7CDCE18E8B1F}" presName="connectorText" presStyleLbl="sibTrans2D1" presStyleIdx="5" presStyleCnt="11"/>
      <dgm:spPr/>
    </dgm:pt>
    <dgm:pt modelId="{DF56BF5D-690B-4574-8C2E-2B3D3EE2A1C3}" type="pres">
      <dgm:prSet presAssocID="{55B3A557-4A12-489B-B496-CB41AF6F1CB6}" presName="node" presStyleLbl="node1" presStyleIdx="5" presStyleCnt="11">
        <dgm:presLayoutVars>
          <dgm:bulletEnabled val="1"/>
        </dgm:presLayoutVars>
      </dgm:prSet>
      <dgm:spPr/>
    </dgm:pt>
    <dgm:pt modelId="{C9CCE3E4-BC43-4902-B98D-A8F7ACE980D7}" type="pres">
      <dgm:prSet presAssocID="{F77238C0-190B-4B5F-9473-69BC6A3413AB}" presName="parTrans" presStyleLbl="sibTrans2D1" presStyleIdx="6" presStyleCnt="11" custScaleX="150638" custScaleY="71263"/>
      <dgm:spPr>
        <a:prstGeom prst="leftRightArrow">
          <a:avLst/>
        </a:prstGeom>
      </dgm:spPr>
    </dgm:pt>
    <dgm:pt modelId="{5DF90416-AC3D-46E5-935D-86B461A4992F}" type="pres">
      <dgm:prSet presAssocID="{F77238C0-190B-4B5F-9473-69BC6A3413AB}" presName="connectorText" presStyleLbl="sibTrans2D1" presStyleIdx="6" presStyleCnt="11"/>
      <dgm:spPr/>
    </dgm:pt>
    <dgm:pt modelId="{5B138117-1BAD-4B05-A115-C1511B501654}" type="pres">
      <dgm:prSet presAssocID="{83C3639C-52A2-43ED-85B8-CA98FB7376FB}" presName="node" presStyleLbl="node1" presStyleIdx="6" presStyleCnt="11">
        <dgm:presLayoutVars>
          <dgm:bulletEnabled val="1"/>
        </dgm:presLayoutVars>
      </dgm:prSet>
      <dgm:spPr/>
    </dgm:pt>
    <dgm:pt modelId="{1777B4D0-7F0E-4DD1-B5E5-CA1DADECCF06}" type="pres">
      <dgm:prSet presAssocID="{FEA1DF70-8546-40CE-909B-8190B6D703F3}" presName="parTrans" presStyleLbl="sibTrans2D1" presStyleIdx="7" presStyleCnt="11" custScaleX="150638" custScaleY="71263"/>
      <dgm:spPr>
        <a:prstGeom prst="leftRightArrow">
          <a:avLst/>
        </a:prstGeom>
      </dgm:spPr>
    </dgm:pt>
    <dgm:pt modelId="{67984F33-25FF-4F1D-96A8-1038D2E72444}" type="pres">
      <dgm:prSet presAssocID="{FEA1DF70-8546-40CE-909B-8190B6D703F3}" presName="connectorText" presStyleLbl="sibTrans2D1" presStyleIdx="7" presStyleCnt="11"/>
      <dgm:spPr/>
    </dgm:pt>
    <dgm:pt modelId="{646B21C3-0010-4713-82C0-575C8E99C051}" type="pres">
      <dgm:prSet presAssocID="{624FFCC7-92A8-4A98-930C-37E27E616E25}" presName="node" presStyleLbl="node1" presStyleIdx="7" presStyleCnt="11">
        <dgm:presLayoutVars>
          <dgm:bulletEnabled val="1"/>
        </dgm:presLayoutVars>
      </dgm:prSet>
      <dgm:spPr/>
    </dgm:pt>
    <dgm:pt modelId="{22F461BB-E735-4B82-82C8-0AD610824A81}" type="pres">
      <dgm:prSet presAssocID="{7BA96853-A760-421F-8D5F-BFD93C3B8266}" presName="parTrans" presStyleLbl="sibTrans2D1" presStyleIdx="8" presStyleCnt="11" custScaleX="150638" custScaleY="71263"/>
      <dgm:spPr>
        <a:prstGeom prst="leftRightArrow">
          <a:avLst/>
        </a:prstGeom>
      </dgm:spPr>
    </dgm:pt>
    <dgm:pt modelId="{32EA0B8B-42F4-4740-ACBB-680BE0E75E19}" type="pres">
      <dgm:prSet presAssocID="{7BA96853-A760-421F-8D5F-BFD93C3B8266}" presName="connectorText" presStyleLbl="sibTrans2D1" presStyleIdx="8" presStyleCnt="11"/>
      <dgm:spPr/>
    </dgm:pt>
    <dgm:pt modelId="{9A06884C-86A0-4683-BF2B-91F4B0C89269}" type="pres">
      <dgm:prSet presAssocID="{1A78E777-F4F7-4BF0-90F2-0F35A809FDA1}" presName="node" presStyleLbl="node1" presStyleIdx="8" presStyleCnt="11">
        <dgm:presLayoutVars>
          <dgm:bulletEnabled val="1"/>
        </dgm:presLayoutVars>
      </dgm:prSet>
      <dgm:spPr/>
    </dgm:pt>
    <dgm:pt modelId="{32FD5C16-5089-48FA-BC11-230561671224}" type="pres">
      <dgm:prSet presAssocID="{09B5205A-7BA9-4324-BCA6-D56E00EA5352}" presName="parTrans" presStyleLbl="sibTrans2D1" presStyleIdx="9" presStyleCnt="11" custScaleX="150638" custScaleY="71263"/>
      <dgm:spPr>
        <a:prstGeom prst="leftRightArrow">
          <a:avLst/>
        </a:prstGeom>
      </dgm:spPr>
    </dgm:pt>
    <dgm:pt modelId="{19DA0F1C-5C69-46C5-9290-5BB4DC292958}" type="pres">
      <dgm:prSet presAssocID="{09B5205A-7BA9-4324-BCA6-D56E00EA5352}" presName="connectorText" presStyleLbl="sibTrans2D1" presStyleIdx="9" presStyleCnt="11"/>
      <dgm:spPr/>
    </dgm:pt>
    <dgm:pt modelId="{D9378B78-2553-400A-9690-F8C82929CC86}" type="pres">
      <dgm:prSet presAssocID="{3CDEB87C-E5EA-445D-8A80-D0B9B5617F3A}" presName="node" presStyleLbl="node1" presStyleIdx="9" presStyleCnt="11">
        <dgm:presLayoutVars>
          <dgm:bulletEnabled val="1"/>
        </dgm:presLayoutVars>
      </dgm:prSet>
      <dgm:spPr/>
    </dgm:pt>
    <dgm:pt modelId="{82CE9CDD-5035-4C46-A078-5E6F0C416EC9}" type="pres">
      <dgm:prSet presAssocID="{D64AA2C9-BBEA-49C2-9495-66C9E249E966}" presName="parTrans" presStyleLbl="sibTrans2D1" presStyleIdx="10" presStyleCnt="11" custScaleX="150638" custScaleY="71263"/>
      <dgm:spPr>
        <a:prstGeom prst="leftRightArrow">
          <a:avLst/>
        </a:prstGeom>
      </dgm:spPr>
    </dgm:pt>
    <dgm:pt modelId="{2C83F73D-456A-4F87-ADBB-54C771BC1A71}" type="pres">
      <dgm:prSet presAssocID="{D64AA2C9-BBEA-49C2-9495-66C9E249E966}" presName="connectorText" presStyleLbl="sibTrans2D1" presStyleIdx="10" presStyleCnt="11"/>
      <dgm:spPr/>
    </dgm:pt>
    <dgm:pt modelId="{55A6961D-5E7D-4DEF-8D08-7CB02222CD78}" type="pres">
      <dgm:prSet presAssocID="{E00BD290-B3BE-46EF-A577-979C20134E52}" presName="node" presStyleLbl="node1" presStyleIdx="10" presStyleCnt="11">
        <dgm:presLayoutVars>
          <dgm:bulletEnabled val="1"/>
        </dgm:presLayoutVars>
      </dgm:prSet>
      <dgm:spPr/>
    </dgm:pt>
  </dgm:ptLst>
  <dgm:cxnLst>
    <dgm:cxn modelId="{06FD9F01-1492-4036-8391-83A3F40C764C}" type="presOf" srcId="{E00BD290-B3BE-46EF-A577-979C20134E52}" destId="{55A6961D-5E7D-4DEF-8D08-7CB02222CD78}" srcOrd="0" destOrd="0" presId="urn:microsoft.com/office/officeart/2005/8/layout/radial5"/>
    <dgm:cxn modelId="{F65BD808-1AB1-4A6C-82EF-58554299C10E}" srcId="{B28513F5-8503-4662-BE35-A37FEDE3F5E5}" destId="{3CDEB87C-E5EA-445D-8A80-D0B9B5617F3A}" srcOrd="9" destOrd="0" parTransId="{09B5205A-7BA9-4324-BCA6-D56E00EA5352}" sibTransId="{009FA979-B026-4CFD-9C72-B7BFB51AFD54}"/>
    <dgm:cxn modelId="{C33AA611-A9D6-4672-969B-4553FB2AAE84}" srcId="{B28513F5-8503-4662-BE35-A37FEDE3F5E5}" destId="{55B3A557-4A12-489B-B496-CB41AF6F1CB6}" srcOrd="5" destOrd="0" parTransId="{7F1E25FA-FF08-4EA1-AA38-7CDCE18E8B1F}" sibTransId="{AEBCE8DD-5024-4B25-99DA-9403A4FA0743}"/>
    <dgm:cxn modelId="{132DA318-FD1A-489C-BFED-A981199CD25A}" type="presOf" srcId="{82282190-4331-4EEB-A3C9-ACD24D94C4A5}" destId="{E64AABEB-F0B2-4C9C-B3D4-651007E2B99C}" srcOrd="1" destOrd="0" presId="urn:microsoft.com/office/officeart/2005/8/layout/radial5"/>
    <dgm:cxn modelId="{E07A6F1B-F9CA-4F41-8B89-8E7C716BCC75}" srcId="{72AD60C7-CD51-4E34-A88D-2B29675623ED}" destId="{B28513F5-8503-4662-BE35-A37FEDE3F5E5}" srcOrd="0" destOrd="0" parTransId="{477C869B-D4DE-47BD-82F3-F074DBCD0087}" sibTransId="{EBB8C1AD-3913-4D92-89F6-2BEBC9338F6D}"/>
    <dgm:cxn modelId="{542D7B1C-6B0F-4550-8256-C33DEF86DDF6}" srcId="{B28513F5-8503-4662-BE35-A37FEDE3F5E5}" destId="{624FFCC7-92A8-4A98-930C-37E27E616E25}" srcOrd="7" destOrd="0" parTransId="{FEA1DF70-8546-40CE-909B-8190B6D703F3}" sibTransId="{86B38F25-6411-4291-A2CE-916F05CAF489}"/>
    <dgm:cxn modelId="{5647351F-9D5D-47D9-AD36-7D6900C34A56}" type="presOf" srcId="{0FD2510C-5107-4C49-88BB-B50A87DACF8E}" destId="{42EC233F-20AF-4824-9CD6-1ED94C90169E}" srcOrd="0" destOrd="0" presId="urn:microsoft.com/office/officeart/2005/8/layout/radial5"/>
    <dgm:cxn modelId="{31580F20-35C3-46BF-86BB-9986C45236EF}" type="presOf" srcId="{D64AA2C9-BBEA-49C2-9495-66C9E249E966}" destId="{2C83F73D-456A-4F87-ADBB-54C771BC1A71}" srcOrd="1" destOrd="0" presId="urn:microsoft.com/office/officeart/2005/8/layout/radial5"/>
    <dgm:cxn modelId="{EDE76923-5E3C-45AD-9DD4-FC54C4AEE7ED}" type="presOf" srcId="{32804FCC-4EEF-4C18-B185-F941CE2E0410}" destId="{F0EBAC7E-1521-4942-8C6B-D0124EE5F4C3}" srcOrd="0" destOrd="0" presId="urn:microsoft.com/office/officeart/2005/8/layout/radial5"/>
    <dgm:cxn modelId="{6C8BA129-EB33-4882-8334-393A08AF4F04}" srcId="{B28513F5-8503-4662-BE35-A37FEDE3F5E5}" destId="{558B19F9-4BF7-43BE-BFC2-8BA7BE3CC42C}" srcOrd="0" destOrd="0" parTransId="{10A3E4BC-64C0-4448-B442-6DDD5408A2CD}" sibTransId="{0806FF58-6D7B-4084-BDB0-4842F8710063}"/>
    <dgm:cxn modelId="{25BCA92A-B670-494E-8528-1600A1AE99CE}" type="presOf" srcId="{7F1E25FA-FF08-4EA1-AA38-7CDCE18E8B1F}" destId="{2A85119E-5DF9-45A6-B363-7D7203D7D475}" srcOrd="0" destOrd="0" presId="urn:microsoft.com/office/officeart/2005/8/layout/radial5"/>
    <dgm:cxn modelId="{EFC9EC3A-4701-48C0-A30A-0432C3B5E3F9}" srcId="{B28513F5-8503-4662-BE35-A37FEDE3F5E5}" destId="{09C56291-C93E-46D5-B248-9C6D2F9D01A9}" srcOrd="2" destOrd="0" parTransId="{2A6A7A09-645C-4832-AC82-23D9D28D369B}" sibTransId="{1A4DF313-BC9A-4E50-B535-744526C209BE}"/>
    <dgm:cxn modelId="{D7813F3B-7E68-455F-91B8-1B282867E416}" type="presOf" srcId="{F77238C0-190B-4B5F-9473-69BC6A3413AB}" destId="{C9CCE3E4-BC43-4902-B98D-A8F7ACE980D7}" srcOrd="0" destOrd="0" presId="urn:microsoft.com/office/officeart/2005/8/layout/radial5"/>
    <dgm:cxn modelId="{9511983D-B949-45FE-A9EA-6CCB1090826D}" type="presOf" srcId="{09B5205A-7BA9-4324-BCA6-D56E00EA5352}" destId="{19DA0F1C-5C69-46C5-9290-5BB4DC292958}" srcOrd="1" destOrd="0" presId="urn:microsoft.com/office/officeart/2005/8/layout/radial5"/>
    <dgm:cxn modelId="{AF86C143-4AA5-46F6-B290-558108D5B218}" type="presOf" srcId="{F77238C0-190B-4B5F-9473-69BC6A3413AB}" destId="{5DF90416-AC3D-46E5-935D-86B461A4992F}" srcOrd="1" destOrd="0" presId="urn:microsoft.com/office/officeart/2005/8/layout/radial5"/>
    <dgm:cxn modelId="{8203E943-5614-4E08-BEFE-B5899239110F}" type="presOf" srcId="{2A6A7A09-645C-4832-AC82-23D9D28D369B}" destId="{F6E26A01-4831-4267-B72E-CFCD766606E4}" srcOrd="0" destOrd="0" presId="urn:microsoft.com/office/officeart/2005/8/layout/radial5"/>
    <dgm:cxn modelId="{73D6D045-A494-47E4-99F2-082721E48822}" type="presOf" srcId="{D64AA2C9-BBEA-49C2-9495-66C9E249E966}" destId="{82CE9CDD-5035-4C46-A078-5E6F0C416EC9}" srcOrd="0" destOrd="0" presId="urn:microsoft.com/office/officeart/2005/8/layout/radial5"/>
    <dgm:cxn modelId="{230E2C46-74C2-49B9-BDAD-C1CA6DE76934}" type="presOf" srcId="{558B19F9-4BF7-43BE-BFC2-8BA7BE3CC42C}" destId="{5D7FAA1E-5DCD-481A-A313-ECF8E04F8412}" srcOrd="0" destOrd="0" presId="urn:microsoft.com/office/officeart/2005/8/layout/radial5"/>
    <dgm:cxn modelId="{AFB2B06B-2696-4637-8920-6C22788D070C}" srcId="{B28513F5-8503-4662-BE35-A37FEDE3F5E5}" destId="{62A6B2B8-A133-4349-83D3-5D74C3820EC4}" srcOrd="4" destOrd="0" parTransId="{2865ED5D-7095-4B12-8C8E-3D1064BC55C5}" sibTransId="{5C5D491D-51B1-4993-8EFF-97F73E94268A}"/>
    <dgm:cxn modelId="{C16BDC6C-A2B5-4A48-9D83-7876C4B81EED}" type="presOf" srcId="{2865ED5D-7095-4B12-8C8E-3D1064BC55C5}" destId="{AF0122F3-A0AF-4856-83C9-96ABD3119A5E}" srcOrd="1" destOrd="0" presId="urn:microsoft.com/office/officeart/2005/8/layout/radial5"/>
    <dgm:cxn modelId="{AE9CB052-A607-4B7C-B329-22C9E03FBF66}" type="presOf" srcId="{B28513F5-8503-4662-BE35-A37FEDE3F5E5}" destId="{1ED597B1-C356-4358-9570-A11FBEBE44A4}" srcOrd="0" destOrd="0" presId="urn:microsoft.com/office/officeart/2005/8/layout/radial5"/>
    <dgm:cxn modelId="{A5BC2A76-CC5D-4EAC-BDB3-7A4D1E40AE26}" type="presOf" srcId="{7BA96853-A760-421F-8D5F-BFD93C3B8266}" destId="{22F461BB-E735-4B82-82C8-0AD610824A81}" srcOrd="0" destOrd="0" presId="urn:microsoft.com/office/officeart/2005/8/layout/radial5"/>
    <dgm:cxn modelId="{31252A83-DA15-46F5-9063-024EFAE1CEC6}" type="presOf" srcId="{7F1E25FA-FF08-4EA1-AA38-7CDCE18E8B1F}" destId="{EE40E9CB-9D09-4A2E-BA19-AD93C6C3B4F2}" srcOrd="1" destOrd="0" presId="urn:microsoft.com/office/officeart/2005/8/layout/radial5"/>
    <dgm:cxn modelId="{7639158B-160B-44DD-858D-1F10F3F19937}" type="presOf" srcId="{2A6A7A09-645C-4832-AC82-23D9D28D369B}" destId="{6E49664C-91C6-4097-A287-D94A9C0C714A}" srcOrd="1" destOrd="0" presId="urn:microsoft.com/office/officeart/2005/8/layout/radial5"/>
    <dgm:cxn modelId="{AAF57C8F-F059-4EC1-B9BB-1D3F9CEEB210}" type="presOf" srcId="{1A78E777-F4F7-4BF0-90F2-0F35A809FDA1}" destId="{9A06884C-86A0-4683-BF2B-91F4B0C89269}" srcOrd="0" destOrd="0" presId="urn:microsoft.com/office/officeart/2005/8/layout/radial5"/>
    <dgm:cxn modelId="{54EADE93-E6C6-49C2-AC05-5A79C6DB1EF1}" type="presOf" srcId="{FEA1DF70-8546-40CE-909B-8190B6D703F3}" destId="{67984F33-25FF-4F1D-96A8-1038D2E72444}" srcOrd="1" destOrd="0" presId="urn:microsoft.com/office/officeart/2005/8/layout/radial5"/>
    <dgm:cxn modelId="{266D0695-4D3A-4019-9126-32D710EB2768}" type="presOf" srcId="{B09DEC9B-64C7-4000-81D1-9897114C6C5B}" destId="{EABF947F-B993-4F48-91A3-04A995E2742B}" srcOrd="0" destOrd="0" presId="urn:microsoft.com/office/officeart/2005/8/layout/radial5"/>
    <dgm:cxn modelId="{DD8DC498-1A09-4448-AA32-4ABF728B6E09}" type="presOf" srcId="{09B5205A-7BA9-4324-BCA6-D56E00EA5352}" destId="{32FD5C16-5089-48FA-BC11-230561671224}" srcOrd="0" destOrd="0" presId="urn:microsoft.com/office/officeart/2005/8/layout/radial5"/>
    <dgm:cxn modelId="{D700699C-071C-4C4E-99DA-CB5822C2E448}" type="presOf" srcId="{2865ED5D-7095-4B12-8C8E-3D1064BC55C5}" destId="{0FA1B229-FFE3-4FEF-B1C1-259D4CC80339}" srcOrd="0" destOrd="0" presId="urn:microsoft.com/office/officeart/2005/8/layout/radial5"/>
    <dgm:cxn modelId="{3A3D22AE-6CA2-49C9-9D10-8AA18C825349}" type="presOf" srcId="{624FFCC7-92A8-4A98-930C-37E27E616E25}" destId="{646B21C3-0010-4713-82C0-575C8E99C051}" srcOrd="0" destOrd="0" presId="urn:microsoft.com/office/officeart/2005/8/layout/radial5"/>
    <dgm:cxn modelId="{2E68B0AE-A260-4C2D-A7F0-DA11BEB006A9}" srcId="{B28513F5-8503-4662-BE35-A37FEDE3F5E5}" destId="{32804FCC-4EEF-4C18-B185-F941CE2E0410}" srcOrd="3" destOrd="0" parTransId="{0FD2510C-5107-4C49-88BB-B50A87DACF8E}" sibTransId="{5EC589B7-1978-4AEF-913E-63F0369ECB41}"/>
    <dgm:cxn modelId="{CBB8AAB5-73CE-470E-9EE8-CD0B20290DBA}" type="presOf" srcId="{83C3639C-52A2-43ED-85B8-CA98FB7376FB}" destId="{5B138117-1BAD-4B05-A115-C1511B501654}" srcOrd="0" destOrd="0" presId="urn:microsoft.com/office/officeart/2005/8/layout/radial5"/>
    <dgm:cxn modelId="{3E48B7BC-094A-48D4-A8FE-E945D9393154}" type="presOf" srcId="{10A3E4BC-64C0-4448-B442-6DDD5408A2CD}" destId="{5EF7A73A-F154-42B7-AFDD-0D26692E307E}" srcOrd="0" destOrd="0" presId="urn:microsoft.com/office/officeart/2005/8/layout/radial5"/>
    <dgm:cxn modelId="{5A4AE3BD-2CB8-4288-9DAD-B14F9008FD38}" type="presOf" srcId="{7BA96853-A760-421F-8D5F-BFD93C3B8266}" destId="{32EA0B8B-42F4-4740-ACBB-680BE0E75E19}" srcOrd="1" destOrd="0" presId="urn:microsoft.com/office/officeart/2005/8/layout/radial5"/>
    <dgm:cxn modelId="{3F9616C5-8958-42B4-BC7E-27097A1D1F09}" type="presOf" srcId="{55B3A557-4A12-489B-B496-CB41AF6F1CB6}" destId="{DF56BF5D-690B-4574-8C2E-2B3D3EE2A1C3}" srcOrd="0" destOrd="0" presId="urn:microsoft.com/office/officeart/2005/8/layout/radial5"/>
    <dgm:cxn modelId="{0A276AC7-8680-4991-B20D-A4E459B27F70}" type="presOf" srcId="{72AD60C7-CD51-4E34-A88D-2B29675623ED}" destId="{3A5A1CA1-C13A-4232-A728-0126D00057AA}" srcOrd="0" destOrd="0" presId="urn:microsoft.com/office/officeart/2005/8/layout/radial5"/>
    <dgm:cxn modelId="{068379D1-BAE1-431F-9EF3-B23D8E62C816}" type="presOf" srcId="{10A3E4BC-64C0-4448-B442-6DDD5408A2CD}" destId="{083E0964-6B72-4048-BA0E-7E4E8C99F8F0}" srcOrd="1" destOrd="0" presId="urn:microsoft.com/office/officeart/2005/8/layout/radial5"/>
    <dgm:cxn modelId="{E2A7F5D6-80BC-426E-A604-EE6142649D54}" type="presOf" srcId="{0FD2510C-5107-4C49-88BB-B50A87DACF8E}" destId="{B6C2C44A-4409-4648-B34A-CE479314AEAB}" srcOrd="1" destOrd="0" presId="urn:microsoft.com/office/officeart/2005/8/layout/radial5"/>
    <dgm:cxn modelId="{7F7BFEE0-8B9C-46A0-B38F-61972B8E76A7}" srcId="{B28513F5-8503-4662-BE35-A37FEDE3F5E5}" destId="{83C3639C-52A2-43ED-85B8-CA98FB7376FB}" srcOrd="6" destOrd="0" parTransId="{F77238C0-190B-4B5F-9473-69BC6A3413AB}" sibTransId="{CD6DE1FC-2655-492B-B44C-8D0CBBD3C647}"/>
    <dgm:cxn modelId="{83B245E3-56A5-4F39-B76F-2AA1D03D8F50}" srcId="{B28513F5-8503-4662-BE35-A37FEDE3F5E5}" destId="{1A78E777-F4F7-4BF0-90F2-0F35A809FDA1}" srcOrd="8" destOrd="0" parTransId="{7BA96853-A760-421F-8D5F-BFD93C3B8266}" sibTransId="{11184CCC-9623-46A3-93EE-B25BABC04AAC}"/>
    <dgm:cxn modelId="{374003E5-9C3F-4349-810E-08B44858CB66}" type="presOf" srcId="{3CDEB87C-E5EA-445D-8A80-D0B9B5617F3A}" destId="{D9378B78-2553-400A-9690-F8C82929CC86}" srcOrd="0" destOrd="0" presId="urn:microsoft.com/office/officeart/2005/8/layout/radial5"/>
    <dgm:cxn modelId="{8956C1EF-F03B-4DBD-A28B-692387B6ED63}" type="presOf" srcId="{09C56291-C93E-46D5-B248-9C6D2F9D01A9}" destId="{C8D0682F-C442-4C87-A10E-C6CE5B680F72}" srcOrd="0" destOrd="0" presId="urn:microsoft.com/office/officeart/2005/8/layout/radial5"/>
    <dgm:cxn modelId="{485750F6-F98F-4EC6-9815-2F46A46B804D}" type="presOf" srcId="{FEA1DF70-8546-40CE-909B-8190B6D703F3}" destId="{1777B4D0-7F0E-4DD1-B5E5-CA1DADECCF06}" srcOrd="0" destOrd="0" presId="urn:microsoft.com/office/officeart/2005/8/layout/radial5"/>
    <dgm:cxn modelId="{096772F6-165B-4800-B72F-F95903B2545A}" srcId="{B28513F5-8503-4662-BE35-A37FEDE3F5E5}" destId="{E00BD290-B3BE-46EF-A577-979C20134E52}" srcOrd="10" destOrd="0" parTransId="{D64AA2C9-BBEA-49C2-9495-66C9E249E966}" sibTransId="{5040A03A-D2E9-46F3-9C82-92681CBB11C0}"/>
    <dgm:cxn modelId="{DD73EEF8-7861-41A4-B80F-C088D46ABE55}" type="presOf" srcId="{82282190-4331-4EEB-A3C9-ACD24D94C4A5}" destId="{A8A46962-AA3D-4804-81BD-72CAAD93A018}" srcOrd="0" destOrd="0" presId="urn:microsoft.com/office/officeart/2005/8/layout/radial5"/>
    <dgm:cxn modelId="{4C15CDFB-1E10-4754-8998-FE0E2C4D5998}" srcId="{B28513F5-8503-4662-BE35-A37FEDE3F5E5}" destId="{B09DEC9B-64C7-4000-81D1-9897114C6C5B}" srcOrd="1" destOrd="0" parTransId="{82282190-4331-4EEB-A3C9-ACD24D94C4A5}" sibTransId="{10A41194-1215-4879-8655-65FC534129AE}"/>
    <dgm:cxn modelId="{E786C4FC-E36A-4D61-8B5B-F955C20CBC3E}" type="presOf" srcId="{62A6B2B8-A133-4349-83D3-5D74C3820EC4}" destId="{34E6DACA-1F12-4649-96C7-777FE6059EA0}" srcOrd="0" destOrd="0" presId="urn:microsoft.com/office/officeart/2005/8/layout/radial5"/>
    <dgm:cxn modelId="{B287C34C-CB43-4A15-82B2-1D4E07368850}" type="presParOf" srcId="{3A5A1CA1-C13A-4232-A728-0126D00057AA}" destId="{1ED597B1-C356-4358-9570-A11FBEBE44A4}" srcOrd="0" destOrd="0" presId="urn:microsoft.com/office/officeart/2005/8/layout/radial5"/>
    <dgm:cxn modelId="{CABE1D22-957A-4D76-92E6-8082F0F8A995}" type="presParOf" srcId="{3A5A1CA1-C13A-4232-A728-0126D00057AA}" destId="{5EF7A73A-F154-42B7-AFDD-0D26692E307E}" srcOrd="1" destOrd="0" presId="urn:microsoft.com/office/officeart/2005/8/layout/radial5"/>
    <dgm:cxn modelId="{6374E56B-4352-4A29-99A5-C23AFCEF0DEE}" type="presParOf" srcId="{5EF7A73A-F154-42B7-AFDD-0D26692E307E}" destId="{083E0964-6B72-4048-BA0E-7E4E8C99F8F0}" srcOrd="0" destOrd="0" presId="urn:microsoft.com/office/officeart/2005/8/layout/radial5"/>
    <dgm:cxn modelId="{D743DC89-127C-433A-A6CD-56A362DB77EF}" type="presParOf" srcId="{3A5A1CA1-C13A-4232-A728-0126D00057AA}" destId="{5D7FAA1E-5DCD-481A-A313-ECF8E04F8412}" srcOrd="2" destOrd="0" presId="urn:microsoft.com/office/officeart/2005/8/layout/radial5"/>
    <dgm:cxn modelId="{4D3A78B4-0A37-40EF-9BBF-BF5C9409AC5A}" type="presParOf" srcId="{3A5A1CA1-C13A-4232-A728-0126D00057AA}" destId="{A8A46962-AA3D-4804-81BD-72CAAD93A018}" srcOrd="3" destOrd="0" presId="urn:microsoft.com/office/officeart/2005/8/layout/radial5"/>
    <dgm:cxn modelId="{D4E7D5A0-E8BE-4AAF-9FE6-B05B9A2EEA90}" type="presParOf" srcId="{A8A46962-AA3D-4804-81BD-72CAAD93A018}" destId="{E64AABEB-F0B2-4C9C-B3D4-651007E2B99C}" srcOrd="0" destOrd="0" presId="urn:microsoft.com/office/officeart/2005/8/layout/radial5"/>
    <dgm:cxn modelId="{1B5A6610-DA5C-44E7-BDE2-5997A385FBED}" type="presParOf" srcId="{3A5A1CA1-C13A-4232-A728-0126D00057AA}" destId="{EABF947F-B993-4F48-91A3-04A995E2742B}" srcOrd="4" destOrd="0" presId="urn:microsoft.com/office/officeart/2005/8/layout/radial5"/>
    <dgm:cxn modelId="{8414E52B-4C97-42CE-9705-ACD010F921B2}" type="presParOf" srcId="{3A5A1CA1-C13A-4232-A728-0126D00057AA}" destId="{F6E26A01-4831-4267-B72E-CFCD766606E4}" srcOrd="5" destOrd="0" presId="urn:microsoft.com/office/officeart/2005/8/layout/radial5"/>
    <dgm:cxn modelId="{9FDDD377-40F3-40A4-949B-1AAB911E717B}" type="presParOf" srcId="{F6E26A01-4831-4267-B72E-CFCD766606E4}" destId="{6E49664C-91C6-4097-A287-D94A9C0C714A}" srcOrd="0" destOrd="0" presId="urn:microsoft.com/office/officeart/2005/8/layout/radial5"/>
    <dgm:cxn modelId="{9627434F-085D-4350-915F-E2D5504561E0}" type="presParOf" srcId="{3A5A1CA1-C13A-4232-A728-0126D00057AA}" destId="{C8D0682F-C442-4C87-A10E-C6CE5B680F72}" srcOrd="6" destOrd="0" presId="urn:microsoft.com/office/officeart/2005/8/layout/radial5"/>
    <dgm:cxn modelId="{2841F5EC-6C4A-4C2B-9710-30A5D5185DDD}" type="presParOf" srcId="{3A5A1CA1-C13A-4232-A728-0126D00057AA}" destId="{42EC233F-20AF-4824-9CD6-1ED94C90169E}" srcOrd="7" destOrd="0" presId="urn:microsoft.com/office/officeart/2005/8/layout/radial5"/>
    <dgm:cxn modelId="{863F4B37-9482-4704-93D8-FFC4DEB5E736}" type="presParOf" srcId="{42EC233F-20AF-4824-9CD6-1ED94C90169E}" destId="{B6C2C44A-4409-4648-B34A-CE479314AEAB}" srcOrd="0" destOrd="0" presId="urn:microsoft.com/office/officeart/2005/8/layout/radial5"/>
    <dgm:cxn modelId="{5DAAF892-F111-4D27-B603-B30F840A6712}" type="presParOf" srcId="{3A5A1CA1-C13A-4232-A728-0126D00057AA}" destId="{F0EBAC7E-1521-4942-8C6B-D0124EE5F4C3}" srcOrd="8" destOrd="0" presId="urn:microsoft.com/office/officeart/2005/8/layout/radial5"/>
    <dgm:cxn modelId="{C3A0ABCE-2209-4508-A003-69B3144E87C6}" type="presParOf" srcId="{3A5A1CA1-C13A-4232-A728-0126D00057AA}" destId="{0FA1B229-FFE3-4FEF-B1C1-259D4CC80339}" srcOrd="9" destOrd="0" presId="urn:microsoft.com/office/officeart/2005/8/layout/radial5"/>
    <dgm:cxn modelId="{0052F75B-9D29-4216-89F5-612B605DDAF4}" type="presParOf" srcId="{0FA1B229-FFE3-4FEF-B1C1-259D4CC80339}" destId="{AF0122F3-A0AF-4856-83C9-96ABD3119A5E}" srcOrd="0" destOrd="0" presId="urn:microsoft.com/office/officeart/2005/8/layout/radial5"/>
    <dgm:cxn modelId="{74BABFD5-B816-4CD2-B0AA-94D163C127F2}" type="presParOf" srcId="{3A5A1CA1-C13A-4232-A728-0126D00057AA}" destId="{34E6DACA-1F12-4649-96C7-777FE6059EA0}" srcOrd="10" destOrd="0" presId="urn:microsoft.com/office/officeart/2005/8/layout/radial5"/>
    <dgm:cxn modelId="{10341158-E205-4254-A789-E3ABAB67A2AD}" type="presParOf" srcId="{3A5A1CA1-C13A-4232-A728-0126D00057AA}" destId="{2A85119E-5DF9-45A6-B363-7D7203D7D475}" srcOrd="11" destOrd="0" presId="urn:microsoft.com/office/officeart/2005/8/layout/radial5"/>
    <dgm:cxn modelId="{480BD0E2-0060-4BA4-8C58-8804820226C1}" type="presParOf" srcId="{2A85119E-5DF9-45A6-B363-7D7203D7D475}" destId="{EE40E9CB-9D09-4A2E-BA19-AD93C6C3B4F2}" srcOrd="0" destOrd="0" presId="urn:microsoft.com/office/officeart/2005/8/layout/radial5"/>
    <dgm:cxn modelId="{4141F123-E881-49E0-BEA9-E4E4223882A2}" type="presParOf" srcId="{3A5A1CA1-C13A-4232-A728-0126D00057AA}" destId="{DF56BF5D-690B-4574-8C2E-2B3D3EE2A1C3}" srcOrd="12" destOrd="0" presId="urn:microsoft.com/office/officeart/2005/8/layout/radial5"/>
    <dgm:cxn modelId="{83A1018C-5D4E-4ABA-BE3E-269205A3F156}" type="presParOf" srcId="{3A5A1CA1-C13A-4232-A728-0126D00057AA}" destId="{C9CCE3E4-BC43-4902-B98D-A8F7ACE980D7}" srcOrd="13" destOrd="0" presId="urn:microsoft.com/office/officeart/2005/8/layout/radial5"/>
    <dgm:cxn modelId="{B2BE70F5-BD14-4803-BD59-070E953ADAE6}" type="presParOf" srcId="{C9CCE3E4-BC43-4902-B98D-A8F7ACE980D7}" destId="{5DF90416-AC3D-46E5-935D-86B461A4992F}" srcOrd="0" destOrd="0" presId="urn:microsoft.com/office/officeart/2005/8/layout/radial5"/>
    <dgm:cxn modelId="{F2E4C3AD-6B96-4804-B40D-3C23E57BDECE}" type="presParOf" srcId="{3A5A1CA1-C13A-4232-A728-0126D00057AA}" destId="{5B138117-1BAD-4B05-A115-C1511B501654}" srcOrd="14" destOrd="0" presId="urn:microsoft.com/office/officeart/2005/8/layout/radial5"/>
    <dgm:cxn modelId="{B9D6C65B-3019-46CB-9B92-9933BDEC72E3}" type="presParOf" srcId="{3A5A1CA1-C13A-4232-A728-0126D00057AA}" destId="{1777B4D0-7F0E-4DD1-B5E5-CA1DADECCF06}" srcOrd="15" destOrd="0" presId="urn:microsoft.com/office/officeart/2005/8/layout/radial5"/>
    <dgm:cxn modelId="{9387A429-12A2-4230-AEC9-9384E2193077}" type="presParOf" srcId="{1777B4D0-7F0E-4DD1-B5E5-CA1DADECCF06}" destId="{67984F33-25FF-4F1D-96A8-1038D2E72444}" srcOrd="0" destOrd="0" presId="urn:microsoft.com/office/officeart/2005/8/layout/radial5"/>
    <dgm:cxn modelId="{894DFCBB-0E0A-42C1-ADCA-673D4BE0ADCE}" type="presParOf" srcId="{3A5A1CA1-C13A-4232-A728-0126D00057AA}" destId="{646B21C3-0010-4713-82C0-575C8E99C051}" srcOrd="16" destOrd="0" presId="urn:microsoft.com/office/officeart/2005/8/layout/radial5"/>
    <dgm:cxn modelId="{0A191FD3-CF5E-48EB-8532-807F695E3B2B}" type="presParOf" srcId="{3A5A1CA1-C13A-4232-A728-0126D00057AA}" destId="{22F461BB-E735-4B82-82C8-0AD610824A81}" srcOrd="17" destOrd="0" presId="urn:microsoft.com/office/officeart/2005/8/layout/radial5"/>
    <dgm:cxn modelId="{6D007EA6-F3FB-4E91-AEDA-B8535F4B9FFD}" type="presParOf" srcId="{22F461BB-E735-4B82-82C8-0AD610824A81}" destId="{32EA0B8B-42F4-4740-ACBB-680BE0E75E19}" srcOrd="0" destOrd="0" presId="urn:microsoft.com/office/officeart/2005/8/layout/radial5"/>
    <dgm:cxn modelId="{F1786B54-25FF-4ABD-AAEB-AB7F08FE3132}" type="presParOf" srcId="{3A5A1CA1-C13A-4232-A728-0126D00057AA}" destId="{9A06884C-86A0-4683-BF2B-91F4B0C89269}" srcOrd="18" destOrd="0" presId="urn:microsoft.com/office/officeart/2005/8/layout/radial5"/>
    <dgm:cxn modelId="{F2784556-6759-40D9-969C-A8E1680AA23D}" type="presParOf" srcId="{3A5A1CA1-C13A-4232-A728-0126D00057AA}" destId="{32FD5C16-5089-48FA-BC11-230561671224}" srcOrd="19" destOrd="0" presId="urn:microsoft.com/office/officeart/2005/8/layout/radial5"/>
    <dgm:cxn modelId="{FF582E11-0ED9-4677-9648-D4CC70256B24}" type="presParOf" srcId="{32FD5C16-5089-48FA-BC11-230561671224}" destId="{19DA0F1C-5C69-46C5-9290-5BB4DC292958}" srcOrd="0" destOrd="0" presId="urn:microsoft.com/office/officeart/2005/8/layout/radial5"/>
    <dgm:cxn modelId="{DDD97A55-5949-4424-9EB5-6B6618DF2D23}" type="presParOf" srcId="{3A5A1CA1-C13A-4232-A728-0126D00057AA}" destId="{D9378B78-2553-400A-9690-F8C82929CC86}" srcOrd="20" destOrd="0" presId="urn:microsoft.com/office/officeart/2005/8/layout/radial5"/>
    <dgm:cxn modelId="{C4D56C1A-1159-4912-A953-1245B25CFCA9}" type="presParOf" srcId="{3A5A1CA1-C13A-4232-A728-0126D00057AA}" destId="{82CE9CDD-5035-4C46-A078-5E6F0C416EC9}" srcOrd="21" destOrd="0" presId="urn:microsoft.com/office/officeart/2005/8/layout/radial5"/>
    <dgm:cxn modelId="{6F3D6609-3C48-4453-ABDA-662E951024BF}" type="presParOf" srcId="{82CE9CDD-5035-4C46-A078-5E6F0C416EC9}" destId="{2C83F73D-456A-4F87-ADBB-54C771BC1A71}" srcOrd="0" destOrd="0" presId="urn:microsoft.com/office/officeart/2005/8/layout/radial5"/>
    <dgm:cxn modelId="{8F6A4178-55E8-4133-8E57-C5F0CB82D107}" type="presParOf" srcId="{3A5A1CA1-C13A-4232-A728-0126D00057AA}" destId="{55A6961D-5E7D-4DEF-8D08-7CB02222CD78}" srcOrd="22" destOrd="0" presId="urn:microsoft.com/office/officeart/2005/8/layout/radial5"/>
  </dgm:cxnLst>
  <dgm:bg/>
  <dgm:whole/>
  <dgm:extLst>
    <a:ext uri="http://schemas.microsoft.com/office/drawing/2008/diagram">
      <dsp:dataModelExt xmlns:dsp="http://schemas.microsoft.com/office/drawing/2008/diagram" relId="rId3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D597B1-C356-4358-9570-A11FBEBE44A4}">
      <dsp:nvSpPr>
        <dsp:cNvPr id="0" name=""/>
        <dsp:cNvSpPr/>
      </dsp:nvSpPr>
      <dsp:spPr>
        <a:xfrm>
          <a:off x="3008335" y="1722652"/>
          <a:ext cx="629238" cy="629238"/>
        </a:xfrm>
        <a:prstGeom prst="ellipse">
          <a:avLst/>
        </a:prstGeom>
        <a:solidFill>
          <a:srgbClr val="990099"/>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Quality Assurance</a:t>
          </a:r>
        </a:p>
      </dsp:txBody>
      <dsp:txXfrm>
        <a:off x="3100485" y="1814802"/>
        <a:ext cx="444938" cy="444938"/>
      </dsp:txXfrm>
    </dsp:sp>
    <dsp:sp modelId="{5EF7A73A-F154-42B7-AFDD-0D26692E307E}">
      <dsp:nvSpPr>
        <dsp:cNvPr id="0" name=""/>
        <dsp:cNvSpPr/>
      </dsp:nvSpPr>
      <dsp:spPr>
        <a:xfrm rot="16200000">
          <a:off x="2947799" y="1190623"/>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970668" y="1243984"/>
        <a:ext cx="704573" cy="91476"/>
      </dsp:txXfrm>
    </dsp:sp>
    <dsp:sp modelId="{5D7FAA1E-5DCD-481A-A313-ECF8E04F8412}">
      <dsp:nvSpPr>
        <dsp:cNvPr id="0" name=""/>
        <dsp:cNvSpPr/>
      </dsp:nvSpPr>
      <dsp:spPr>
        <a:xfrm>
          <a:off x="2935088" y="7128"/>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Thematic &amp; case audits</a:t>
          </a:r>
        </a:p>
      </dsp:txBody>
      <dsp:txXfrm>
        <a:off x="3048691" y="120731"/>
        <a:ext cx="548527" cy="548527"/>
      </dsp:txXfrm>
    </dsp:sp>
    <dsp:sp modelId="{A8A46962-AA3D-4804-81BD-72CAAD93A018}">
      <dsp:nvSpPr>
        <dsp:cNvPr id="0" name=""/>
        <dsp:cNvSpPr/>
      </dsp:nvSpPr>
      <dsp:spPr>
        <a:xfrm rot="18163636">
          <a:off x="3364318" y="1312924"/>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3374823" y="1362655"/>
        <a:ext cx="704573" cy="91476"/>
      </dsp:txXfrm>
    </dsp:sp>
    <dsp:sp modelId="{EABF947F-B993-4F48-91A3-04A995E2742B}">
      <dsp:nvSpPr>
        <dsp:cNvPr id="0" name=""/>
        <dsp:cNvSpPr/>
      </dsp:nvSpPr>
      <dsp:spPr>
        <a:xfrm>
          <a:off x="3822969" y="267834"/>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Dip sampling</a:t>
          </a:r>
        </a:p>
      </dsp:txBody>
      <dsp:txXfrm>
        <a:off x="3936572" y="381437"/>
        <a:ext cx="548527" cy="548527"/>
      </dsp:txXfrm>
    </dsp:sp>
    <dsp:sp modelId="{F6E26A01-4831-4267-B72E-CFCD766606E4}">
      <dsp:nvSpPr>
        <dsp:cNvPr id="0" name=""/>
        <dsp:cNvSpPr/>
      </dsp:nvSpPr>
      <dsp:spPr>
        <a:xfrm rot="20127273">
          <a:off x="3648595" y="1640997"/>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3650662" y="1680989"/>
        <a:ext cx="704573" cy="91476"/>
      </dsp:txXfrm>
    </dsp:sp>
    <dsp:sp modelId="{C8D0682F-C442-4C87-A10E-C6CE5B680F72}">
      <dsp:nvSpPr>
        <dsp:cNvPr id="0" name=""/>
        <dsp:cNvSpPr/>
      </dsp:nvSpPr>
      <dsp:spPr>
        <a:xfrm>
          <a:off x="4428955" y="967178"/>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Supervsion</a:t>
          </a:r>
        </a:p>
      </dsp:txBody>
      <dsp:txXfrm>
        <a:off x="4542558" y="1080781"/>
        <a:ext cx="548527" cy="548527"/>
      </dsp:txXfrm>
    </dsp:sp>
    <dsp:sp modelId="{42EC233F-20AF-4824-9CD6-1ED94C90169E}">
      <dsp:nvSpPr>
        <dsp:cNvPr id="0" name=""/>
        <dsp:cNvSpPr/>
      </dsp:nvSpPr>
      <dsp:spPr>
        <a:xfrm rot="490909">
          <a:off x="3710375" y="2070682"/>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3710608" y="2097919"/>
        <a:ext cx="704573" cy="91476"/>
      </dsp:txXfrm>
    </dsp:sp>
    <dsp:sp modelId="{F0EBAC7E-1521-4942-8C6B-D0124EE5F4C3}">
      <dsp:nvSpPr>
        <dsp:cNvPr id="0" name=""/>
        <dsp:cNvSpPr/>
      </dsp:nvSpPr>
      <dsp:spPr>
        <a:xfrm>
          <a:off x="4560648" y="1883125"/>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Children &amp; Family voice</a:t>
          </a:r>
        </a:p>
      </dsp:txBody>
      <dsp:txXfrm>
        <a:off x="4674251" y="1996728"/>
        <a:ext cx="548527" cy="548527"/>
      </dsp:txXfrm>
    </dsp:sp>
    <dsp:sp modelId="{0FA1B229-FFE3-4FEF-B1C1-259D4CC80339}">
      <dsp:nvSpPr>
        <dsp:cNvPr id="0" name=""/>
        <dsp:cNvSpPr/>
      </dsp:nvSpPr>
      <dsp:spPr>
        <a:xfrm rot="2454545">
          <a:off x="3530042" y="2465557"/>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3535628" y="2481073"/>
        <a:ext cx="704573" cy="91476"/>
      </dsp:txXfrm>
    </dsp:sp>
    <dsp:sp modelId="{34E6DACA-1F12-4649-96C7-777FE6059EA0}">
      <dsp:nvSpPr>
        <dsp:cNvPr id="0" name=""/>
        <dsp:cNvSpPr/>
      </dsp:nvSpPr>
      <dsp:spPr>
        <a:xfrm>
          <a:off x="4176237" y="2724866"/>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Staff engagement</a:t>
          </a:r>
        </a:p>
      </dsp:txBody>
      <dsp:txXfrm>
        <a:off x="4289840" y="2838469"/>
        <a:ext cx="548527" cy="548527"/>
      </dsp:txXfrm>
    </dsp:sp>
    <dsp:sp modelId="{2A85119E-5DF9-45A6-B363-7D7203D7D475}">
      <dsp:nvSpPr>
        <dsp:cNvPr id="0" name=""/>
        <dsp:cNvSpPr/>
      </dsp:nvSpPr>
      <dsp:spPr>
        <a:xfrm rot="4418182">
          <a:off x="3164851" y="2700251"/>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3181277" y="2708800"/>
        <a:ext cx="704573" cy="91476"/>
      </dsp:txXfrm>
    </dsp:sp>
    <dsp:sp modelId="{DF56BF5D-690B-4574-8C2E-2B3D3EE2A1C3}">
      <dsp:nvSpPr>
        <dsp:cNvPr id="0" name=""/>
        <dsp:cNvSpPr/>
      </dsp:nvSpPr>
      <dsp:spPr>
        <a:xfrm>
          <a:off x="3397771" y="3225157"/>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Service observations</a:t>
          </a:r>
        </a:p>
      </dsp:txBody>
      <dsp:txXfrm>
        <a:off x="3511374" y="3338760"/>
        <a:ext cx="548527" cy="548527"/>
      </dsp:txXfrm>
    </dsp:sp>
    <dsp:sp modelId="{C9CCE3E4-BC43-4902-B98D-A8F7ACE980D7}">
      <dsp:nvSpPr>
        <dsp:cNvPr id="0" name=""/>
        <dsp:cNvSpPr/>
      </dsp:nvSpPr>
      <dsp:spPr>
        <a:xfrm rot="6381818">
          <a:off x="2730747" y="2700251"/>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10800000">
        <a:off x="2760059" y="2708800"/>
        <a:ext cx="704573" cy="91476"/>
      </dsp:txXfrm>
    </dsp:sp>
    <dsp:sp modelId="{5B138117-1BAD-4B05-A115-C1511B501654}">
      <dsp:nvSpPr>
        <dsp:cNvPr id="0" name=""/>
        <dsp:cNvSpPr/>
      </dsp:nvSpPr>
      <dsp:spPr>
        <a:xfrm>
          <a:off x="2472405" y="3225157"/>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Data measuring performance &amp; impact</a:t>
          </a:r>
        </a:p>
      </dsp:txBody>
      <dsp:txXfrm>
        <a:off x="2586008" y="3338760"/>
        <a:ext cx="548527" cy="548527"/>
      </dsp:txXfrm>
    </dsp:sp>
    <dsp:sp modelId="{1777B4D0-7F0E-4DD1-B5E5-CA1DADECCF06}">
      <dsp:nvSpPr>
        <dsp:cNvPr id="0" name=""/>
        <dsp:cNvSpPr/>
      </dsp:nvSpPr>
      <dsp:spPr>
        <a:xfrm rot="8345455">
          <a:off x="2365556" y="2465557"/>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10800000">
        <a:off x="2405708" y="2481073"/>
        <a:ext cx="704573" cy="91476"/>
      </dsp:txXfrm>
    </dsp:sp>
    <dsp:sp modelId="{646B21C3-0010-4713-82C0-575C8E99C051}">
      <dsp:nvSpPr>
        <dsp:cNvPr id="0" name=""/>
        <dsp:cNvSpPr/>
      </dsp:nvSpPr>
      <dsp:spPr>
        <a:xfrm>
          <a:off x="1693938" y="2724866"/>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Outcomes analysis</a:t>
          </a:r>
        </a:p>
      </dsp:txBody>
      <dsp:txXfrm>
        <a:off x="1807541" y="2838469"/>
        <a:ext cx="548527" cy="548527"/>
      </dsp:txXfrm>
    </dsp:sp>
    <dsp:sp modelId="{22F461BB-E735-4B82-82C8-0AD610824A81}">
      <dsp:nvSpPr>
        <dsp:cNvPr id="0" name=""/>
        <dsp:cNvSpPr/>
      </dsp:nvSpPr>
      <dsp:spPr>
        <a:xfrm rot="10309091">
          <a:off x="2185223" y="2070682"/>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10800000">
        <a:off x="2230728" y="2097919"/>
        <a:ext cx="704573" cy="91476"/>
      </dsp:txXfrm>
    </dsp:sp>
    <dsp:sp modelId="{9A06884C-86A0-4683-BF2B-91F4B0C89269}">
      <dsp:nvSpPr>
        <dsp:cNvPr id="0" name=""/>
        <dsp:cNvSpPr/>
      </dsp:nvSpPr>
      <dsp:spPr>
        <a:xfrm>
          <a:off x="1309528" y="1883125"/>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Children and families outcome analysis</a:t>
          </a:r>
        </a:p>
      </dsp:txBody>
      <dsp:txXfrm>
        <a:off x="1423131" y="1996728"/>
        <a:ext cx="548527" cy="548527"/>
      </dsp:txXfrm>
    </dsp:sp>
    <dsp:sp modelId="{32FD5C16-5089-48FA-BC11-230561671224}">
      <dsp:nvSpPr>
        <dsp:cNvPr id="0" name=""/>
        <dsp:cNvSpPr/>
      </dsp:nvSpPr>
      <dsp:spPr>
        <a:xfrm rot="12272727">
          <a:off x="2247002" y="1640997"/>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10800000">
        <a:off x="2290673" y="1680989"/>
        <a:ext cx="704573" cy="91476"/>
      </dsp:txXfrm>
    </dsp:sp>
    <dsp:sp modelId="{D9378B78-2553-400A-9690-F8C82929CC86}">
      <dsp:nvSpPr>
        <dsp:cNvPr id="0" name=""/>
        <dsp:cNvSpPr/>
      </dsp:nvSpPr>
      <dsp:spPr>
        <a:xfrm>
          <a:off x="1441221" y="967178"/>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External reviews &amp; Systems investigations</a:t>
          </a:r>
        </a:p>
      </dsp:txBody>
      <dsp:txXfrm>
        <a:off x="1554824" y="1080781"/>
        <a:ext cx="548527" cy="548527"/>
      </dsp:txXfrm>
    </dsp:sp>
    <dsp:sp modelId="{82CE9CDD-5035-4C46-A078-5E6F0C416EC9}">
      <dsp:nvSpPr>
        <dsp:cNvPr id="0" name=""/>
        <dsp:cNvSpPr/>
      </dsp:nvSpPr>
      <dsp:spPr>
        <a:xfrm rot="14236364">
          <a:off x="2531280" y="1312924"/>
          <a:ext cx="750311" cy="152460"/>
        </a:xfrm>
        <a:prstGeom prst="leftRightArrow">
          <a:avLst/>
        </a:prstGeom>
        <a:solidFill>
          <a:srgbClr val="990099"/>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10800000">
        <a:off x="2566513" y="1362655"/>
        <a:ext cx="704573" cy="91476"/>
      </dsp:txXfrm>
    </dsp:sp>
    <dsp:sp modelId="{55A6961D-5E7D-4DEF-8D08-7CB02222CD78}">
      <dsp:nvSpPr>
        <dsp:cNvPr id="0" name=""/>
        <dsp:cNvSpPr/>
      </dsp:nvSpPr>
      <dsp:spPr>
        <a:xfrm>
          <a:off x="2047206" y="267834"/>
          <a:ext cx="775733" cy="775733"/>
        </a:xfrm>
        <a:prstGeom prst="ellipse">
          <a:avLst/>
        </a:prstGeom>
        <a:solidFill>
          <a:srgbClr val="993366"/>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t>Statutory Reflective audits. Section 11 and Section 157/175</a:t>
          </a:r>
        </a:p>
      </dsp:txBody>
      <dsp:txXfrm>
        <a:off x="2160809" y="381437"/>
        <a:ext cx="548527" cy="54852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II_x002f_Sensitivity xmlns="412e38d2-3f06-449d-b6c3-6b3165c8f3ff">Special Category</PII_x002f_Sensitivity>
    <TaxCatchAll xmlns="412e38d2-3f06-449d-b6c3-6b3165c8f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09fecb2-efa6-4443-9965-498d8c978ace" ContentTypeId="0x010100228D975824A1C0468ED31BB13D9EACE6" PreviousValue="false" LastSyncTimeStamp="2025-05-15T08:41:19.397Z"/>
</file>

<file path=customXml/item4.xml><?xml version="1.0" encoding="utf-8"?>
<ct:contentTypeSchema xmlns:ct="http://schemas.microsoft.com/office/2006/metadata/contentType" xmlns:ma="http://schemas.microsoft.com/office/2006/metadata/properties/metaAttributes" ct:_="" ma:_="" ma:contentTypeName="Word" ma:contentTypeID="0x010100228D975824A1C0468ED31BB13D9EACE600C54CDB07F6BD5D4DB9903C4AC795F1AD" ma:contentTypeVersion="2" ma:contentTypeDescription="This is the content type for word documents within the corporate file plan sites" ma:contentTypeScope="" ma:versionID="7fc60eba76d1816b14390aad36049ae3">
  <xsd:schema xmlns:xsd="http://www.w3.org/2001/XMLSchema" xmlns:xs="http://www.w3.org/2001/XMLSchema" xmlns:p="http://schemas.microsoft.com/office/2006/metadata/properties" xmlns:ns2="412e38d2-3f06-449d-b6c3-6b3165c8f3ff" targetNamespace="http://schemas.microsoft.com/office/2006/metadata/properties" ma:root="true" ma:fieldsID="e57c862bc73abfcac9fc3fef6080016b" ns2:_="">
    <xsd:import namespace="412e38d2-3f06-449d-b6c3-6b3165c8f3ff"/>
    <xsd:element name="properties">
      <xsd:complexType>
        <xsd:sequence>
          <xsd:element name="documentManagement">
            <xsd:complexType>
              <xsd:all>
                <xsd:element ref="ns2:TaxCatchAll" minOccurs="0"/>
                <xsd:element ref="ns2:TaxCatchAllLabel" minOccurs="0"/>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e38d2-3f06-449d-b6c3-6b3165c8f3f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9f5ccd0-d1b9-4ae5-9364-419df695cb9c}" ma:internalName="TaxCatchAll" ma:showField="CatchAllData" ma:web="8ffb5cf7-c179-42f1-8216-e355ebbed30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9f5ccd0-d1b9-4ae5-9364-419df695cb9c}" ma:internalName="TaxCatchAllLabel" ma:readOnly="true" ma:showField="CatchAllDataLabel" ma:web="8ffb5cf7-c179-42f1-8216-e355ebbed30c">
      <xsd:complexType>
        <xsd:complexContent>
          <xsd:extension base="dms:MultiChoiceLookup">
            <xsd:sequence>
              <xsd:element name="Value" type="dms:Lookup" maxOccurs="unbounded" minOccurs="0" nillable="true"/>
            </xsd:sequence>
          </xsd:extension>
        </xsd:complexContent>
      </xsd:complexType>
    </xsd:element>
    <xsd:element name="PII_x002f_Sensitivity" ma:index="10" ma:displayName="PII/Sensitivity" ma:default=""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696C3C-E940-4910-8711-5B7B60D3B30B}">
  <ds:schemaRefs>
    <ds:schemaRef ds:uri="http://schemas.microsoft.com/office/2006/metadata/properties"/>
    <ds:schemaRef ds:uri="http://schemas.microsoft.com/office/infopath/2007/PartnerControls"/>
    <ds:schemaRef ds:uri="412e38d2-3f06-449d-b6c3-6b3165c8f3ff"/>
  </ds:schemaRefs>
</ds:datastoreItem>
</file>

<file path=customXml/itemProps2.xml><?xml version="1.0" encoding="utf-8"?>
<ds:datastoreItem xmlns:ds="http://schemas.openxmlformats.org/officeDocument/2006/customXml" ds:itemID="{5B0417A6-B6A2-46CC-86A6-6E4A3A7CD0A0}">
  <ds:schemaRefs>
    <ds:schemaRef ds:uri="http://schemas.microsoft.com/sharepoint/v3/contenttype/forms"/>
  </ds:schemaRefs>
</ds:datastoreItem>
</file>

<file path=customXml/itemProps3.xml><?xml version="1.0" encoding="utf-8"?>
<ds:datastoreItem xmlns:ds="http://schemas.openxmlformats.org/officeDocument/2006/customXml" ds:itemID="{32D0379D-9D0F-40D5-A54E-E1390358A5F0}">
  <ds:schemaRefs>
    <ds:schemaRef ds:uri="Microsoft.SharePoint.Taxonomy.ContentTypeSync"/>
  </ds:schemaRefs>
</ds:datastoreItem>
</file>

<file path=customXml/itemProps4.xml><?xml version="1.0" encoding="utf-8"?>
<ds:datastoreItem xmlns:ds="http://schemas.openxmlformats.org/officeDocument/2006/customXml" ds:itemID="{48E36A4C-7C2E-4321-BB0E-4269C42BB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e38d2-3f06-449d-b6c3-6b3165c8f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Rochdale Borough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Lee Hogan</dc:creator>
  <keywords/>
  <dc:description/>
  <lastModifiedBy>Lee Hogan</lastModifiedBy>
  <revision>30</revision>
  <dcterms:created xsi:type="dcterms:W3CDTF">2026-02-20T23:46:00.0000000Z</dcterms:created>
  <dcterms:modified xsi:type="dcterms:W3CDTF">2026-08-18T08:45:46.1420991Z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0x010100228D975824A1C0468ED31BB13D9EACE600C54CDB07F6BD5D4DB9903C4AC795F1AD</vt:lpwstr>
  </property>
</Properties>
</file>