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BA34D" w14:textId="77777777" w:rsidR="00563CEF" w:rsidRDefault="00563CEF">
      <w:bookmarkStart w:id="0" w:name="_GoBack"/>
      <w:bookmarkEnd w:id="0"/>
    </w:p>
    <w:p w14:paraId="5552B6C6" w14:textId="77777777" w:rsidR="00D834ED" w:rsidRDefault="00D834ED"/>
    <w:p w14:paraId="3F719A89" w14:textId="77777777" w:rsidR="00D834ED" w:rsidRDefault="00D834ED"/>
    <w:p w14:paraId="444864F1" w14:textId="3EAC0B64" w:rsidR="005B516F" w:rsidRDefault="005B516F" w:rsidP="005B516F">
      <w:pPr>
        <w:jc w:val="center"/>
        <w:rPr>
          <w:rFonts w:ascii="Segoe UI" w:hAnsi="Segoe UI" w:cs="Segoe UI"/>
        </w:rPr>
      </w:pPr>
      <w:r>
        <w:rPr>
          <w:noProof/>
          <w:lang w:eastAsia="en-GB"/>
        </w:rPr>
        <w:drawing>
          <wp:inline distT="0" distB="0" distL="0" distR="0" wp14:anchorId="693DE19A" wp14:editId="0604CED4">
            <wp:extent cx="4514850" cy="2076450"/>
            <wp:effectExtent l="0" t="0" r="0" b="0"/>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2076450"/>
                    </a:xfrm>
                    <a:prstGeom prst="rect">
                      <a:avLst/>
                    </a:prstGeom>
                    <a:noFill/>
                    <a:ln>
                      <a:noFill/>
                    </a:ln>
                  </pic:spPr>
                </pic:pic>
              </a:graphicData>
            </a:graphic>
          </wp:inline>
        </w:drawing>
      </w:r>
    </w:p>
    <w:p w14:paraId="6BF204B9" w14:textId="77777777" w:rsidR="005B516F" w:rsidRDefault="005B516F">
      <w:pPr>
        <w:rPr>
          <w:rFonts w:ascii="Segoe UI" w:hAnsi="Segoe UI" w:cs="Segoe UI"/>
        </w:rPr>
      </w:pPr>
    </w:p>
    <w:p w14:paraId="7B07C5FC" w14:textId="77777777" w:rsidR="005B516F" w:rsidRDefault="005B516F">
      <w:pPr>
        <w:rPr>
          <w:rFonts w:ascii="Segoe UI" w:hAnsi="Segoe UI" w:cs="Segoe UI"/>
        </w:rPr>
      </w:pPr>
    </w:p>
    <w:p w14:paraId="0CD8FF1A" w14:textId="46A39737" w:rsidR="005B516F" w:rsidRPr="005B516F" w:rsidRDefault="001910A5" w:rsidP="005B516F">
      <w:pPr>
        <w:jc w:val="center"/>
        <w:rPr>
          <w:rFonts w:ascii="Segoe UI" w:hAnsi="Segoe UI" w:cs="Segoe UI"/>
          <w:b/>
          <w:bCs/>
          <w:sz w:val="56"/>
          <w:szCs w:val="56"/>
        </w:rPr>
      </w:pPr>
      <w:r>
        <w:rPr>
          <w:rFonts w:ascii="Segoe UI" w:hAnsi="Segoe UI" w:cs="Segoe UI"/>
          <w:b/>
          <w:bCs/>
          <w:sz w:val="56"/>
          <w:szCs w:val="56"/>
        </w:rPr>
        <w:t xml:space="preserve">Thematic </w:t>
      </w:r>
      <w:r w:rsidR="005B516F" w:rsidRPr="005B516F">
        <w:rPr>
          <w:rFonts w:ascii="Segoe UI" w:hAnsi="Segoe UI" w:cs="Segoe UI"/>
          <w:b/>
          <w:bCs/>
          <w:sz w:val="56"/>
          <w:szCs w:val="56"/>
        </w:rPr>
        <w:t xml:space="preserve">Analysis </w:t>
      </w:r>
    </w:p>
    <w:p w14:paraId="74AF4FC8" w14:textId="4DDE3EB9" w:rsidR="005B516F" w:rsidRPr="005B516F" w:rsidRDefault="005B516F" w:rsidP="005B516F">
      <w:pPr>
        <w:jc w:val="center"/>
        <w:rPr>
          <w:rFonts w:ascii="Segoe UI" w:hAnsi="Segoe UI" w:cs="Segoe UI"/>
          <w:b/>
          <w:bCs/>
          <w:sz w:val="56"/>
          <w:szCs w:val="56"/>
        </w:rPr>
      </w:pPr>
      <w:r w:rsidRPr="005B516F">
        <w:rPr>
          <w:rFonts w:ascii="Segoe UI" w:hAnsi="Segoe UI" w:cs="Segoe UI"/>
          <w:b/>
          <w:bCs/>
          <w:sz w:val="56"/>
          <w:szCs w:val="56"/>
        </w:rPr>
        <w:t>of</w:t>
      </w:r>
    </w:p>
    <w:p w14:paraId="66D2501A" w14:textId="7BBF4B0E" w:rsidR="005B516F" w:rsidRPr="005B516F" w:rsidRDefault="005B516F" w:rsidP="005B516F">
      <w:pPr>
        <w:jc w:val="center"/>
        <w:rPr>
          <w:rFonts w:ascii="Segoe UI" w:hAnsi="Segoe UI" w:cs="Segoe UI"/>
          <w:b/>
          <w:bCs/>
          <w:sz w:val="56"/>
          <w:szCs w:val="56"/>
        </w:rPr>
      </w:pPr>
      <w:r w:rsidRPr="005B516F">
        <w:rPr>
          <w:rFonts w:ascii="Segoe UI" w:hAnsi="Segoe UI" w:cs="Segoe UI"/>
          <w:b/>
          <w:bCs/>
          <w:sz w:val="56"/>
          <w:szCs w:val="56"/>
        </w:rPr>
        <w:t xml:space="preserve"> Safeguarding Adult Reviews</w:t>
      </w:r>
    </w:p>
    <w:p w14:paraId="00CFC000" w14:textId="77777777" w:rsidR="005B516F" w:rsidRDefault="005B516F" w:rsidP="005B516F">
      <w:pPr>
        <w:jc w:val="center"/>
        <w:rPr>
          <w:rFonts w:ascii="Segoe UI" w:hAnsi="Segoe UI" w:cs="Segoe UI"/>
          <w:b/>
          <w:bCs/>
          <w:sz w:val="52"/>
          <w:szCs w:val="52"/>
        </w:rPr>
      </w:pPr>
    </w:p>
    <w:p w14:paraId="710EBA63" w14:textId="77777777" w:rsidR="005B516F" w:rsidRPr="00A46049" w:rsidRDefault="005B516F" w:rsidP="005B516F">
      <w:pPr>
        <w:jc w:val="center"/>
        <w:rPr>
          <w:rFonts w:ascii="Century Gothic" w:hAnsi="Century Gothic" w:cs="Arial"/>
          <w:sz w:val="28"/>
          <w:szCs w:val="28"/>
        </w:rPr>
      </w:pPr>
      <w:r w:rsidRPr="00A46049">
        <w:rPr>
          <w:rFonts w:ascii="Century Gothic" w:hAnsi="Century Gothic" w:cs="Arial"/>
          <w:b/>
          <w:bCs/>
          <w:sz w:val="28"/>
          <w:szCs w:val="28"/>
        </w:rPr>
        <w:t xml:space="preserve">Independent Author: </w:t>
      </w:r>
      <w:r w:rsidRPr="00A46049">
        <w:rPr>
          <w:rFonts w:ascii="Century Gothic" w:hAnsi="Century Gothic" w:cs="Arial"/>
          <w:sz w:val="28"/>
          <w:szCs w:val="28"/>
        </w:rPr>
        <w:t>Allison Sandiford</w:t>
      </w:r>
    </w:p>
    <w:p w14:paraId="5D11544F" w14:textId="77777777" w:rsidR="005B516F" w:rsidRDefault="005B516F" w:rsidP="005B516F">
      <w:pPr>
        <w:jc w:val="center"/>
        <w:rPr>
          <w:rFonts w:ascii="Century Gothic" w:hAnsi="Century Gothic" w:cs="Arial"/>
          <w:b/>
          <w:bCs/>
          <w:sz w:val="28"/>
          <w:szCs w:val="28"/>
        </w:rPr>
      </w:pPr>
    </w:p>
    <w:p w14:paraId="7CDC4DB6" w14:textId="77777777" w:rsidR="005B516F" w:rsidRPr="00A46049" w:rsidRDefault="005B516F" w:rsidP="005B516F">
      <w:pPr>
        <w:jc w:val="center"/>
        <w:rPr>
          <w:rFonts w:ascii="Century Gothic" w:hAnsi="Century Gothic" w:cs="Arial"/>
          <w:b/>
          <w:bCs/>
          <w:sz w:val="28"/>
          <w:szCs w:val="28"/>
        </w:rPr>
      </w:pPr>
    </w:p>
    <w:p w14:paraId="2A9E385A" w14:textId="77777777" w:rsidR="005B516F" w:rsidRPr="00A46049" w:rsidRDefault="005B516F" w:rsidP="005B516F">
      <w:pPr>
        <w:jc w:val="center"/>
        <w:rPr>
          <w:rFonts w:ascii="Century Gothic" w:hAnsi="Century Gothic" w:cs="Arial"/>
          <w:b/>
          <w:bCs/>
        </w:rPr>
      </w:pPr>
    </w:p>
    <w:p w14:paraId="786A61BB" w14:textId="77777777" w:rsidR="005B516F" w:rsidRDefault="005B516F" w:rsidP="005B516F">
      <w:pPr>
        <w:rPr>
          <w:rFonts w:ascii="Century Gothic" w:hAnsi="Century Gothic" w:cs="Arial"/>
        </w:rPr>
      </w:pPr>
    </w:p>
    <w:p w14:paraId="2327F0EC" w14:textId="77777777" w:rsidR="005B516F" w:rsidRPr="00A46049" w:rsidRDefault="005B516F" w:rsidP="005B516F">
      <w:pPr>
        <w:rPr>
          <w:rFonts w:ascii="Century Gothic" w:hAnsi="Century Gothic" w:cs="Arial"/>
        </w:rPr>
      </w:pPr>
    </w:p>
    <w:p w14:paraId="2AF03B77" w14:textId="77777777" w:rsidR="005B516F" w:rsidRPr="00A46049" w:rsidRDefault="005B516F" w:rsidP="005B516F">
      <w:pPr>
        <w:rPr>
          <w:rFonts w:ascii="Century Gothic" w:hAnsi="Century Gothic" w:cs="Arial"/>
        </w:rPr>
      </w:pPr>
    </w:p>
    <w:p w14:paraId="5D260F88" w14:textId="77777777" w:rsidR="005B516F" w:rsidRPr="00A46049" w:rsidRDefault="005B516F" w:rsidP="005B516F">
      <w:pPr>
        <w:rPr>
          <w:rFonts w:ascii="Century Gothic" w:hAnsi="Century Gothic" w:cs="Arial"/>
        </w:rPr>
      </w:pPr>
    </w:p>
    <w:p w14:paraId="182ECECE" w14:textId="77777777" w:rsidR="005B516F" w:rsidRPr="00A46049" w:rsidRDefault="005B516F" w:rsidP="005B516F">
      <w:pPr>
        <w:rPr>
          <w:rFonts w:ascii="Century Gothic" w:hAnsi="Century Gothic" w:cs="Arial"/>
        </w:rPr>
      </w:pPr>
    </w:p>
    <w:p w14:paraId="46EB1E4D" w14:textId="77777777" w:rsidR="005B516F" w:rsidRDefault="005B516F" w:rsidP="005B516F">
      <w:pPr>
        <w:jc w:val="center"/>
        <w:rPr>
          <w:rFonts w:ascii="Century Gothic" w:hAnsi="Century Gothic" w:cs="Arial"/>
          <w:color w:val="FF0000"/>
        </w:rPr>
      </w:pPr>
    </w:p>
    <w:p w14:paraId="3718C6A2" w14:textId="77777777" w:rsidR="005B516F" w:rsidRPr="00A46049" w:rsidRDefault="005B516F" w:rsidP="005B516F">
      <w:pPr>
        <w:jc w:val="center"/>
        <w:rPr>
          <w:rFonts w:ascii="Century Gothic" w:hAnsi="Century Gothic" w:cs="Arial"/>
          <w:color w:val="FF0000"/>
        </w:rPr>
      </w:pPr>
    </w:p>
    <w:sdt>
      <w:sdtPr>
        <w:rPr>
          <w:rFonts w:ascii="Segoe UI" w:eastAsiaTheme="minorHAnsi" w:hAnsi="Segoe UI" w:cs="Segoe UI"/>
          <w:color w:val="auto"/>
          <w:kern w:val="2"/>
          <w:sz w:val="22"/>
          <w:szCs w:val="22"/>
          <w:lang w:val="en-GB"/>
          <w14:ligatures w14:val="standardContextual"/>
        </w:rPr>
        <w:id w:val="1510484490"/>
        <w:docPartObj>
          <w:docPartGallery w:val="Table of Contents"/>
          <w:docPartUnique/>
        </w:docPartObj>
      </w:sdtPr>
      <w:sdtEndPr>
        <w:rPr>
          <w:b/>
          <w:bCs/>
          <w:noProof/>
        </w:rPr>
      </w:sdtEndPr>
      <w:sdtContent>
        <w:p w14:paraId="1C4AACDF" w14:textId="0A52FEC3" w:rsidR="005B516F" w:rsidRPr="00DB4365" w:rsidRDefault="005B516F" w:rsidP="00DB4365">
          <w:pPr>
            <w:pStyle w:val="TOCHeading"/>
            <w:rPr>
              <w:rFonts w:ascii="Segoe UI" w:hAnsi="Segoe UI" w:cs="Segoe UI"/>
              <w:b/>
              <w:bCs/>
              <w:color w:val="auto"/>
              <w:sz w:val="22"/>
              <w:szCs w:val="22"/>
              <w:u w:val="single"/>
            </w:rPr>
          </w:pPr>
          <w:r w:rsidRPr="00DB4365">
            <w:rPr>
              <w:rFonts w:ascii="Segoe UI" w:hAnsi="Segoe UI" w:cs="Segoe UI"/>
              <w:b/>
              <w:bCs/>
              <w:color w:val="auto"/>
              <w:sz w:val="22"/>
              <w:szCs w:val="22"/>
              <w:u w:val="single"/>
            </w:rPr>
            <w:t>Contents</w:t>
          </w:r>
        </w:p>
        <w:p w14:paraId="48DB1567" w14:textId="77777777" w:rsidR="005B516F" w:rsidRPr="005F4166" w:rsidRDefault="005B516F" w:rsidP="005B516F">
          <w:pPr>
            <w:rPr>
              <w:lang w:val="en-US"/>
            </w:rPr>
          </w:pPr>
        </w:p>
        <w:p w14:paraId="4467BDC4" w14:textId="72AEDBC9" w:rsidR="005963A1" w:rsidRDefault="005B516F">
          <w:pPr>
            <w:pStyle w:val="TOC1"/>
            <w:tabs>
              <w:tab w:val="right" w:leader="dot" w:pos="10456"/>
            </w:tabs>
            <w:rPr>
              <w:rFonts w:eastAsiaTheme="minorEastAsia"/>
              <w:noProof/>
              <w:sz w:val="24"/>
              <w:szCs w:val="24"/>
              <w:lang w:eastAsia="en-GB"/>
            </w:rPr>
          </w:pPr>
          <w:r w:rsidRPr="005F4166">
            <w:rPr>
              <w:rFonts w:ascii="Segoe UI" w:hAnsi="Segoe UI" w:cs="Segoe UI"/>
            </w:rPr>
            <w:fldChar w:fldCharType="begin"/>
          </w:r>
          <w:r w:rsidRPr="005F4166">
            <w:rPr>
              <w:rFonts w:ascii="Segoe UI" w:hAnsi="Segoe UI" w:cs="Segoe UI"/>
            </w:rPr>
            <w:instrText xml:space="preserve"> TOC \o "1-3" \h \z \u </w:instrText>
          </w:r>
          <w:r w:rsidRPr="005F4166">
            <w:rPr>
              <w:rFonts w:ascii="Segoe UI" w:hAnsi="Segoe UI" w:cs="Segoe UI"/>
            </w:rPr>
            <w:fldChar w:fldCharType="separate"/>
          </w:r>
          <w:hyperlink w:anchor="_Toc176785036" w:history="1">
            <w:r w:rsidR="005963A1" w:rsidRPr="00AD1648">
              <w:rPr>
                <w:rStyle w:val="Hyperlink"/>
                <w:rFonts w:ascii="Segoe UI" w:hAnsi="Segoe UI" w:cs="Segoe UI"/>
                <w:b/>
                <w:bCs/>
                <w:noProof/>
              </w:rPr>
              <w:t>1. Introduction and Methodology</w:t>
            </w:r>
            <w:r w:rsidR="005963A1">
              <w:rPr>
                <w:noProof/>
                <w:webHidden/>
              </w:rPr>
              <w:tab/>
            </w:r>
            <w:r w:rsidR="005963A1">
              <w:rPr>
                <w:noProof/>
                <w:webHidden/>
              </w:rPr>
              <w:fldChar w:fldCharType="begin"/>
            </w:r>
            <w:r w:rsidR="005963A1">
              <w:rPr>
                <w:noProof/>
                <w:webHidden/>
              </w:rPr>
              <w:instrText xml:space="preserve"> PAGEREF _Toc176785036 \h </w:instrText>
            </w:r>
            <w:r w:rsidR="005963A1">
              <w:rPr>
                <w:noProof/>
                <w:webHidden/>
              </w:rPr>
            </w:r>
            <w:r w:rsidR="005963A1">
              <w:rPr>
                <w:noProof/>
                <w:webHidden/>
              </w:rPr>
              <w:fldChar w:fldCharType="separate"/>
            </w:r>
            <w:r w:rsidR="005963A1">
              <w:rPr>
                <w:noProof/>
                <w:webHidden/>
              </w:rPr>
              <w:t>3</w:t>
            </w:r>
            <w:r w:rsidR="005963A1">
              <w:rPr>
                <w:noProof/>
                <w:webHidden/>
              </w:rPr>
              <w:fldChar w:fldCharType="end"/>
            </w:r>
          </w:hyperlink>
        </w:p>
        <w:p w14:paraId="5AE7EEB4" w14:textId="4A86D9BB" w:rsidR="005963A1" w:rsidRDefault="00A16ADE">
          <w:pPr>
            <w:pStyle w:val="TOC1"/>
            <w:tabs>
              <w:tab w:val="right" w:leader="dot" w:pos="10456"/>
            </w:tabs>
            <w:rPr>
              <w:rFonts w:eastAsiaTheme="minorEastAsia"/>
              <w:noProof/>
              <w:sz w:val="24"/>
              <w:szCs w:val="24"/>
              <w:lang w:eastAsia="en-GB"/>
            </w:rPr>
          </w:pPr>
          <w:hyperlink w:anchor="_Toc176785037" w:history="1">
            <w:r w:rsidR="005963A1" w:rsidRPr="00AD1648">
              <w:rPr>
                <w:rStyle w:val="Hyperlink"/>
                <w:rFonts w:ascii="Segoe UI" w:hAnsi="Segoe UI" w:cs="Segoe UI"/>
                <w:b/>
                <w:bCs/>
                <w:noProof/>
              </w:rPr>
              <w:t>2. Core Information:</w:t>
            </w:r>
            <w:r w:rsidR="005963A1">
              <w:rPr>
                <w:noProof/>
                <w:webHidden/>
              </w:rPr>
              <w:tab/>
            </w:r>
            <w:r w:rsidR="005963A1">
              <w:rPr>
                <w:noProof/>
                <w:webHidden/>
              </w:rPr>
              <w:fldChar w:fldCharType="begin"/>
            </w:r>
            <w:r w:rsidR="005963A1">
              <w:rPr>
                <w:noProof/>
                <w:webHidden/>
              </w:rPr>
              <w:instrText xml:space="preserve"> PAGEREF _Toc176785037 \h </w:instrText>
            </w:r>
            <w:r w:rsidR="005963A1">
              <w:rPr>
                <w:noProof/>
                <w:webHidden/>
              </w:rPr>
            </w:r>
            <w:r w:rsidR="005963A1">
              <w:rPr>
                <w:noProof/>
                <w:webHidden/>
              </w:rPr>
              <w:fldChar w:fldCharType="separate"/>
            </w:r>
            <w:r w:rsidR="005963A1">
              <w:rPr>
                <w:noProof/>
                <w:webHidden/>
              </w:rPr>
              <w:t>4</w:t>
            </w:r>
            <w:r w:rsidR="005963A1">
              <w:rPr>
                <w:noProof/>
                <w:webHidden/>
              </w:rPr>
              <w:fldChar w:fldCharType="end"/>
            </w:r>
          </w:hyperlink>
        </w:p>
        <w:p w14:paraId="0EBD5BD1" w14:textId="51C7701F" w:rsidR="005963A1" w:rsidRPr="005963A1" w:rsidRDefault="00A16ADE">
          <w:pPr>
            <w:pStyle w:val="TOC2"/>
            <w:tabs>
              <w:tab w:val="right" w:leader="dot" w:pos="10456"/>
            </w:tabs>
            <w:rPr>
              <w:rFonts w:eastAsiaTheme="minorEastAsia"/>
              <w:noProof/>
              <w:sz w:val="24"/>
              <w:szCs w:val="24"/>
              <w:lang w:eastAsia="en-GB"/>
            </w:rPr>
          </w:pPr>
          <w:hyperlink w:anchor="_Toc176785038" w:history="1">
            <w:r w:rsidR="005963A1" w:rsidRPr="005963A1">
              <w:rPr>
                <w:rStyle w:val="Hyperlink"/>
                <w:rFonts w:ascii="Segoe UI" w:hAnsi="Segoe UI" w:cs="Segoe UI"/>
                <w:noProof/>
              </w:rPr>
              <w:t>Core information pertaining to the commissioned Safeguarding Adult Reviews</w:t>
            </w:r>
            <w:r w:rsidR="005963A1" w:rsidRPr="005963A1">
              <w:rPr>
                <w:noProof/>
                <w:webHidden/>
              </w:rPr>
              <w:tab/>
            </w:r>
            <w:r w:rsidR="005963A1" w:rsidRPr="005963A1">
              <w:rPr>
                <w:noProof/>
                <w:webHidden/>
              </w:rPr>
              <w:fldChar w:fldCharType="begin"/>
            </w:r>
            <w:r w:rsidR="005963A1" w:rsidRPr="005963A1">
              <w:rPr>
                <w:noProof/>
                <w:webHidden/>
              </w:rPr>
              <w:instrText xml:space="preserve"> PAGEREF _Toc176785038 \h </w:instrText>
            </w:r>
            <w:r w:rsidR="005963A1" w:rsidRPr="005963A1">
              <w:rPr>
                <w:noProof/>
                <w:webHidden/>
              </w:rPr>
            </w:r>
            <w:r w:rsidR="005963A1" w:rsidRPr="005963A1">
              <w:rPr>
                <w:noProof/>
                <w:webHidden/>
              </w:rPr>
              <w:fldChar w:fldCharType="separate"/>
            </w:r>
            <w:r w:rsidR="005963A1" w:rsidRPr="005963A1">
              <w:rPr>
                <w:noProof/>
                <w:webHidden/>
              </w:rPr>
              <w:t>4</w:t>
            </w:r>
            <w:r w:rsidR="005963A1" w:rsidRPr="005963A1">
              <w:rPr>
                <w:noProof/>
                <w:webHidden/>
              </w:rPr>
              <w:fldChar w:fldCharType="end"/>
            </w:r>
          </w:hyperlink>
        </w:p>
        <w:p w14:paraId="11780E09" w14:textId="3D85B239" w:rsidR="005963A1" w:rsidRPr="005963A1" w:rsidRDefault="00A16ADE">
          <w:pPr>
            <w:pStyle w:val="TOC2"/>
            <w:tabs>
              <w:tab w:val="right" w:leader="dot" w:pos="10456"/>
            </w:tabs>
            <w:rPr>
              <w:rFonts w:eastAsiaTheme="minorEastAsia"/>
              <w:noProof/>
              <w:sz w:val="24"/>
              <w:szCs w:val="24"/>
              <w:lang w:eastAsia="en-GB"/>
            </w:rPr>
          </w:pPr>
          <w:hyperlink w:anchor="_Toc176785039" w:history="1">
            <w:r w:rsidR="005963A1" w:rsidRPr="005963A1">
              <w:rPr>
                <w:rStyle w:val="Hyperlink"/>
                <w:rFonts w:ascii="Segoe UI" w:hAnsi="Segoe UI" w:cs="Segoe UI"/>
                <w:noProof/>
              </w:rPr>
              <w:t>Core information pertaining to the Screening Referrals</w:t>
            </w:r>
            <w:r w:rsidR="005963A1" w:rsidRPr="005963A1">
              <w:rPr>
                <w:noProof/>
                <w:webHidden/>
              </w:rPr>
              <w:tab/>
            </w:r>
            <w:r w:rsidR="005963A1" w:rsidRPr="005963A1">
              <w:rPr>
                <w:noProof/>
                <w:webHidden/>
              </w:rPr>
              <w:fldChar w:fldCharType="begin"/>
            </w:r>
            <w:r w:rsidR="005963A1" w:rsidRPr="005963A1">
              <w:rPr>
                <w:noProof/>
                <w:webHidden/>
              </w:rPr>
              <w:instrText xml:space="preserve"> PAGEREF _Toc176785039 \h </w:instrText>
            </w:r>
            <w:r w:rsidR="005963A1" w:rsidRPr="005963A1">
              <w:rPr>
                <w:noProof/>
                <w:webHidden/>
              </w:rPr>
            </w:r>
            <w:r w:rsidR="005963A1" w:rsidRPr="005963A1">
              <w:rPr>
                <w:noProof/>
                <w:webHidden/>
              </w:rPr>
              <w:fldChar w:fldCharType="separate"/>
            </w:r>
            <w:r w:rsidR="005963A1" w:rsidRPr="005963A1">
              <w:rPr>
                <w:noProof/>
                <w:webHidden/>
              </w:rPr>
              <w:t>6</w:t>
            </w:r>
            <w:r w:rsidR="005963A1" w:rsidRPr="005963A1">
              <w:rPr>
                <w:noProof/>
                <w:webHidden/>
              </w:rPr>
              <w:fldChar w:fldCharType="end"/>
            </w:r>
          </w:hyperlink>
        </w:p>
        <w:p w14:paraId="45BF3015" w14:textId="2F8D86DF" w:rsidR="005963A1" w:rsidRDefault="00A16ADE">
          <w:pPr>
            <w:pStyle w:val="TOC1"/>
            <w:tabs>
              <w:tab w:val="right" w:leader="dot" w:pos="10456"/>
            </w:tabs>
            <w:rPr>
              <w:rFonts w:eastAsiaTheme="minorEastAsia"/>
              <w:noProof/>
              <w:sz w:val="24"/>
              <w:szCs w:val="24"/>
              <w:lang w:eastAsia="en-GB"/>
            </w:rPr>
          </w:pPr>
          <w:hyperlink w:anchor="_Toc176785040" w:history="1">
            <w:r w:rsidR="005963A1" w:rsidRPr="00AD1648">
              <w:rPr>
                <w:rStyle w:val="Hyperlink"/>
                <w:rFonts w:ascii="Segoe UI" w:hAnsi="Segoe UI" w:cs="Segoe UI"/>
                <w:b/>
                <w:bCs/>
                <w:noProof/>
              </w:rPr>
              <w:t>3. A Summary of the Findings of the SARs by Theme.</w:t>
            </w:r>
            <w:r w:rsidR="005963A1">
              <w:rPr>
                <w:noProof/>
                <w:webHidden/>
              </w:rPr>
              <w:tab/>
            </w:r>
            <w:r w:rsidR="005963A1">
              <w:rPr>
                <w:noProof/>
                <w:webHidden/>
              </w:rPr>
              <w:fldChar w:fldCharType="begin"/>
            </w:r>
            <w:r w:rsidR="005963A1">
              <w:rPr>
                <w:noProof/>
                <w:webHidden/>
              </w:rPr>
              <w:instrText xml:space="preserve"> PAGEREF _Toc176785040 \h </w:instrText>
            </w:r>
            <w:r w:rsidR="005963A1">
              <w:rPr>
                <w:noProof/>
                <w:webHidden/>
              </w:rPr>
            </w:r>
            <w:r w:rsidR="005963A1">
              <w:rPr>
                <w:noProof/>
                <w:webHidden/>
              </w:rPr>
              <w:fldChar w:fldCharType="separate"/>
            </w:r>
            <w:r w:rsidR="005963A1">
              <w:rPr>
                <w:noProof/>
                <w:webHidden/>
              </w:rPr>
              <w:t>7</w:t>
            </w:r>
            <w:r w:rsidR="005963A1">
              <w:rPr>
                <w:noProof/>
                <w:webHidden/>
              </w:rPr>
              <w:fldChar w:fldCharType="end"/>
            </w:r>
          </w:hyperlink>
        </w:p>
        <w:p w14:paraId="52A4740A" w14:textId="6FABA525" w:rsidR="005963A1" w:rsidRDefault="00A16ADE">
          <w:pPr>
            <w:pStyle w:val="TOC1"/>
            <w:tabs>
              <w:tab w:val="right" w:leader="dot" w:pos="10456"/>
            </w:tabs>
            <w:rPr>
              <w:rFonts w:eastAsiaTheme="minorEastAsia"/>
              <w:noProof/>
              <w:sz w:val="24"/>
              <w:szCs w:val="24"/>
              <w:lang w:eastAsia="en-GB"/>
            </w:rPr>
          </w:pPr>
          <w:hyperlink w:anchor="_Toc176785041" w:history="1">
            <w:r w:rsidR="005963A1" w:rsidRPr="00AD1648">
              <w:rPr>
                <w:rStyle w:val="Hyperlink"/>
                <w:rFonts w:ascii="Segoe UI" w:hAnsi="Segoe UI" w:cs="Segoe UI"/>
                <w:b/>
                <w:bCs/>
                <w:noProof/>
              </w:rPr>
              <w:t>4. Conclusions:</w:t>
            </w:r>
            <w:r w:rsidR="005963A1">
              <w:rPr>
                <w:noProof/>
                <w:webHidden/>
              </w:rPr>
              <w:tab/>
            </w:r>
            <w:r w:rsidR="005963A1">
              <w:rPr>
                <w:noProof/>
                <w:webHidden/>
              </w:rPr>
              <w:fldChar w:fldCharType="begin"/>
            </w:r>
            <w:r w:rsidR="005963A1">
              <w:rPr>
                <w:noProof/>
                <w:webHidden/>
              </w:rPr>
              <w:instrText xml:space="preserve"> PAGEREF _Toc176785041 \h </w:instrText>
            </w:r>
            <w:r w:rsidR="005963A1">
              <w:rPr>
                <w:noProof/>
                <w:webHidden/>
              </w:rPr>
            </w:r>
            <w:r w:rsidR="005963A1">
              <w:rPr>
                <w:noProof/>
                <w:webHidden/>
              </w:rPr>
              <w:fldChar w:fldCharType="separate"/>
            </w:r>
            <w:r w:rsidR="005963A1">
              <w:rPr>
                <w:noProof/>
                <w:webHidden/>
              </w:rPr>
              <w:t>18</w:t>
            </w:r>
            <w:r w:rsidR="005963A1">
              <w:rPr>
                <w:noProof/>
                <w:webHidden/>
              </w:rPr>
              <w:fldChar w:fldCharType="end"/>
            </w:r>
          </w:hyperlink>
        </w:p>
        <w:p w14:paraId="0A047861" w14:textId="116D9C02" w:rsidR="005963A1" w:rsidRPr="005963A1" w:rsidRDefault="00A16ADE">
          <w:pPr>
            <w:pStyle w:val="TOC2"/>
            <w:tabs>
              <w:tab w:val="right" w:leader="dot" w:pos="10456"/>
            </w:tabs>
            <w:rPr>
              <w:rFonts w:eastAsiaTheme="minorEastAsia"/>
              <w:noProof/>
              <w:sz w:val="24"/>
              <w:szCs w:val="24"/>
              <w:lang w:eastAsia="en-GB"/>
            </w:rPr>
          </w:pPr>
          <w:hyperlink w:anchor="_Toc176785042" w:history="1">
            <w:r w:rsidR="005963A1" w:rsidRPr="005963A1">
              <w:rPr>
                <w:rStyle w:val="Hyperlink"/>
                <w:rFonts w:ascii="Segoe UI" w:hAnsi="Segoe UI" w:cs="Segoe UI"/>
                <w:noProof/>
              </w:rPr>
              <w:t>A Summary of the Professional Practice and Recognised Developments</w:t>
            </w:r>
            <w:r w:rsidR="005963A1" w:rsidRPr="005963A1">
              <w:rPr>
                <w:noProof/>
                <w:webHidden/>
              </w:rPr>
              <w:tab/>
            </w:r>
            <w:r w:rsidR="005963A1" w:rsidRPr="005963A1">
              <w:rPr>
                <w:noProof/>
                <w:webHidden/>
              </w:rPr>
              <w:fldChar w:fldCharType="begin"/>
            </w:r>
            <w:r w:rsidR="005963A1" w:rsidRPr="005963A1">
              <w:rPr>
                <w:noProof/>
                <w:webHidden/>
              </w:rPr>
              <w:instrText xml:space="preserve"> PAGEREF _Toc176785042 \h </w:instrText>
            </w:r>
            <w:r w:rsidR="005963A1" w:rsidRPr="005963A1">
              <w:rPr>
                <w:noProof/>
                <w:webHidden/>
              </w:rPr>
            </w:r>
            <w:r w:rsidR="005963A1" w:rsidRPr="005963A1">
              <w:rPr>
                <w:noProof/>
                <w:webHidden/>
              </w:rPr>
              <w:fldChar w:fldCharType="separate"/>
            </w:r>
            <w:r w:rsidR="005963A1" w:rsidRPr="005963A1">
              <w:rPr>
                <w:noProof/>
                <w:webHidden/>
              </w:rPr>
              <w:t>18</w:t>
            </w:r>
            <w:r w:rsidR="005963A1" w:rsidRPr="005963A1">
              <w:rPr>
                <w:noProof/>
                <w:webHidden/>
              </w:rPr>
              <w:fldChar w:fldCharType="end"/>
            </w:r>
          </w:hyperlink>
        </w:p>
        <w:p w14:paraId="688AE56C" w14:textId="1F3EEB8B" w:rsidR="005963A1" w:rsidRPr="005963A1" w:rsidRDefault="00A16ADE">
          <w:pPr>
            <w:pStyle w:val="TOC2"/>
            <w:tabs>
              <w:tab w:val="right" w:leader="dot" w:pos="10456"/>
            </w:tabs>
            <w:rPr>
              <w:rFonts w:eastAsiaTheme="minorEastAsia"/>
              <w:noProof/>
              <w:sz w:val="24"/>
              <w:szCs w:val="24"/>
              <w:lang w:eastAsia="en-GB"/>
            </w:rPr>
          </w:pPr>
          <w:hyperlink w:anchor="_Toc176785043" w:history="1">
            <w:r w:rsidR="005963A1" w:rsidRPr="005963A1">
              <w:rPr>
                <w:rStyle w:val="Hyperlink"/>
                <w:rFonts w:ascii="Segoe UI" w:hAnsi="Segoe UI" w:cs="Segoe UI"/>
                <w:noProof/>
              </w:rPr>
              <w:t>What More Needs to be Done?</w:t>
            </w:r>
            <w:r w:rsidR="005963A1" w:rsidRPr="005963A1">
              <w:rPr>
                <w:noProof/>
                <w:webHidden/>
              </w:rPr>
              <w:tab/>
            </w:r>
            <w:r w:rsidR="005963A1" w:rsidRPr="005963A1">
              <w:rPr>
                <w:noProof/>
                <w:webHidden/>
              </w:rPr>
              <w:fldChar w:fldCharType="begin"/>
            </w:r>
            <w:r w:rsidR="005963A1" w:rsidRPr="005963A1">
              <w:rPr>
                <w:noProof/>
                <w:webHidden/>
              </w:rPr>
              <w:instrText xml:space="preserve"> PAGEREF _Toc176785043 \h </w:instrText>
            </w:r>
            <w:r w:rsidR="005963A1" w:rsidRPr="005963A1">
              <w:rPr>
                <w:noProof/>
                <w:webHidden/>
              </w:rPr>
            </w:r>
            <w:r w:rsidR="005963A1" w:rsidRPr="005963A1">
              <w:rPr>
                <w:noProof/>
                <w:webHidden/>
              </w:rPr>
              <w:fldChar w:fldCharType="separate"/>
            </w:r>
            <w:r w:rsidR="005963A1" w:rsidRPr="005963A1">
              <w:rPr>
                <w:noProof/>
                <w:webHidden/>
              </w:rPr>
              <w:t>20</w:t>
            </w:r>
            <w:r w:rsidR="005963A1" w:rsidRPr="005963A1">
              <w:rPr>
                <w:noProof/>
                <w:webHidden/>
              </w:rPr>
              <w:fldChar w:fldCharType="end"/>
            </w:r>
          </w:hyperlink>
        </w:p>
        <w:p w14:paraId="33904550" w14:textId="26640B91" w:rsidR="005963A1" w:rsidRDefault="00A16ADE">
          <w:pPr>
            <w:pStyle w:val="TOC1"/>
            <w:tabs>
              <w:tab w:val="right" w:leader="dot" w:pos="10456"/>
            </w:tabs>
            <w:rPr>
              <w:rFonts w:eastAsiaTheme="minorEastAsia"/>
              <w:noProof/>
              <w:sz w:val="24"/>
              <w:szCs w:val="24"/>
              <w:lang w:eastAsia="en-GB"/>
            </w:rPr>
          </w:pPr>
          <w:hyperlink w:anchor="_Toc176785044" w:history="1">
            <w:r w:rsidR="005963A1" w:rsidRPr="00AD1648">
              <w:rPr>
                <w:rStyle w:val="Hyperlink"/>
                <w:rFonts w:ascii="Segoe UI" w:hAnsi="Segoe UI" w:cs="Segoe UI"/>
                <w:b/>
                <w:bCs/>
                <w:noProof/>
              </w:rPr>
              <w:t>Appendix A</w:t>
            </w:r>
            <w:r w:rsidR="005963A1">
              <w:rPr>
                <w:noProof/>
                <w:webHidden/>
              </w:rPr>
              <w:tab/>
            </w:r>
            <w:r w:rsidR="005963A1">
              <w:rPr>
                <w:noProof/>
                <w:webHidden/>
              </w:rPr>
              <w:fldChar w:fldCharType="begin"/>
            </w:r>
            <w:r w:rsidR="005963A1">
              <w:rPr>
                <w:noProof/>
                <w:webHidden/>
              </w:rPr>
              <w:instrText xml:space="preserve"> PAGEREF _Toc176785044 \h </w:instrText>
            </w:r>
            <w:r w:rsidR="005963A1">
              <w:rPr>
                <w:noProof/>
                <w:webHidden/>
              </w:rPr>
            </w:r>
            <w:r w:rsidR="005963A1">
              <w:rPr>
                <w:noProof/>
                <w:webHidden/>
              </w:rPr>
              <w:fldChar w:fldCharType="separate"/>
            </w:r>
            <w:r w:rsidR="005963A1">
              <w:rPr>
                <w:noProof/>
                <w:webHidden/>
              </w:rPr>
              <w:t>28</w:t>
            </w:r>
            <w:r w:rsidR="005963A1">
              <w:rPr>
                <w:noProof/>
                <w:webHidden/>
              </w:rPr>
              <w:fldChar w:fldCharType="end"/>
            </w:r>
          </w:hyperlink>
        </w:p>
        <w:p w14:paraId="40BFE92D" w14:textId="01F42754" w:rsidR="005963A1" w:rsidRDefault="00A16ADE">
          <w:pPr>
            <w:pStyle w:val="TOC1"/>
            <w:tabs>
              <w:tab w:val="right" w:leader="dot" w:pos="10456"/>
            </w:tabs>
            <w:rPr>
              <w:rFonts w:eastAsiaTheme="minorEastAsia"/>
              <w:noProof/>
              <w:sz w:val="24"/>
              <w:szCs w:val="24"/>
              <w:lang w:eastAsia="en-GB"/>
            </w:rPr>
          </w:pPr>
          <w:hyperlink w:anchor="_Toc176785045" w:history="1">
            <w:r w:rsidR="005963A1" w:rsidRPr="00AD1648">
              <w:rPr>
                <w:rStyle w:val="Hyperlink"/>
                <w:rFonts w:ascii="Segoe UI" w:hAnsi="Segoe UI" w:cs="Segoe UI"/>
                <w:b/>
                <w:bCs/>
                <w:noProof/>
              </w:rPr>
              <w:t>Appendix B</w:t>
            </w:r>
            <w:r w:rsidR="005963A1">
              <w:rPr>
                <w:noProof/>
                <w:webHidden/>
              </w:rPr>
              <w:tab/>
            </w:r>
            <w:r w:rsidR="005963A1">
              <w:rPr>
                <w:noProof/>
                <w:webHidden/>
              </w:rPr>
              <w:fldChar w:fldCharType="begin"/>
            </w:r>
            <w:r w:rsidR="005963A1">
              <w:rPr>
                <w:noProof/>
                <w:webHidden/>
              </w:rPr>
              <w:instrText xml:space="preserve"> PAGEREF _Toc176785045 \h </w:instrText>
            </w:r>
            <w:r w:rsidR="005963A1">
              <w:rPr>
                <w:noProof/>
                <w:webHidden/>
              </w:rPr>
            </w:r>
            <w:r w:rsidR="005963A1">
              <w:rPr>
                <w:noProof/>
                <w:webHidden/>
              </w:rPr>
              <w:fldChar w:fldCharType="separate"/>
            </w:r>
            <w:r w:rsidR="005963A1">
              <w:rPr>
                <w:noProof/>
                <w:webHidden/>
              </w:rPr>
              <w:t>28</w:t>
            </w:r>
            <w:r w:rsidR="005963A1">
              <w:rPr>
                <w:noProof/>
                <w:webHidden/>
              </w:rPr>
              <w:fldChar w:fldCharType="end"/>
            </w:r>
          </w:hyperlink>
        </w:p>
        <w:p w14:paraId="1D613865" w14:textId="0BB95352" w:rsidR="005963A1" w:rsidRDefault="00A16ADE">
          <w:pPr>
            <w:pStyle w:val="TOC1"/>
            <w:tabs>
              <w:tab w:val="right" w:leader="dot" w:pos="10456"/>
            </w:tabs>
            <w:rPr>
              <w:rFonts w:eastAsiaTheme="minorEastAsia"/>
              <w:noProof/>
              <w:sz w:val="24"/>
              <w:szCs w:val="24"/>
              <w:lang w:eastAsia="en-GB"/>
            </w:rPr>
          </w:pPr>
          <w:hyperlink w:anchor="_Toc176785046" w:history="1">
            <w:r w:rsidR="005963A1" w:rsidRPr="00AD1648">
              <w:rPr>
                <w:rStyle w:val="Hyperlink"/>
                <w:rFonts w:ascii="Segoe UI" w:hAnsi="Segoe UI" w:cs="Segoe UI"/>
                <w:b/>
                <w:bCs/>
                <w:noProof/>
              </w:rPr>
              <w:t>Addendum to the Thematic Analysis of SARs</w:t>
            </w:r>
            <w:r w:rsidR="005963A1">
              <w:rPr>
                <w:noProof/>
                <w:webHidden/>
              </w:rPr>
              <w:tab/>
            </w:r>
            <w:r w:rsidR="005963A1">
              <w:rPr>
                <w:noProof/>
                <w:webHidden/>
              </w:rPr>
              <w:fldChar w:fldCharType="begin"/>
            </w:r>
            <w:r w:rsidR="005963A1">
              <w:rPr>
                <w:noProof/>
                <w:webHidden/>
              </w:rPr>
              <w:instrText xml:space="preserve"> PAGEREF _Toc176785046 \h </w:instrText>
            </w:r>
            <w:r w:rsidR="005963A1">
              <w:rPr>
                <w:noProof/>
                <w:webHidden/>
              </w:rPr>
            </w:r>
            <w:r w:rsidR="005963A1">
              <w:rPr>
                <w:noProof/>
                <w:webHidden/>
              </w:rPr>
              <w:fldChar w:fldCharType="separate"/>
            </w:r>
            <w:r w:rsidR="005963A1">
              <w:rPr>
                <w:noProof/>
                <w:webHidden/>
              </w:rPr>
              <w:t>31</w:t>
            </w:r>
            <w:r w:rsidR="005963A1">
              <w:rPr>
                <w:noProof/>
                <w:webHidden/>
              </w:rPr>
              <w:fldChar w:fldCharType="end"/>
            </w:r>
          </w:hyperlink>
        </w:p>
        <w:p w14:paraId="35BD3463" w14:textId="55B22686" w:rsidR="005963A1" w:rsidRPr="005963A1" w:rsidRDefault="00A16ADE">
          <w:pPr>
            <w:pStyle w:val="TOC2"/>
            <w:tabs>
              <w:tab w:val="left" w:pos="720"/>
              <w:tab w:val="right" w:leader="dot" w:pos="10456"/>
            </w:tabs>
            <w:rPr>
              <w:rFonts w:eastAsiaTheme="minorEastAsia"/>
              <w:noProof/>
              <w:sz w:val="24"/>
              <w:szCs w:val="24"/>
              <w:lang w:eastAsia="en-GB"/>
            </w:rPr>
          </w:pPr>
          <w:hyperlink w:anchor="_Toc176785047" w:history="1">
            <w:r w:rsidR="005963A1" w:rsidRPr="005963A1">
              <w:rPr>
                <w:rStyle w:val="Hyperlink"/>
                <w:rFonts w:ascii="Segoe UI" w:hAnsi="Segoe UI" w:cs="Segoe UI"/>
                <w:noProof/>
              </w:rPr>
              <w:t>1.</w:t>
            </w:r>
            <w:r w:rsidR="005963A1" w:rsidRPr="005963A1">
              <w:rPr>
                <w:rFonts w:eastAsiaTheme="minorEastAsia"/>
                <w:noProof/>
                <w:sz w:val="24"/>
                <w:szCs w:val="24"/>
                <w:lang w:eastAsia="en-GB"/>
              </w:rPr>
              <w:tab/>
            </w:r>
            <w:r w:rsidR="005963A1" w:rsidRPr="005963A1">
              <w:rPr>
                <w:rStyle w:val="Hyperlink"/>
                <w:rFonts w:ascii="Segoe UI" w:hAnsi="Segoe UI" w:cs="Segoe UI"/>
                <w:noProof/>
              </w:rPr>
              <w:t>Circumstances Leading to the Addendum</w:t>
            </w:r>
            <w:r w:rsidR="005963A1" w:rsidRPr="005963A1">
              <w:rPr>
                <w:noProof/>
                <w:webHidden/>
              </w:rPr>
              <w:tab/>
            </w:r>
            <w:r w:rsidR="005963A1" w:rsidRPr="005963A1">
              <w:rPr>
                <w:noProof/>
                <w:webHidden/>
              </w:rPr>
              <w:fldChar w:fldCharType="begin"/>
            </w:r>
            <w:r w:rsidR="005963A1" w:rsidRPr="005963A1">
              <w:rPr>
                <w:noProof/>
                <w:webHidden/>
              </w:rPr>
              <w:instrText xml:space="preserve"> PAGEREF _Toc176785047 \h </w:instrText>
            </w:r>
            <w:r w:rsidR="005963A1" w:rsidRPr="005963A1">
              <w:rPr>
                <w:noProof/>
                <w:webHidden/>
              </w:rPr>
            </w:r>
            <w:r w:rsidR="005963A1" w:rsidRPr="005963A1">
              <w:rPr>
                <w:noProof/>
                <w:webHidden/>
              </w:rPr>
              <w:fldChar w:fldCharType="separate"/>
            </w:r>
            <w:r w:rsidR="005963A1" w:rsidRPr="005963A1">
              <w:rPr>
                <w:noProof/>
                <w:webHidden/>
              </w:rPr>
              <w:t>31</w:t>
            </w:r>
            <w:r w:rsidR="005963A1" w:rsidRPr="005963A1">
              <w:rPr>
                <w:noProof/>
                <w:webHidden/>
              </w:rPr>
              <w:fldChar w:fldCharType="end"/>
            </w:r>
          </w:hyperlink>
        </w:p>
        <w:p w14:paraId="368F8E8F" w14:textId="5287D295" w:rsidR="005963A1" w:rsidRPr="005963A1" w:rsidRDefault="00A16ADE">
          <w:pPr>
            <w:pStyle w:val="TOC2"/>
            <w:tabs>
              <w:tab w:val="left" w:pos="720"/>
              <w:tab w:val="right" w:leader="dot" w:pos="10456"/>
            </w:tabs>
            <w:rPr>
              <w:rFonts w:eastAsiaTheme="minorEastAsia"/>
              <w:noProof/>
              <w:sz w:val="24"/>
              <w:szCs w:val="24"/>
              <w:lang w:eastAsia="en-GB"/>
            </w:rPr>
          </w:pPr>
          <w:hyperlink w:anchor="_Toc176785048" w:history="1">
            <w:r w:rsidR="005963A1" w:rsidRPr="005963A1">
              <w:rPr>
                <w:rStyle w:val="Hyperlink"/>
                <w:rFonts w:ascii="Segoe UI" w:hAnsi="Segoe UI" w:cs="Segoe UI"/>
                <w:noProof/>
              </w:rPr>
              <w:t>2.</w:t>
            </w:r>
            <w:r w:rsidR="005963A1" w:rsidRPr="005963A1">
              <w:rPr>
                <w:rFonts w:eastAsiaTheme="minorEastAsia"/>
                <w:noProof/>
                <w:sz w:val="24"/>
                <w:szCs w:val="24"/>
                <w:lang w:eastAsia="en-GB"/>
              </w:rPr>
              <w:tab/>
            </w:r>
            <w:r w:rsidR="005963A1" w:rsidRPr="005963A1">
              <w:rPr>
                <w:rStyle w:val="Hyperlink"/>
                <w:rFonts w:ascii="Segoe UI" w:hAnsi="Segoe UI" w:cs="Segoe UI"/>
                <w:noProof/>
              </w:rPr>
              <w:t>Objectives of the Multi-Agency Audit for Safeguarding Referrals</w:t>
            </w:r>
            <w:r w:rsidR="005963A1" w:rsidRPr="005963A1">
              <w:rPr>
                <w:noProof/>
                <w:webHidden/>
              </w:rPr>
              <w:tab/>
            </w:r>
            <w:r w:rsidR="005963A1" w:rsidRPr="005963A1">
              <w:rPr>
                <w:noProof/>
                <w:webHidden/>
              </w:rPr>
              <w:fldChar w:fldCharType="begin"/>
            </w:r>
            <w:r w:rsidR="005963A1" w:rsidRPr="005963A1">
              <w:rPr>
                <w:noProof/>
                <w:webHidden/>
              </w:rPr>
              <w:instrText xml:space="preserve"> PAGEREF _Toc176785048 \h </w:instrText>
            </w:r>
            <w:r w:rsidR="005963A1" w:rsidRPr="005963A1">
              <w:rPr>
                <w:noProof/>
                <w:webHidden/>
              </w:rPr>
            </w:r>
            <w:r w:rsidR="005963A1" w:rsidRPr="005963A1">
              <w:rPr>
                <w:noProof/>
                <w:webHidden/>
              </w:rPr>
              <w:fldChar w:fldCharType="separate"/>
            </w:r>
            <w:r w:rsidR="005963A1" w:rsidRPr="005963A1">
              <w:rPr>
                <w:noProof/>
                <w:webHidden/>
              </w:rPr>
              <w:t>32</w:t>
            </w:r>
            <w:r w:rsidR="005963A1" w:rsidRPr="005963A1">
              <w:rPr>
                <w:noProof/>
                <w:webHidden/>
              </w:rPr>
              <w:fldChar w:fldCharType="end"/>
            </w:r>
          </w:hyperlink>
        </w:p>
        <w:p w14:paraId="3C5CE090" w14:textId="09B58341" w:rsidR="005963A1" w:rsidRPr="005963A1" w:rsidRDefault="00A16ADE">
          <w:pPr>
            <w:pStyle w:val="TOC2"/>
            <w:tabs>
              <w:tab w:val="left" w:pos="720"/>
              <w:tab w:val="right" w:leader="dot" w:pos="10456"/>
            </w:tabs>
            <w:rPr>
              <w:rFonts w:eastAsiaTheme="minorEastAsia"/>
              <w:noProof/>
              <w:sz w:val="24"/>
              <w:szCs w:val="24"/>
              <w:lang w:eastAsia="en-GB"/>
            </w:rPr>
          </w:pPr>
          <w:hyperlink w:anchor="_Toc176785049" w:history="1">
            <w:r w:rsidR="005963A1" w:rsidRPr="005963A1">
              <w:rPr>
                <w:rStyle w:val="Hyperlink"/>
                <w:rFonts w:ascii="Segoe UI" w:hAnsi="Segoe UI" w:cs="Segoe UI"/>
                <w:noProof/>
              </w:rPr>
              <w:t>3.</w:t>
            </w:r>
            <w:r w:rsidR="005963A1" w:rsidRPr="005963A1">
              <w:rPr>
                <w:rFonts w:eastAsiaTheme="minorEastAsia"/>
                <w:noProof/>
                <w:sz w:val="24"/>
                <w:szCs w:val="24"/>
                <w:lang w:eastAsia="en-GB"/>
              </w:rPr>
              <w:tab/>
            </w:r>
            <w:r w:rsidR="005963A1" w:rsidRPr="005963A1">
              <w:rPr>
                <w:rStyle w:val="Hyperlink"/>
                <w:rFonts w:ascii="Segoe UI" w:hAnsi="Segoe UI" w:cs="Segoe UI"/>
                <w:noProof/>
              </w:rPr>
              <w:t>Methodology</w:t>
            </w:r>
            <w:r w:rsidR="005963A1" w:rsidRPr="005963A1">
              <w:rPr>
                <w:noProof/>
                <w:webHidden/>
              </w:rPr>
              <w:tab/>
            </w:r>
            <w:r w:rsidR="005963A1" w:rsidRPr="005963A1">
              <w:rPr>
                <w:noProof/>
                <w:webHidden/>
              </w:rPr>
              <w:fldChar w:fldCharType="begin"/>
            </w:r>
            <w:r w:rsidR="005963A1" w:rsidRPr="005963A1">
              <w:rPr>
                <w:noProof/>
                <w:webHidden/>
              </w:rPr>
              <w:instrText xml:space="preserve"> PAGEREF _Toc176785049 \h </w:instrText>
            </w:r>
            <w:r w:rsidR="005963A1" w:rsidRPr="005963A1">
              <w:rPr>
                <w:noProof/>
                <w:webHidden/>
              </w:rPr>
            </w:r>
            <w:r w:rsidR="005963A1" w:rsidRPr="005963A1">
              <w:rPr>
                <w:noProof/>
                <w:webHidden/>
              </w:rPr>
              <w:fldChar w:fldCharType="separate"/>
            </w:r>
            <w:r w:rsidR="005963A1" w:rsidRPr="005963A1">
              <w:rPr>
                <w:noProof/>
                <w:webHidden/>
              </w:rPr>
              <w:t>32</w:t>
            </w:r>
            <w:r w:rsidR="005963A1" w:rsidRPr="005963A1">
              <w:rPr>
                <w:noProof/>
                <w:webHidden/>
              </w:rPr>
              <w:fldChar w:fldCharType="end"/>
            </w:r>
          </w:hyperlink>
        </w:p>
        <w:p w14:paraId="521FBB45" w14:textId="2C49C15E" w:rsidR="005963A1" w:rsidRPr="005963A1" w:rsidRDefault="00A16ADE">
          <w:pPr>
            <w:pStyle w:val="TOC2"/>
            <w:tabs>
              <w:tab w:val="left" w:pos="720"/>
              <w:tab w:val="right" w:leader="dot" w:pos="10456"/>
            </w:tabs>
            <w:rPr>
              <w:rFonts w:eastAsiaTheme="minorEastAsia"/>
              <w:noProof/>
              <w:sz w:val="24"/>
              <w:szCs w:val="24"/>
              <w:lang w:eastAsia="en-GB"/>
            </w:rPr>
          </w:pPr>
          <w:hyperlink w:anchor="_Toc176785050" w:history="1">
            <w:r w:rsidR="005963A1" w:rsidRPr="005963A1">
              <w:rPr>
                <w:rStyle w:val="Hyperlink"/>
                <w:rFonts w:ascii="Segoe UI" w:hAnsi="Segoe UI" w:cs="Segoe UI"/>
                <w:noProof/>
              </w:rPr>
              <w:t>4.</w:t>
            </w:r>
            <w:r w:rsidR="005963A1" w:rsidRPr="005963A1">
              <w:rPr>
                <w:rFonts w:eastAsiaTheme="minorEastAsia"/>
                <w:noProof/>
                <w:sz w:val="24"/>
                <w:szCs w:val="24"/>
                <w:lang w:eastAsia="en-GB"/>
              </w:rPr>
              <w:tab/>
            </w:r>
            <w:r w:rsidR="005963A1" w:rsidRPr="005963A1">
              <w:rPr>
                <w:rStyle w:val="Hyperlink"/>
                <w:rFonts w:ascii="Segoe UI" w:hAnsi="Segoe UI" w:cs="Segoe UI"/>
                <w:noProof/>
              </w:rPr>
              <w:t>Outcome</w:t>
            </w:r>
            <w:r w:rsidR="005963A1" w:rsidRPr="005963A1">
              <w:rPr>
                <w:noProof/>
                <w:webHidden/>
              </w:rPr>
              <w:tab/>
            </w:r>
            <w:r w:rsidR="005963A1" w:rsidRPr="005963A1">
              <w:rPr>
                <w:noProof/>
                <w:webHidden/>
              </w:rPr>
              <w:fldChar w:fldCharType="begin"/>
            </w:r>
            <w:r w:rsidR="005963A1" w:rsidRPr="005963A1">
              <w:rPr>
                <w:noProof/>
                <w:webHidden/>
              </w:rPr>
              <w:instrText xml:space="preserve"> PAGEREF _Toc176785050 \h </w:instrText>
            </w:r>
            <w:r w:rsidR="005963A1" w:rsidRPr="005963A1">
              <w:rPr>
                <w:noProof/>
                <w:webHidden/>
              </w:rPr>
            </w:r>
            <w:r w:rsidR="005963A1" w:rsidRPr="005963A1">
              <w:rPr>
                <w:noProof/>
                <w:webHidden/>
              </w:rPr>
              <w:fldChar w:fldCharType="separate"/>
            </w:r>
            <w:r w:rsidR="005963A1" w:rsidRPr="005963A1">
              <w:rPr>
                <w:noProof/>
                <w:webHidden/>
              </w:rPr>
              <w:t>32</w:t>
            </w:r>
            <w:r w:rsidR="005963A1" w:rsidRPr="005963A1">
              <w:rPr>
                <w:noProof/>
                <w:webHidden/>
              </w:rPr>
              <w:fldChar w:fldCharType="end"/>
            </w:r>
          </w:hyperlink>
        </w:p>
        <w:p w14:paraId="77D6A1C1" w14:textId="2660206F" w:rsidR="005B516F" w:rsidRPr="005B516F" w:rsidRDefault="005B516F">
          <w:pPr>
            <w:rPr>
              <w:rFonts w:ascii="Segoe UI" w:hAnsi="Segoe UI" w:cs="Segoe UI"/>
            </w:rPr>
          </w:pPr>
          <w:r w:rsidRPr="005F4166">
            <w:rPr>
              <w:rFonts w:ascii="Segoe UI" w:hAnsi="Segoe UI" w:cs="Segoe UI"/>
              <w:noProof/>
            </w:rPr>
            <w:fldChar w:fldCharType="end"/>
          </w:r>
        </w:p>
      </w:sdtContent>
    </w:sdt>
    <w:p w14:paraId="1403CE51" w14:textId="046B4FD0" w:rsidR="005B516F" w:rsidRDefault="005B516F" w:rsidP="005B516F">
      <w:pPr>
        <w:jc w:val="center"/>
        <w:rPr>
          <w:rFonts w:ascii="Segoe UI" w:hAnsi="Segoe UI" w:cs="Segoe UI"/>
          <w:b/>
          <w:bCs/>
        </w:rPr>
      </w:pPr>
    </w:p>
    <w:p w14:paraId="2369920E" w14:textId="77777777" w:rsidR="00813927" w:rsidRDefault="00813927" w:rsidP="005B516F">
      <w:pPr>
        <w:jc w:val="center"/>
        <w:rPr>
          <w:rFonts w:ascii="Segoe UI" w:hAnsi="Segoe UI" w:cs="Segoe UI"/>
          <w:b/>
          <w:bCs/>
        </w:rPr>
      </w:pPr>
    </w:p>
    <w:p w14:paraId="52E1D129" w14:textId="77777777" w:rsidR="00813927" w:rsidRDefault="00813927" w:rsidP="005B516F">
      <w:pPr>
        <w:jc w:val="center"/>
        <w:rPr>
          <w:rFonts w:ascii="Segoe UI" w:hAnsi="Segoe UI" w:cs="Segoe UI"/>
          <w:b/>
          <w:bCs/>
        </w:rPr>
      </w:pPr>
    </w:p>
    <w:p w14:paraId="3F67E480" w14:textId="77777777" w:rsidR="00813927" w:rsidRDefault="00813927" w:rsidP="005B516F">
      <w:pPr>
        <w:jc w:val="center"/>
        <w:rPr>
          <w:rFonts w:ascii="Segoe UI" w:hAnsi="Segoe UI" w:cs="Segoe UI"/>
          <w:b/>
          <w:bCs/>
        </w:rPr>
      </w:pPr>
    </w:p>
    <w:p w14:paraId="4B7A2DD1" w14:textId="77777777" w:rsidR="00813927" w:rsidRDefault="00813927" w:rsidP="005B516F">
      <w:pPr>
        <w:jc w:val="center"/>
        <w:rPr>
          <w:rFonts w:ascii="Segoe UI" w:hAnsi="Segoe UI" w:cs="Segoe UI"/>
          <w:b/>
          <w:bCs/>
        </w:rPr>
      </w:pPr>
    </w:p>
    <w:p w14:paraId="11BE24E1" w14:textId="77777777" w:rsidR="00813927" w:rsidRDefault="00813927" w:rsidP="005B516F">
      <w:pPr>
        <w:jc w:val="center"/>
        <w:rPr>
          <w:rFonts w:ascii="Segoe UI" w:hAnsi="Segoe UI" w:cs="Segoe UI"/>
          <w:b/>
          <w:bCs/>
        </w:rPr>
      </w:pPr>
    </w:p>
    <w:p w14:paraId="09A0F36F" w14:textId="77777777" w:rsidR="00813927" w:rsidRDefault="00813927" w:rsidP="005B516F">
      <w:pPr>
        <w:jc w:val="center"/>
        <w:rPr>
          <w:rFonts w:ascii="Segoe UI" w:hAnsi="Segoe UI" w:cs="Segoe UI"/>
          <w:b/>
          <w:bCs/>
        </w:rPr>
      </w:pPr>
    </w:p>
    <w:p w14:paraId="7D1ACE74" w14:textId="77777777" w:rsidR="00813927" w:rsidRDefault="00813927" w:rsidP="005B516F">
      <w:pPr>
        <w:jc w:val="center"/>
        <w:rPr>
          <w:rFonts w:ascii="Segoe UI" w:hAnsi="Segoe UI" w:cs="Segoe UI"/>
          <w:b/>
          <w:bCs/>
        </w:rPr>
      </w:pPr>
    </w:p>
    <w:p w14:paraId="2EE54D4D" w14:textId="77777777" w:rsidR="00813927" w:rsidRDefault="00813927" w:rsidP="005B516F">
      <w:pPr>
        <w:jc w:val="center"/>
        <w:rPr>
          <w:rFonts w:ascii="Segoe UI" w:hAnsi="Segoe UI" w:cs="Segoe UI"/>
          <w:b/>
          <w:bCs/>
        </w:rPr>
      </w:pPr>
    </w:p>
    <w:p w14:paraId="2A7DACDD" w14:textId="77777777" w:rsidR="00813927" w:rsidRDefault="00813927" w:rsidP="005B516F">
      <w:pPr>
        <w:jc w:val="center"/>
        <w:rPr>
          <w:rFonts w:ascii="Segoe UI" w:hAnsi="Segoe UI" w:cs="Segoe UI"/>
          <w:b/>
          <w:bCs/>
        </w:rPr>
      </w:pPr>
    </w:p>
    <w:p w14:paraId="42688D66" w14:textId="77777777" w:rsidR="00813927" w:rsidRDefault="00813927" w:rsidP="005B516F">
      <w:pPr>
        <w:jc w:val="center"/>
        <w:rPr>
          <w:rFonts w:ascii="Segoe UI" w:hAnsi="Segoe UI" w:cs="Segoe UI"/>
          <w:b/>
          <w:bCs/>
        </w:rPr>
      </w:pPr>
    </w:p>
    <w:p w14:paraId="2672AB15" w14:textId="77777777" w:rsidR="00813927" w:rsidRDefault="00813927" w:rsidP="005B516F">
      <w:pPr>
        <w:jc w:val="center"/>
        <w:rPr>
          <w:rFonts w:ascii="Segoe UI" w:hAnsi="Segoe UI" w:cs="Segoe UI"/>
          <w:b/>
          <w:bCs/>
        </w:rPr>
      </w:pPr>
    </w:p>
    <w:p w14:paraId="344BAA30" w14:textId="77777777" w:rsidR="00813927" w:rsidRDefault="00813927" w:rsidP="005B516F">
      <w:pPr>
        <w:jc w:val="center"/>
        <w:rPr>
          <w:rFonts w:ascii="Segoe UI" w:hAnsi="Segoe UI" w:cs="Segoe UI"/>
          <w:b/>
          <w:bCs/>
        </w:rPr>
      </w:pPr>
    </w:p>
    <w:p w14:paraId="7B0D0C19" w14:textId="77777777" w:rsidR="00813927" w:rsidRPr="00D3683D" w:rsidRDefault="00813927" w:rsidP="005B516F">
      <w:pPr>
        <w:jc w:val="center"/>
        <w:rPr>
          <w:rFonts w:ascii="Segoe UI" w:hAnsi="Segoe UI" w:cs="Segoe UI"/>
          <w:b/>
          <w:bCs/>
        </w:rPr>
      </w:pPr>
    </w:p>
    <w:p w14:paraId="4C75DCE9" w14:textId="77777777" w:rsidR="005B516F" w:rsidRPr="00A35D46" w:rsidRDefault="005B516F" w:rsidP="009806E8">
      <w:pPr>
        <w:spacing w:after="0" w:line="240" w:lineRule="auto"/>
        <w:jc w:val="center"/>
        <w:rPr>
          <w:rFonts w:ascii="Segoe UI" w:hAnsi="Segoe UI" w:cs="Segoe UI"/>
          <w:b/>
          <w:bCs/>
        </w:rPr>
      </w:pPr>
    </w:p>
    <w:p w14:paraId="1D150E8D" w14:textId="22B6F27D" w:rsidR="00813927" w:rsidRPr="00813927" w:rsidRDefault="005B516F" w:rsidP="00813927">
      <w:pPr>
        <w:pStyle w:val="Heading1"/>
        <w:numPr>
          <w:ilvl w:val="0"/>
          <w:numId w:val="1"/>
        </w:numPr>
        <w:spacing w:before="0" w:line="240" w:lineRule="auto"/>
        <w:ind w:left="0" w:firstLine="0"/>
        <w:rPr>
          <w:rFonts w:ascii="Segoe UI" w:hAnsi="Segoe UI" w:cs="Segoe UI"/>
          <w:b/>
          <w:bCs/>
          <w:sz w:val="22"/>
          <w:szCs w:val="22"/>
        </w:rPr>
      </w:pPr>
      <w:bookmarkStart w:id="1" w:name="_Toc176785036"/>
      <w:r w:rsidRPr="00A35D46">
        <w:rPr>
          <w:rFonts w:ascii="Segoe UI" w:hAnsi="Segoe UI" w:cs="Segoe UI"/>
          <w:b/>
          <w:bCs/>
          <w:sz w:val="22"/>
          <w:szCs w:val="22"/>
        </w:rPr>
        <w:lastRenderedPageBreak/>
        <w:t>Introduction</w:t>
      </w:r>
      <w:r w:rsidR="002E634D">
        <w:rPr>
          <w:rFonts w:ascii="Segoe UI" w:hAnsi="Segoe UI" w:cs="Segoe UI"/>
          <w:b/>
          <w:bCs/>
          <w:sz w:val="22"/>
          <w:szCs w:val="22"/>
        </w:rPr>
        <w:t xml:space="preserve"> and Methodology</w:t>
      </w:r>
      <w:bookmarkEnd w:id="1"/>
    </w:p>
    <w:p w14:paraId="5FA33C9C" w14:textId="77777777" w:rsidR="00813927" w:rsidRDefault="00813927" w:rsidP="00813927">
      <w:pPr>
        <w:pStyle w:val="ListParagraph"/>
        <w:spacing w:after="0" w:line="240" w:lineRule="auto"/>
        <w:ind w:left="0"/>
        <w:jc w:val="both"/>
        <w:rPr>
          <w:rFonts w:ascii="Segoe UI" w:hAnsi="Segoe UI" w:cs="Segoe UI"/>
        </w:rPr>
      </w:pPr>
    </w:p>
    <w:p w14:paraId="6F8CE758" w14:textId="1A8D4172" w:rsidR="00B836EE" w:rsidRPr="00A35D46" w:rsidRDefault="00E70108" w:rsidP="009806E8">
      <w:pPr>
        <w:pStyle w:val="ListParagraph"/>
        <w:numPr>
          <w:ilvl w:val="1"/>
          <w:numId w:val="1"/>
        </w:numPr>
        <w:spacing w:after="0" w:line="240" w:lineRule="auto"/>
        <w:ind w:left="0" w:firstLine="0"/>
        <w:jc w:val="both"/>
        <w:rPr>
          <w:rFonts w:ascii="Segoe UI" w:hAnsi="Segoe UI" w:cs="Segoe UI"/>
        </w:rPr>
      </w:pPr>
      <w:r w:rsidRPr="00A35D46">
        <w:rPr>
          <w:rFonts w:ascii="Segoe UI" w:hAnsi="Segoe UI" w:cs="Segoe UI"/>
        </w:rPr>
        <w:t xml:space="preserve">Rochdale Borough Safeguarding Adult Board </w:t>
      </w:r>
      <w:r w:rsidR="007F721D" w:rsidRPr="00A35D46">
        <w:rPr>
          <w:rFonts w:ascii="Segoe UI" w:hAnsi="Segoe UI" w:cs="Segoe UI"/>
        </w:rPr>
        <w:t>commission</w:t>
      </w:r>
      <w:r w:rsidR="00F3273D" w:rsidRPr="00A35D46">
        <w:rPr>
          <w:rFonts w:ascii="Segoe UI" w:hAnsi="Segoe UI" w:cs="Segoe UI"/>
        </w:rPr>
        <w:t>ed</w:t>
      </w:r>
      <w:r w:rsidR="007F721D" w:rsidRPr="00A35D46">
        <w:rPr>
          <w:rFonts w:ascii="Segoe UI" w:hAnsi="Segoe UI" w:cs="Segoe UI"/>
        </w:rPr>
        <w:t xml:space="preserve"> this independent review to analyse </w:t>
      </w:r>
      <w:r w:rsidR="00935AA0" w:rsidRPr="00A35D46">
        <w:rPr>
          <w:rFonts w:ascii="Segoe UI" w:hAnsi="Segoe UI" w:cs="Segoe UI"/>
        </w:rPr>
        <w:t xml:space="preserve">a </w:t>
      </w:r>
      <w:r w:rsidR="003C679A">
        <w:rPr>
          <w:rFonts w:ascii="Segoe UI" w:hAnsi="Segoe UI" w:cs="Segoe UI"/>
        </w:rPr>
        <w:t>range</w:t>
      </w:r>
      <w:r w:rsidR="003C679A" w:rsidRPr="00A35D46">
        <w:rPr>
          <w:rFonts w:ascii="Segoe UI" w:hAnsi="Segoe UI" w:cs="Segoe UI"/>
        </w:rPr>
        <w:t xml:space="preserve"> </w:t>
      </w:r>
      <w:r w:rsidR="00935AA0" w:rsidRPr="00A35D46">
        <w:rPr>
          <w:rFonts w:ascii="Segoe UI" w:hAnsi="Segoe UI" w:cs="Segoe UI"/>
        </w:rPr>
        <w:t xml:space="preserve">of </w:t>
      </w:r>
      <w:r w:rsidR="00B20502" w:rsidRPr="00A35D46">
        <w:rPr>
          <w:rFonts w:ascii="Segoe UI" w:hAnsi="Segoe UI" w:cs="Segoe UI"/>
        </w:rPr>
        <w:t>Safeguarding Adult Reviews</w:t>
      </w:r>
      <w:r w:rsidR="003209A5">
        <w:rPr>
          <w:rFonts w:ascii="Segoe UI" w:hAnsi="Segoe UI" w:cs="Segoe UI"/>
        </w:rPr>
        <w:t xml:space="preserve"> (SARs)</w:t>
      </w:r>
      <w:r w:rsidR="00B20502" w:rsidRPr="00A35D46">
        <w:rPr>
          <w:rFonts w:ascii="Segoe UI" w:hAnsi="Segoe UI" w:cs="Segoe UI"/>
        </w:rPr>
        <w:t xml:space="preserve"> </w:t>
      </w:r>
      <w:r w:rsidR="00B836EE" w:rsidRPr="00A35D46">
        <w:rPr>
          <w:rFonts w:ascii="Segoe UI" w:hAnsi="Segoe UI" w:cs="Segoe UI"/>
        </w:rPr>
        <w:t xml:space="preserve">screened and/or </w:t>
      </w:r>
      <w:r w:rsidR="00B20502" w:rsidRPr="00A35D46">
        <w:rPr>
          <w:rFonts w:ascii="Segoe UI" w:hAnsi="Segoe UI" w:cs="Segoe UI"/>
        </w:rPr>
        <w:t>commissioned by themselves between</w:t>
      </w:r>
      <w:r w:rsidR="00935AA0" w:rsidRPr="00A35D46">
        <w:rPr>
          <w:rFonts w:ascii="Segoe UI" w:hAnsi="Segoe UI" w:cs="Segoe UI"/>
        </w:rPr>
        <w:t xml:space="preserve"> (and including)</w:t>
      </w:r>
      <w:r w:rsidR="00B20502" w:rsidRPr="00A35D46">
        <w:rPr>
          <w:rFonts w:ascii="Segoe UI" w:hAnsi="Segoe UI" w:cs="Segoe UI"/>
        </w:rPr>
        <w:t xml:space="preserve"> </w:t>
      </w:r>
      <w:r w:rsidR="00954807" w:rsidRPr="00A35D46">
        <w:rPr>
          <w:rFonts w:ascii="Segoe UI" w:hAnsi="Segoe UI" w:cs="Segoe UI"/>
        </w:rPr>
        <w:t>2020</w:t>
      </w:r>
      <w:r w:rsidR="00B20502" w:rsidRPr="00A35D46">
        <w:rPr>
          <w:rFonts w:ascii="Segoe UI" w:hAnsi="Segoe UI" w:cs="Segoe UI"/>
        </w:rPr>
        <w:t xml:space="preserve"> and </w:t>
      </w:r>
      <w:r w:rsidR="00954807" w:rsidRPr="00A35D46">
        <w:rPr>
          <w:rFonts w:ascii="Segoe UI" w:hAnsi="Segoe UI" w:cs="Segoe UI"/>
        </w:rPr>
        <w:t>2023</w:t>
      </w:r>
      <w:r w:rsidR="00935AA0" w:rsidRPr="00A35D46">
        <w:rPr>
          <w:rFonts w:ascii="Segoe UI" w:hAnsi="Segoe UI" w:cs="Segoe UI"/>
        </w:rPr>
        <w:t>.</w:t>
      </w:r>
    </w:p>
    <w:p w14:paraId="4DBE646F" w14:textId="59B35D92" w:rsidR="00EE46E7" w:rsidRDefault="0083721E" w:rsidP="0086323F">
      <w:pPr>
        <w:pStyle w:val="ListParagraph"/>
        <w:numPr>
          <w:ilvl w:val="1"/>
          <w:numId w:val="1"/>
        </w:numPr>
        <w:spacing w:after="0" w:line="240" w:lineRule="auto"/>
        <w:ind w:left="0" w:firstLine="0"/>
        <w:jc w:val="both"/>
        <w:rPr>
          <w:rFonts w:ascii="Segoe UI" w:hAnsi="Segoe UI" w:cs="Segoe UI"/>
        </w:rPr>
      </w:pPr>
      <w:r w:rsidRPr="00EE46E7">
        <w:rPr>
          <w:rFonts w:ascii="Segoe UI" w:hAnsi="Segoe UI" w:cs="Segoe UI"/>
        </w:rPr>
        <w:t xml:space="preserve">Rochdale Borough Safeguarding Adult Board sought to </w:t>
      </w:r>
      <w:r w:rsidR="00DA6D09" w:rsidRPr="00EE46E7">
        <w:rPr>
          <w:rFonts w:ascii="Segoe UI" w:hAnsi="Segoe UI" w:cs="Segoe UI"/>
        </w:rPr>
        <w:t xml:space="preserve">understand the </w:t>
      </w:r>
      <w:r w:rsidR="00B0267F" w:rsidRPr="00EE46E7">
        <w:rPr>
          <w:rFonts w:ascii="Segoe UI" w:hAnsi="Segoe UI" w:cs="Segoe UI"/>
        </w:rPr>
        <w:t xml:space="preserve">collective findings </w:t>
      </w:r>
      <w:r w:rsidR="005D5C42">
        <w:rPr>
          <w:rFonts w:ascii="Segoe UI" w:hAnsi="Segoe UI" w:cs="Segoe UI"/>
        </w:rPr>
        <w:t>which</w:t>
      </w:r>
      <w:r w:rsidR="00CA1B8F" w:rsidRPr="00EE46E7">
        <w:rPr>
          <w:rFonts w:ascii="Segoe UI" w:hAnsi="Segoe UI" w:cs="Segoe UI"/>
        </w:rPr>
        <w:t xml:space="preserve"> would indicate </w:t>
      </w:r>
      <w:r w:rsidR="004E33EC">
        <w:rPr>
          <w:rFonts w:ascii="Segoe UI" w:hAnsi="Segoe UI" w:cs="Segoe UI"/>
        </w:rPr>
        <w:t>any outstanding</w:t>
      </w:r>
      <w:r w:rsidR="00CA1B8F" w:rsidRPr="00EE46E7">
        <w:rPr>
          <w:rFonts w:ascii="Segoe UI" w:hAnsi="Segoe UI" w:cs="Segoe UI"/>
        </w:rPr>
        <w:t xml:space="preserve"> issues to be addressed</w:t>
      </w:r>
      <w:r w:rsidR="00CA1B8F">
        <w:rPr>
          <w:rFonts w:ascii="Segoe UI" w:hAnsi="Segoe UI" w:cs="Segoe UI"/>
        </w:rPr>
        <w:t xml:space="preserve">, </w:t>
      </w:r>
      <w:r w:rsidR="00B63748" w:rsidRPr="00EE46E7">
        <w:rPr>
          <w:rFonts w:ascii="Segoe UI" w:hAnsi="Segoe UI" w:cs="Segoe UI"/>
        </w:rPr>
        <w:t>in order to</w:t>
      </w:r>
      <w:r w:rsidR="007C113D" w:rsidRPr="00EE46E7">
        <w:rPr>
          <w:rFonts w:ascii="Segoe UI" w:hAnsi="Segoe UI" w:cs="Segoe UI"/>
        </w:rPr>
        <w:t xml:space="preserve"> </w:t>
      </w:r>
      <w:r w:rsidR="00EE46E7" w:rsidRPr="00EE46E7">
        <w:rPr>
          <w:rFonts w:ascii="Segoe UI" w:hAnsi="Segoe UI" w:cs="Segoe UI"/>
        </w:rPr>
        <w:t>support learning from recurring themes.</w:t>
      </w:r>
    </w:p>
    <w:p w14:paraId="366FC05B" w14:textId="50963400" w:rsidR="00813927" w:rsidRPr="002E634D" w:rsidRDefault="00D3683D" w:rsidP="00B53363">
      <w:pPr>
        <w:pStyle w:val="ListParagraph"/>
        <w:numPr>
          <w:ilvl w:val="1"/>
          <w:numId w:val="1"/>
        </w:numPr>
        <w:spacing w:after="0" w:line="240" w:lineRule="auto"/>
        <w:ind w:left="0" w:firstLine="0"/>
        <w:jc w:val="both"/>
        <w:rPr>
          <w:rFonts w:ascii="Segoe UI" w:hAnsi="Segoe UI" w:cs="Segoe UI"/>
        </w:rPr>
      </w:pPr>
      <w:r w:rsidRPr="002E634D">
        <w:rPr>
          <w:rFonts w:ascii="Segoe UI" w:hAnsi="Segoe UI" w:cs="Segoe UI"/>
        </w:rPr>
        <w:t xml:space="preserve">Allison Sandiford was appointed as lead reviewer. Allison is an independent safeguarding consultant with a legal background, who gained experience in safeguarding whilst working for a police service. Since 2019 Allison has conducted serious case reviews and safeguarding practice reviews in both children’s and adults safeguarding, and domestic homicide reviews. Allison does not have any current links to Rochdale Borough Safeguarding Adults Board, or any of the partner agencies. </w:t>
      </w:r>
    </w:p>
    <w:p w14:paraId="2325B9FD" w14:textId="56BEFE05" w:rsidR="003D6939" w:rsidRPr="00154DBC" w:rsidRDefault="003D6939" w:rsidP="003D6939">
      <w:pPr>
        <w:pStyle w:val="ListParagraph"/>
        <w:numPr>
          <w:ilvl w:val="1"/>
          <w:numId w:val="1"/>
        </w:numPr>
        <w:spacing w:after="0" w:line="240" w:lineRule="auto"/>
        <w:ind w:left="0" w:firstLine="0"/>
        <w:jc w:val="both"/>
        <w:rPr>
          <w:rFonts w:ascii="Segoe UI" w:hAnsi="Segoe UI" w:cs="Segoe UI"/>
        </w:rPr>
      </w:pPr>
      <w:r w:rsidRPr="00154DBC">
        <w:rPr>
          <w:rFonts w:ascii="Segoe UI" w:hAnsi="Segoe UI" w:cs="Segoe UI"/>
        </w:rPr>
        <w:t xml:space="preserve">Membership of the </w:t>
      </w:r>
      <w:r w:rsidR="00C14FB0">
        <w:rPr>
          <w:rFonts w:ascii="Segoe UI" w:hAnsi="Segoe UI" w:cs="Segoe UI"/>
        </w:rPr>
        <w:t>p</w:t>
      </w:r>
      <w:r w:rsidRPr="00154DBC">
        <w:rPr>
          <w:rFonts w:ascii="Segoe UI" w:hAnsi="Segoe UI" w:cs="Segoe UI"/>
        </w:rPr>
        <w:t>anel established to oversee this review is shown at Appendix A. The panel met on</w:t>
      </w:r>
      <w:r w:rsidR="002E2299">
        <w:rPr>
          <w:rFonts w:ascii="Segoe UI" w:hAnsi="Segoe UI" w:cs="Segoe UI"/>
        </w:rPr>
        <w:t xml:space="preserve"> three</w:t>
      </w:r>
      <w:r w:rsidRPr="00154DBC">
        <w:rPr>
          <w:rFonts w:ascii="Segoe UI" w:hAnsi="Segoe UI" w:cs="Segoe UI"/>
          <w:color w:val="FF0000"/>
        </w:rPr>
        <w:t xml:space="preserve"> </w:t>
      </w:r>
      <w:r w:rsidRPr="00154DBC">
        <w:rPr>
          <w:rFonts w:ascii="Segoe UI" w:hAnsi="Segoe UI" w:cs="Segoe UI"/>
        </w:rPr>
        <w:t>occasions to discuss the findings and learning and to monitor the progress of the review.</w:t>
      </w:r>
    </w:p>
    <w:p w14:paraId="4D009718" w14:textId="24AA0687" w:rsidR="00722480" w:rsidRDefault="004459E2" w:rsidP="003D6939">
      <w:pPr>
        <w:pStyle w:val="ListParagraph"/>
        <w:numPr>
          <w:ilvl w:val="1"/>
          <w:numId w:val="1"/>
        </w:numPr>
        <w:spacing w:after="0" w:line="240" w:lineRule="auto"/>
        <w:ind w:left="0" w:firstLine="0"/>
        <w:jc w:val="both"/>
        <w:rPr>
          <w:rFonts w:ascii="Segoe UI" w:hAnsi="Segoe UI" w:cs="Segoe UI"/>
        </w:rPr>
      </w:pPr>
      <w:r w:rsidRPr="003D6939">
        <w:rPr>
          <w:rFonts w:ascii="Segoe UI" w:hAnsi="Segoe UI" w:cs="Segoe UI"/>
        </w:rPr>
        <w:t>The following Review</w:t>
      </w:r>
      <w:r w:rsidR="00DD199C" w:rsidRPr="003D6939">
        <w:rPr>
          <w:rFonts w:ascii="Segoe UI" w:hAnsi="Segoe UI" w:cs="Segoe UI"/>
        </w:rPr>
        <w:t xml:space="preserve"> reports</w:t>
      </w:r>
      <w:r w:rsidR="001401A5" w:rsidRPr="003D6939">
        <w:rPr>
          <w:rFonts w:ascii="Segoe UI" w:hAnsi="Segoe UI" w:cs="Segoe UI"/>
        </w:rPr>
        <w:t>/Screening</w:t>
      </w:r>
      <w:r w:rsidR="0019282F" w:rsidRPr="003D6939">
        <w:rPr>
          <w:rFonts w:ascii="Segoe UI" w:hAnsi="Segoe UI" w:cs="Segoe UI"/>
        </w:rPr>
        <w:t xml:space="preserve"> Referrals</w:t>
      </w:r>
      <w:r w:rsidRPr="003D6939">
        <w:rPr>
          <w:rFonts w:ascii="Segoe UI" w:hAnsi="Segoe UI" w:cs="Segoe UI"/>
        </w:rPr>
        <w:t xml:space="preserve"> </w:t>
      </w:r>
      <w:r w:rsidR="00DC03D3" w:rsidRPr="003D6939">
        <w:rPr>
          <w:rFonts w:ascii="Segoe UI" w:hAnsi="Segoe UI" w:cs="Segoe UI"/>
        </w:rPr>
        <w:t>were provided to the independent reviewer:</w:t>
      </w:r>
    </w:p>
    <w:p w14:paraId="4EA0EF05" w14:textId="77777777" w:rsidR="00383F80" w:rsidRPr="003D6939" w:rsidRDefault="00383F80" w:rsidP="00383F80">
      <w:pPr>
        <w:pStyle w:val="ListParagraph"/>
        <w:spacing w:after="0" w:line="240" w:lineRule="auto"/>
        <w:ind w:left="0"/>
        <w:jc w:val="both"/>
        <w:rPr>
          <w:rFonts w:ascii="Segoe UI" w:hAnsi="Segoe UI" w:cs="Segoe UI"/>
        </w:rPr>
      </w:pPr>
    </w:p>
    <w:p w14:paraId="53689708" w14:textId="1D2DDC5C" w:rsidR="00DD199C" w:rsidRDefault="00DD199C" w:rsidP="009806E8">
      <w:pPr>
        <w:spacing w:after="0" w:line="240" w:lineRule="auto"/>
        <w:rPr>
          <w:rFonts w:ascii="Segoe UI" w:hAnsi="Segoe UI" w:cs="Segoe UI"/>
          <w:u w:val="single"/>
        </w:rPr>
      </w:pPr>
      <w:r w:rsidRPr="00F65093">
        <w:rPr>
          <w:rFonts w:ascii="Segoe UI" w:hAnsi="Segoe UI" w:cs="Segoe UI"/>
          <w:u w:val="single"/>
        </w:rPr>
        <w:t>Screening</w:t>
      </w:r>
      <w:r w:rsidR="000404BE" w:rsidRPr="00F65093">
        <w:rPr>
          <w:rFonts w:ascii="Segoe UI" w:hAnsi="Segoe UI" w:cs="Segoe UI"/>
          <w:u w:val="single"/>
        </w:rPr>
        <w:t xml:space="preserve"> Referrals </w:t>
      </w:r>
    </w:p>
    <w:p w14:paraId="68B91054" w14:textId="77777777" w:rsidR="00383F80" w:rsidRPr="00A35D46" w:rsidRDefault="00383F80" w:rsidP="009806E8">
      <w:pPr>
        <w:spacing w:after="0" w:line="240" w:lineRule="auto"/>
        <w:rPr>
          <w:rFonts w:ascii="Segoe UI" w:hAnsi="Segoe UI" w:cs="Segoe UI"/>
        </w:rPr>
      </w:pPr>
    </w:p>
    <w:tbl>
      <w:tblPr>
        <w:tblStyle w:val="TableGrid"/>
        <w:tblW w:w="0" w:type="auto"/>
        <w:jc w:val="center"/>
        <w:tblLook w:val="04A0" w:firstRow="1" w:lastRow="0" w:firstColumn="1" w:lastColumn="0" w:noHBand="0" w:noVBand="1"/>
      </w:tblPr>
      <w:tblGrid>
        <w:gridCol w:w="2747"/>
        <w:gridCol w:w="2835"/>
      </w:tblGrid>
      <w:tr w:rsidR="000404BE" w:rsidRPr="00A35D46" w14:paraId="56EF7AB5" w14:textId="77777777" w:rsidTr="00383F80">
        <w:trPr>
          <w:jc w:val="center"/>
        </w:trPr>
        <w:tc>
          <w:tcPr>
            <w:tcW w:w="2747" w:type="dxa"/>
            <w:shd w:val="clear" w:color="auto" w:fill="D9E2F3" w:themeFill="accent1" w:themeFillTint="33"/>
          </w:tcPr>
          <w:p w14:paraId="1467B711" w14:textId="4ADA52E1" w:rsidR="000404BE" w:rsidRPr="00A35D46" w:rsidRDefault="000404BE" w:rsidP="00DC03D3">
            <w:pPr>
              <w:pStyle w:val="ListParagraph"/>
              <w:ind w:left="0"/>
              <w:rPr>
                <w:rFonts w:ascii="Segoe UI" w:hAnsi="Segoe UI" w:cs="Segoe UI"/>
              </w:rPr>
            </w:pPr>
            <w:r w:rsidRPr="00A35D46">
              <w:rPr>
                <w:rFonts w:ascii="Segoe UI" w:hAnsi="Segoe UI" w:cs="Segoe UI"/>
              </w:rPr>
              <w:t>Date of Screening</w:t>
            </w:r>
          </w:p>
        </w:tc>
        <w:tc>
          <w:tcPr>
            <w:tcW w:w="2835" w:type="dxa"/>
            <w:shd w:val="clear" w:color="auto" w:fill="D9E2F3" w:themeFill="accent1" w:themeFillTint="33"/>
          </w:tcPr>
          <w:p w14:paraId="73E5A3B9" w14:textId="2347CBF2" w:rsidR="000404BE" w:rsidRPr="00A35D46" w:rsidRDefault="000404BE" w:rsidP="00DC03D3">
            <w:pPr>
              <w:pStyle w:val="ListParagraph"/>
              <w:ind w:left="0"/>
              <w:rPr>
                <w:rFonts w:ascii="Segoe UI" w:hAnsi="Segoe UI" w:cs="Segoe UI"/>
              </w:rPr>
            </w:pPr>
            <w:r w:rsidRPr="00A35D46">
              <w:rPr>
                <w:rFonts w:ascii="Segoe UI" w:hAnsi="Segoe UI" w:cs="Segoe UI"/>
              </w:rPr>
              <w:t>Reference</w:t>
            </w:r>
          </w:p>
        </w:tc>
      </w:tr>
      <w:tr w:rsidR="000404BE" w:rsidRPr="00A35D46" w14:paraId="698D7659" w14:textId="77777777" w:rsidTr="00383F80">
        <w:trPr>
          <w:jc w:val="center"/>
        </w:trPr>
        <w:tc>
          <w:tcPr>
            <w:tcW w:w="2747" w:type="dxa"/>
          </w:tcPr>
          <w:p w14:paraId="23704707" w14:textId="304F2325" w:rsidR="000404BE" w:rsidRPr="00A35D46" w:rsidRDefault="000404BE" w:rsidP="00722480">
            <w:pPr>
              <w:pStyle w:val="ListParagraph"/>
              <w:ind w:left="0"/>
              <w:rPr>
                <w:rFonts w:ascii="Segoe UI" w:hAnsi="Segoe UI" w:cs="Segoe UI"/>
              </w:rPr>
            </w:pPr>
            <w:r w:rsidRPr="00A35D46">
              <w:rPr>
                <w:rFonts w:ascii="Segoe UI" w:hAnsi="Segoe UI" w:cs="Segoe UI"/>
              </w:rPr>
              <w:t>03.2021</w:t>
            </w:r>
          </w:p>
        </w:tc>
        <w:tc>
          <w:tcPr>
            <w:tcW w:w="2835" w:type="dxa"/>
          </w:tcPr>
          <w:p w14:paraId="2561ACE3" w14:textId="388A54C9" w:rsidR="000404BE" w:rsidRPr="00A35D46" w:rsidRDefault="005037FE" w:rsidP="00722480">
            <w:pPr>
              <w:pStyle w:val="ListParagraph"/>
              <w:ind w:left="0"/>
              <w:rPr>
                <w:rFonts w:ascii="Segoe UI" w:hAnsi="Segoe UI" w:cs="Segoe UI"/>
              </w:rPr>
            </w:pPr>
            <w:r w:rsidRPr="00A35D46">
              <w:rPr>
                <w:rFonts w:ascii="Segoe UI" w:hAnsi="Segoe UI" w:cs="Segoe UI"/>
              </w:rPr>
              <w:t xml:space="preserve">Adult </w:t>
            </w:r>
            <w:r w:rsidR="00787B9F">
              <w:rPr>
                <w:rFonts w:ascii="Segoe UI" w:hAnsi="Segoe UI" w:cs="Segoe UI"/>
              </w:rPr>
              <w:t>1</w:t>
            </w:r>
          </w:p>
        </w:tc>
      </w:tr>
      <w:tr w:rsidR="000404BE" w:rsidRPr="00A35D46" w14:paraId="2384B086" w14:textId="77777777" w:rsidTr="00383F80">
        <w:trPr>
          <w:jc w:val="center"/>
        </w:trPr>
        <w:tc>
          <w:tcPr>
            <w:tcW w:w="2747" w:type="dxa"/>
          </w:tcPr>
          <w:p w14:paraId="0F06760B" w14:textId="0A1A4DE9" w:rsidR="000404BE" w:rsidRPr="00A35D46" w:rsidRDefault="000404BE" w:rsidP="00722480">
            <w:pPr>
              <w:pStyle w:val="ListParagraph"/>
              <w:ind w:left="0"/>
              <w:rPr>
                <w:rFonts w:ascii="Segoe UI" w:hAnsi="Segoe UI" w:cs="Segoe UI"/>
              </w:rPr>
            </w:pPr>
            <w:r w:rsidRPr="00A35D46">
              <w:rPr>
                <w:rFonts w:ascii="Segoe UI" w:hAnsi="Segoe UI" w:cs="Segoe UI"/>
              </w:rPr>
              <w:t>04.2021</w:t>
            </w:r>
          </w:p>
        </w:tc>
        <w:tc>
          <w:tcPr>
            <w:tcW w:w="2835" w:type="dxa"/>
          </w:tcPr>
          <w:p w14:paraId="05EB4C02" w14:textId="22C5EDEF" w:rsidR="000404BE" w:rsidRPr="00A35D46" w:rsidRDefault="005037FE" w:rsidP="00787B9F">
            <w:pPr>
              <w:pStyle w:val="ListParagraph"/>
              <w:ind w:left="0"/>
              <w:rPr>
                <w:rFonts w:ascii="Segoe UI" w:hAnsi="Segoe UI" w:cs="Segoe UI"/>
              </w:rPr>
            </w:pPr>
            <w:r w:rsidRPr="00A35D46">
              <w:rPr>
                <w:rFonts w:ascii="Segoe UI" w:hAnsi="Segoe UI" w:cs="Segoe UI"/>
              </w:rPr>
              <w:t xml:space="preserve">Adult </w:t>
            </w:r>
            <w:r w:rsidR="00787B9F">
              <w:rPr>
                <w:rFonts w:ascii="Segoe UI" w:hAnsi="Segoe UI" w:cs="Segoe UI"/>
              </w:rPr>
              <w:t>2</w:t>
            </w:r>
          </w:p>
        </w:tc>
      </w:tr>
      <w:tr w:rsidR="000404BE" w:rsidRPr="00A35D46" w14:paraId="5988C391" w14:textId="77777777" w:rsidTr="00383F80">
        <w:trPr>
          <w:jc w:val="center"/>
        </w:trPr>
        <w:tc>
          <w:tcPr>
            <w:tcW w:w="2747" w:type="dxa"/>
          </w:tcPr>
          <w:p w14:paraId="4C9C8081" w14:textId="19E4B6EF" w:rsidR="000404BE" w:rsidRPr="00A35D46" w:rsidRDefault="00F66C0A" w:rsidP="00722480">
            <w:pPr>
              <w:pStyle w:val="ListParagraph"/>
              <w:ind w:left="0"/>
              <w:rPr>
                <w:rFonts w:ascii="Segoe UI" w:hAnsi="Segoe UI" w:cs="Segoe UI"/>
              </w:rPr>
            </w:pPr>
            <w:r w:rsidRPr="00A35D46">
              <w:rPr>
                <w:rFonts w:ascii="Segoe UI" w:hAnsi="Segoe UI" w:cs="Segoe UI"/>
              </w:rPr>
              <w:t>0</w:t>
            </w:r>
            <w:r w:rsidR="000404BE" w:rsidRPr="00A35D46">
              <w:rPr>
                <w:rFonts w:ascii="Segoe UI" w:hAnsi="Segoe UI" w:cs="Segoe UI"/>
              </w:rPr>
              <w:t>5.2021</w:t>
            </w:r>
          </w:p>
        </w:tc>
        <w:tc>
          <w:tcPr>
            <w:tcW w:w="2835" w:type="dxa"/>
          </w:tcPr>
          <w:p w14:paraId="2AFAAE1B" w14:textId="09A82609" w:rsidR="000404BE" w:rsidRPr="00A35D46" w:rsidRDefault="005037FE" w:rsidP="00787B9F">
            <w:pPr>
              <w:pStyle w:val="ListParagraph"/>
              <w:ind w:left="0"/>
              <w:rPr>
                <w:rFonts w:ascii="Segoe UI" w:hAnsi="Segoe UI" w:cs="Segoe UI"/>
              </w:rPr>
            </w:pPr>
            <w:r w:rsidRPr="00A35D46">
              <w:rPr>
                <w:rFonts w:ascii="Segoe UI" w:hAnsi="Segoe UI" w:cs="Segoe UI"/>
              </w:rPr>
              <w:t xml:space="preserve">Adult </w:t>
            </w:r>
            <w:r w:rsidR="00787B9F">
              <w:rPr>
                <w:rFonts w:ascii="Segoe UI" w:hAnsi="Segoe UI" w:cs="Segoe UI"/>
              </w:rPr>
              <w:t>3</w:t>
            </w:r>
          </w:p>
        </w:tc>
      </w:tr>
      <w:tr w:rsidR="000404BE" w:rsidRPr="00A35D46" w14:paraId="25CF97AC" w14:textId="77777777" w:rsidTr="00383F80">
        <w:trPr>
          <w:jc w:val="center"/>
        </w:trPr>
        <w:tc>
          <w:tcPr>
            <w:tcW w:w="2747" w:type="dxa"/>
          </w:tcPr>
          <w:p w14:paraId="1D8A04A9" w14:textId="0AF5AA28" w:rsidR="000404BE" w:rsidRPr="00A35D46" w:rsidRDefault="000404BE" w:rsidP="00722480">
            <w:pPr>
              <w:pStyle w:val="ListParagraph"/>
              <w:ind w:left="0"/>
              <w:rPr>
                <w:rFonts w:ascii="Segoe UI" w:hAnsi="Segoe UI" w:cs="Segoe UI"/>
              </w:rPr>
            </w:pPr>
            <w:r w:rsidRPr="00A35D46">
              <w:rPr>
                <w:rFonts w:ascii="Segoe UI" w:hAnsi="Segoe UI" w:cs="Segoe UI"/>
              </w:rPr>
              <w:t>09.2021</w:t>
            </w:r>
          </w:p>
        </w:tc>
        <w:tc>
          <w:tcPr>
            <w:tcW w:w="2835" w:type="dxa"/>
          </w:tcPr>
          <w:p w14:paraId="3C434C58" w14:textId="6C3D6A9B" w:rsidR="000404BE" w:rsidRPr="00A35D46" w:rsidRDefault="005037FE" w:rsidP="00787B9F">
            <w:pPr>
              <w:pStyle w:val="ListParagraph"/>
              <w:ind w:left="0"/>
              <w:rPr>
                <w:rFonts w:ascii="Segoe UI" w:hAnsi="Segoe UI" w:cs="Segoe UI"/>
              </w:rPr>
            </w:pPr>
            <w:r w:rsidRPr="00A35D46">
              <w:rPr>
                <w:rFonts w:ascii="Segoe UI" w:hAnsi="Segoe UI" w:cs="Segoe UI"/>
              </w:rPr>
              <w:t xml:space="preserve">Adult </w:t>
            </w:r>
            <w:r w:rsidR="00787B9F">
              <w:rPr>
                <w:rFonts w:ascii="Segoe UI" w:hAnsi="Segoe UI" w:cs="Segoe UI"/>
              </w:rPr>
              <w:t>4</w:t>
            </w:r>
          </w:p>
        </w:tc>
      </w:tr>
      <w:tr w:rsidR="000404BE" w:rsidRPr="00A35D46" w14:paraId="6777DDE8" w14:textId="77777777" w:rsidTr="00383F80">
        <w:trPr>
          <w:jc w:val="center"/>
        </w:trPr>
        <w:tc>
          <w:tcPr>
            <w:tcW w:w="2747" w:type="dxa"/>
          </w:tcPr>
          <w:p w14:paraId="2530ED7F" w14:textId="3973D9A0" w:rsidR="000404BE" w:rsidRPr="00A35D46" w:rsidRDefault="000404BE" w:rsidP="00722480">
            <w:pPr>
              <w:pStyle w:val="ListParagraph"/>
              <w:ind w:left="0"/>
              <w:rPr>
                <w:rFonts w:ascii="Segoe UI" w:hAnsi="Segoe UI" w:cs="Segoe UI"/>
              </w:rPr>
            </w:pPr>
            <w:r w:rsidRPr="00A35D46">
              <w:rPr>
                <w:rFonts w:ascii="Segoe UI" w:hAnsi="Segoe UI" w:cs="Segoe UI"/>
              </w:rPr>
              <w:t>12.2021</w:t>
            </w:r>
          </w:p>
        </w:tc>
        <w:tc>
          <w:tcPr>
            <w:tcW w:w="2835" w:type="dxa"/>
          </w:tcPr>
          <w:p w14:paraId="27FA775B" w14:textId="1CED04E5" w:rsidR="000404BE" w:rsidRPr="00A35D46" w:rsidRDefault="005037FE" w:rsidP="00787B9F">
            <w:pPr>
              <w:pStyle w:val="ListParagraph"/>
              <w:ind w:left="0"/>
              <w:rPr>
                <w:rFonts w:ascii="Segoe UI" w:hAnsi="Segoe UI" w:cs="Segoe UI"/>
              </w:rPr>
            </w:pPr>
            <w:r w:rsidRPr="00A35D46">
              <w:rPr>
                <w:rFonts w:ascii="Segoe UI" w:hAnsi="Segoe UI" w:cs="Segoe UI"/>
              </w:rPr>
              <w:t xml:space="preserve">Adult </w:t>
            </w:r>
            <w:r w:rsidR="00787B9F">
              <w:rPr>
                <w:rFonts w:ascii="Segoe UI" w:hAnsi="Segoe UI" w:cs="Segoe UI"/>
              </w:rPr>
              <w:t>5</w:t>
            </w:r>
          </w:p>
        </w:tc>
      </w:tr>
      <w:tr w:rsidR="000404BE" w:rsidRPr="00A35D46" w14:paraId="784CEADA" w14:textId="77777777" w:rsidTr="00383F80">
        <w:trPr>
          <w:jc w:val="center"/>
        </w:trPr>
        <w:tc>
          <w:tcPr>
            <w:tcW w:w="2747" w:type="dxa"/>
          </w:tcPr>
          <w:p w14:paraId="2F145F05" w14:textId="3D39F75F" w:rsidR="000404BE" w:rsidRPr="00A35D46" w:rsidRDefault="000404BE" w:rsidP="00722480">
            <w:pPr>
              <w:pStyle w:val="ListParagraph"/>
              <w:ind w:left="0"/>
              <w:rPr>
                <w:rFonts w:ascii="Segoe UI" w:hAnsi="Segoe UI" w:cs="Segoe UI"/>
              </w:rPr>
            </w:pPr>
            <w:r w:rsidRPr="00A35D46">
              <w:rPr>
                <w:rFonts w:ascii="Segoe UI" w:hAnsi="Segoe UI" w:cs="Segoe UI"/>
              </w:rPr>
              <w:t>10.2022</w:t>
            </w:r>
          </w:p>
        </w:tc>
        <w:tc>
          <w:tcPr>
            <w:tcW w:w="2835" w:type="dxa"/>
          </w:tcPr>
          <w:p w14:paraId="7C88FA4C" w14:textId="784B5136" w:rsidR="000404BE" w:rsidRPr="00A35D46" w:rsidRDefault="005037FE" w:rsidP="00787B9F">
            <w:pPr>
              <w:pStyle w:val="ListParagraph"/>
              <w:ind w:left="0"/>
              <w:rPr>
                <w:rFonts w:ascii="Segoe UI" w:hAnsi="Segoe UI" w:cs="Segoe UI"/>
              </w:rPr>
            </w:pPr>
            <w:r w:rsidRPr="00A35D46">
              <w:rPr>
                <w:rFonts w:ascii="Segoe UI" w:hAnsi="Segoe UI" w:cs="Segoe UI"/>
              </w:rPr>
              <w:t xml:space="preserve">Adult </w:t>
            </w:r>
            <w:r w:rsidR="00787B9F">
              <w:rPr>
                <w:rFonts w:ascii="Segoe UI" w:hAnsi="Segoe UI" w:cs="Segoe UI"/>
              </w:rPr>
              <w:t>6</w:t>
            </w:r>
          </w:p>
        </w:tc>
      </w:tr>
      <w:tr w:rsidR="000404BE" w:rsidRPr="00A35D46" w14:paraId="55AD2A25" w14:textId="77777777" w:rsidTr="00383F80">
        <w:trPr>
          <w:jc w:val="center"/>
        </w:trPr>
        <w:tc>
          <w:tcPr>
            <w:tcW w:w="2747" w:type="dxa"/>
          </w:tcPr>
          <w:p w14:paraId="0E0C8907" w14:textId="1D06AB4B" w:rsidR="000404BE" w:rsidRPr="00A35D46" w:rsidRDefault="000404BE" w:rsidP="00722480">
            <w:pPr>
              <w:pStyle w:val="ListParagraph"/>
              <w:ind w:left="0"/>
              <w:rPr>
                <w:rFonts w:ascii="Segoe UI" w:hAnsi="Segoe UI" w:cs="Segoe UI"/>
              </w:rPr>
            </w:pPr>
            <w:r w:rsidRPr="00A35D46">
              <w:rPr>
                <w:rFonts w:ascii="Segoe UI" w:hAnsi="Segoe UI" w:cs="Segoe UI"/>
              </w:rPr>
              <w:t>03.2023</w:t>
            </w:r>
          </w:p>
        </w:tc>
        <w:tc>
          <w:tcPr>
            <w:tcW w:w="2835" w:type="dxa"/>
          </w:tcPr>
          <w:p w14:paraId="303122FA" w14:textId="60D24AFA" w:rsidR="000404BE" w:rsidRPr="00A35D46" w:rsidRDefault="005037FE" w:rsidP="00787B9F">
            <w:pPr>
              <w:pStyle w:val="ListParagraph"/>
              <w:ind w:left="0"/>
              <w:rPr>
                <w:rFonts w:ascii="Segoe UI" w:hAnsi="Segoe UI" w:cs="Segoe UI"/>
              </w:rPr>
            </w:pPr>
            <w:r w:rsidRPr="00A35D46">
              <w:rPr>
                <w:rFonts w:ascii="Segoe UI" w:hAnsi="Segoe UI" w:cs="Segoe UI"/>
              </w:rPr>
              <w:t xml:space="preserve">Adult </w:t>
            </w:r>
            <w:r w:rsidR="00787B9F">
              <w:rPr>
                <w:rFonts w:ascii="Segoe UI" w:hAnsi="Segoe UI" w:cs="Segoe UI"/>
              </w:rPr>
              <w:t>7</w:t>
            </w:r>
          </w:p>
        </w:tc>
      </w:tr>
      <w:tr w:rsidR="000404BE" w:rsidRPr="00A35D46" w14:paraId="68CCF1A1" w14:textId="77777777" w:rsidTr="00383F80">
        <w:trPr>
          <w:jc w:val="center"/>
        </w:trPr>
        <w:tc>
          <w:tcPr>
            <w:tcW w:w="2747" w:type="dxa"/>
          </w:tcPr>
          <w:p w14:paraId="0CAC8F25" w14:textId="472BACA2" w:rsidR="000404BE" w:rsidRPr="00A35D46" w:rsidRDefault="000404BE" w:rsidP="00722480">
            <w:pPr>
              <w:pStyle w:val="ListParagraph"/>
              <w:ind w:left="0"/>
              <w:rPr>
                <w:rFonts w:ascii="Segoe UI" w:hAnsi="Segoe UI" w:cs="Segoe UI"/>
              </w:rPr>
            </w:pPr>
            <w:r w:rsidRPr="00A35D46">
              <w:rPr>
                <w:rFonts w:ascii="Segoe UI" w:hAnsi="Segoe UI" w:cs="Segoe UI"/>
              </w:rPr>
              <w:t>12.2023</w:t>
            </w:r>
          </w:p>
        </w:tc>
        <w:tc>
          <w:tcPr>
            <w:tcW w:w="2835" w:type="dxa"/>
          </w:tcPr>
          <w:p w14:paraId="52FC2DA5" w14:textId="163DB4E5" w:rsidR="000404BE" w:rsidRPr="00A35D46" w:rsidRDefault="005037FE" w:rsidP="00787B9F">
            <w:pPr>
              <w:pStyle w:val="ListParagraph"/>
              <w:ind w:left="0"/>
              <w:rPr>
                <w:rFonts w:ascii="Segoe UI" w:hAnsi="Segoe UI" w:cs="Segoe UI"/>
              </w:rPr>
            </w:pPr>
            <w:r w:rsidRPr="00A35D46">
              <w:rPr>
                <w:rFonts w:ascii="Segoe UI" w:hAnsi="Segoe UI" w:cs="Segoe UI"/>
              </w:rPr>
              <w:t xml:space="preserve">Adult </w:t>
            </w:r>
            <w:r w:rsidR="00787B9F">
              <w:rPr>
                <w:rFonts w:ascii="Segoe UI" w:hAnsi="Segoe UI" w:cs="Segoe UI"/>
              </w:rPr>
              <w:t>8</w:t>
            </w:r>
          </w:p>
        </w:tc>
      </w:tr>
    </w:tbl>
    <w:p w14:paraId="6A1C31A7" w14:textId="77777777" w:rsidR="00F700A3" w:rsidRPr="00A35D46" w:rsidRDefault="00F700A3" w:rsidP="00041DD4">
      <w:pPr>
        <w:rPr>
          <w:rFonts w:ascii="Segoe UI" w:hAnsi="Segoe UI" w:cs="Segoe UI"/>
        </w:rPr>
      </w:pPr>
    </w:p>
    <w:p w14:paraId="6BB17444" w14:textId="5BA5A0DB" w:rsidR="00041DD4" w:rsidRDefault="00041DD4" w:rsidP="00DB4365">
      <w:pPr>
        <w:spacing w:after="0"/>
        <w:rPr>
          <w:rFonts w:ascii="Segoe UI" w:hAnsi="Segoe UI" w:cs="Segoe UI"/>
          <w:u w:val="single"/>
        </w:rPr>
      </w:pPr>
      <w:r w:rsidRPr="00F65093">
        <w:rPr>
          <w:rFonts w:ascii="Segoe UI" w:hAnsi="Segoe UI" w:cs="Segoe UI"/>
          <w:u w:val="single"/>
        </w:rPr>
        <w:t xml:space="preserve">Safeguarding Adult Review </w:t>
      </w:r>
      <w:r w:rsidR="005037FE" w:rsidRPr="00F65093">
        <w:rPr>
          <w:rFonts w:ascii="Segoe UI" w:hAnsi="Segoe UI" w:cs="Segoe UI"/>
          <w:u w:val="single"/>
        </w:rPr>
        <w:t xml:space="preserve">Overview </w:t>
      </w:r>
      <w:r w:rsidRPr="00F65093">
        <w:rPr>
          <w:rFonts w:ascii="Segoe UI" w:hAnsi="Segoe UI" w:cs="Segoe UI"/>
          <w:u w:val="single"/>
        </w:rPr>
        <w:t>Reports</w:t>
      </w:r>
      <w:r w:rsidR="00101ECA" w:rsidRPr="00F65093">
        <w:rPr>
          <w:rStyle w:val="FootnoteReference"/>
          <w:rFonts w:ascii="Segoe UI" w:hAnsi="Segoe UI" w:cs="Segoe UI"/>
          <w:u w:val="single"/>
        </w:rPr>
        <w:footnoteReference w:id="1"/>
      </w:r>
    </w:p>
    <w:p w14:paraId="22D4FBF0" w14:textId="77777777" w:rsidR="00DB4365" w:rsidRPr="00F65093" w:rsidRDefault="00DB4365" w:rsidP="00DB4365">
      <w:pPr>
        <w:spacing w:after="0"/>
        <w:rPr>
          <w:rFonts w:ascii="Segoe UI" w:hAnsi="Segoe UI" w:cs="Segoe UI"/>
          <w:u w:val="single"/>
        </w:rPr>
      </w:pPr>
    </w:p>
    <w:tbl>
      <w:tblPr>
        <w:tblStyle w:val="TableGrid"/>
        <w:tblW w:w="0" w:type="auto"/>
        <w:tblLook w:val="04A0" w:firstRow="1" w:lastRow="0" w:firstColumn="1" w:lastColumn="0" w:noHBand="0" w:noVBand="1"/>
      </w:tblPr>
      <w:tblGrid>
        <w:gridCol w:w="3485"/>
        <w:gridCol w:w="6149"/>
      </w:tblGrid>
      <w:tr w:rsidR="00545955" w:rsidRPr="00A35D46" w14:paraId="4AD4A96D" w14:textId="77777777" w:rsidTr="008433FD">
        <w:tc>
          <w:tcPr>
            <w:tcW w:w="3485" w:type="dxa"/>
            <w:shd w:val="clear" w:color="auto" w:fill="D9E2F3" w:themeFill="accent1" w:themeFillTint="33"/>
          </w:tcPr>
          <w:p w14:paraId="1BCD0B5B" w14:textId="3CCD6787" w:rsidR="00545955" w:rsidRPr="00A35D46" w:rsidRDefault="00545955" w:rsidP="00041DD4">
            <w:pPr>
              <w:rPr>
                <w:rFonts w:ascii="Segoe UI" w:hAnsi="Segoe UI" w:cs="Segoe UI"/>
              </w:rPr>
            </w:pPr>
            <w:r w:rsidRPr="00A35D46">
              <w:rPr>
                <w:rFonts w:ascii="Segoe UI" w:hAnsi="Segoe UI" w:cs="Segoe UI"/>
              </w:rPr>
              <w:t>Reference</w:t>
            </w:r>
          </w:p>
        </w:tc>
        <w:tc>
          <w:tcPr>
            <w:tcW w:w="6149" w:type="dxa"/>
            <w:shd w:val="clear" w:color="auto" w:fill="D9E2F3" w:themeFill="accent1" w:themeFillTint="33"/>
          </w:tcPr>
          <w:p w14:paraId="243971EF" w14:textId="016D7641" w:rsidR="00545955" w:rsidRPr="00A35D46" w:rsidRDefault="00315BEC" w:rsidP="00041DD4">
            <w:pPr>
              <w:rPr>
                <w:rFonts w:ascii="Segoe UI" w:hAnsi="Segoe UI" w:cs="Segoe UI"/>
              </w:rPr>
            </w:pPr>
            <w:r w:rsidRPr="00A35D46">
              <w:rPr>
                <w:rFonts w:ascii="Segoe UI" w:hAnsi="Segoe UI" w:cs="Segoe UI"/>
              </w:rPr>
              <w:t>Presented to Rochdale Borough Safeguarding Adult Board</w:t>
            </w:r>
          </w:p>
        </w:tc>
      </w:tr>
      <w:tr w:rsidR="00390E79" w:rsidRPr="00A35D46" w14:paraId="3BCF1945" w14:textId="77777777" w:rsidTr="00315BEC">
        <w:tc>
          <w:tcPr>
            <w:tcW w:w="3485" w:type="dxa"/>
          </w:tcPr>
          <w:p w14:paraId="76C6E3F1" w14:textId="4263B06B" w:rsidR="00390E79" w:rsidRPr="00A35D46" w:rsidRDefault="00390E79" w:rsidP="00041DD4">
            <w:pPr>
              <w:rPr>
                <w:rFonts w:ascii="Segoe UI" w:hAnsi="Segoe UI" w:cs="Segoe UI"/>
              </w:rPr>
            </w:pPr>
            <w:r w:rsidRPr="00A35D46">
              <w:rPr>
                <w:rFonts w:ascii="Segoe UI" w:hAnsi="Segoe UI" w:cs="Segoe UI"/>
              </w:rPr>
              <w:t xml:space="preserve">Adult </w:t>
            </w:r>
            <w:r w:rsidR="001C660E" w:rsidRPr="00A35D46">
              <w:rPr>
                <w:rFonts w:ascii="Segoe UI" w:hAnsi="Segoe UI" w:cs="Segoe UI"/>
              </w:rPr>
              <w:t>D (</w:t>
            </w:r>
            <w:r w:rsidRPr="00A35D46">
              <w:rPr>
                <w:rFonts w:ascii="Segoe UI" w:hAnsi="Segoe UI" w:cs="Segoe UI"/>
              </w:rPr>
              <w:t>Lian</w:t>
            </w:r>
            <w:r w:rsidR="001C660E" w:rsidRPr="00A35D46">
              <w:rPr>
                <w:rFonts w:ascii="Segoe UI" w:hAnsi="Segoe UI" w:cs="Segoe UI"/>
              </w:rPr>
              <w:t>)</w:t>
            </w:r>
          </w:p>
        </w:tc>
        <w:tc>
          <w:tcPr>
            <w:tcW w:w="6149" w:type="dxa"/>
          </w:tcPr>
          <w:p w14:paraId="472399C6" w14:textId="68A8B224" w:rsidR="00390E79" w:rsidRPr="00A35D46" w:rsidRDefault="00390E79" w:rsidP="00041DD4">
            <w:pPr>
              <w:rPr>
                <w:rFonts w:ascii="Segoe UI" w:hAnsi="Segoe UI" w:cs="Segoe UI"/>
              </w:rPr>
            </w:pPr>
            <w:r w:rsidRPr="00A35D46">
              <w:rPr>
                <w:rFonts w:ascii="Segoe UI" w:hAnsi="Segoe UI" w:cs="Segoe UI"/>
              </w:rPr>
              <w:t>May 2020</w:t>
            </w:r>
          </w:p>
        </w:tc>
      </w:tr>
      <w:tr w:rsidR="009B30A8" w:rsidRPr="00A35D46" w14:paraId="080C8980" w14:textId="77777777" w:rsidTr="00315BEC">
        <w:tc>
          <w:tcPr>
            <w:tcW w:w="3485" w:type="dxa"/>
          </w:tcPr>
          <w:p w14:paraId="0046C801" w14:textId="258B78C4" w:rsidR="009B30A8" w:rsidRPr="00A35D46" w:rsidRDefault="009B30A8" w:rsidP="00041DD4">
            <w:pPr>
              <w:rPr>
                <w:rFonts w:ascii="Segoe UI" w:hAnsi="Segoe UI" w:cs="Segoe UI"/>
              </w:rPr>
            </w:pPr>
            <w:r w:rsidRPr="00A35D46">
              <w:rPr>
                <w:rFonts w:ascii="Segoe UI" w:hAnsi="Segoe UI" w:cs="Segoe UI"/>
              </w:rPr>
              <w:t>Adult E</w:t>
            </w:r>
          </w:p>
        </w:tc>
        <w:tc>
          <w:tcPr>
            <w:tcW w:w="6149" w:type="dxa"/>
          </w:tcPr>
          <w:p w14:paraId="36738044" w14:textId="2FB7537C" w:rsidR="009B30A8" w:rsidRPr="00A35D46" w:rsidRDefault="00993F3D" w:rsidP="00041DD4">
            <w:pPr>
              <w:rPr>
                <w:rFonts w:ascii="Segoe UI" w:hAnsi="Segoe UI" w:cs="Segoe UI"/>
              </w:rPr>
            </w:pPr>
            <w:r>
              <w:rPr>
                <w:rFonts w:ascii="Segoe UI" w:hAnsi="Segoe UI" w:cs="Segoe UI"/>
              </w:rPr>
              <w:t>May 2021</w:t>
            </w:r>
          </w:p>
        </w:tc>
      </w:tr>
      <w:tr w:rsidR="00100DF3" w:rsidRPr="00A35D46" w14:paraId="31807F9A" w14:textId="77777777" w:rsidTr="00315BEC">
        <w:tc>
          <w:tcPr>
            <w:tcW w:w="3485" w:type="dxa"/>
          </w:tcPr>
          <w:p w14:paraId="7199E698" w14:textId="762A0E6B" w:rsidR="00100DF3" w:rsidRPr="00A35D46" w:rsidRDefault="00100DF3" w:rsidP="00100DF3">
            <w:pPr>
              <w:rPr>
                <w:rFonts w:ascii="Segoe UI" w:hAnsi="Segoe UI" w:cs="Segoe UI"/>
              </w:rPr>
            </w:pPr>
            <w:r w:rsidRPr="00A35D46">
              <w:rPr>
                <w:rFonts w:ascii="Segoe UI" w:hAnsi="Segoe UI" w:cs="Segoe UI"/>
              </w:rPr>
              <w:t>Adult F (Amira)</w:t>
            </w:r>
            <w:r w:rsidRPr="00A35D46">
              <w:rPr>
                <w:rStyle w:val="FootnoteReference"/>
                <w:rFonts w:ascii="Segoe UI" w:hAnsi="Segoe UI" w:cs="Segoe UI"/>
              </w:rPr>
              <w:footnoteReference w:id="2"/>
            </w:r>
          </w:p>
        </w:tc>
        <w:tc>
          <w:tcPr>
            <w:tcW w:w="6149" w:type="dxa"/>
          </w:tcPr>
          <w:p w14:paraId="383056D8" w14:textId="070847C7" w:rsidR="00100DF3" w:rsidRPr="00A35D46" w:rsidRDefault="00100DF3" w:rsidP="00100DF3">
            <w:pPr>
              <w:rPr>
                <w:rFonts w:ascii="Segoe UI" w:hAnsi="Segoe UI" w:cs="Segoe UI"/>
              </w:rPr>
            </w:pPr>
            <w:r w:rsidRPr="00A35D46">
              <w:rPr>
                <w:rFonts w:ascii="Segoe UI" w:hAnsi="Segoe UI" w:cs="Segoe UI"/>
              </w:rPr>
              <w:t>November 2021</w:t>
            </w:r>
          </w:p>
        </w:tc>
      </w:tr>
      <w:tr w:rsidR="00100DF3" w:rsidRPr="00A35D46" w14:paraId="1CC3CE61" w14:textId="77777777" w:rsidTr="00315BEC">
        <w:tc>
          <w:tcPr>
            <w:tcW w:w="3485" w:type="dxa"/>
          </w:tcPr>
          <w:p w14:paraId="2404AC20" w14:textId="21ABA402" w:rsidR="00100DF3" w:rsidRPr="00A35D46" w:rsidRDefault="00100DF3" w:rsidP="00100DF3">
            <w:pPr>
              <w:rPr>
                <w:rFonts w:ascii="Segoe UI" w:hAnsi="Segoe UI" w:cs="Segoe UI"/>
              </w:rPr>
            </w:pPr>
            <w:r w:rsidRPr="00A35D46">
              <w:rPr>
                <w:rFonts w:ascii="Segoe UI" w:hAnsi="Segoe UI" w:cs="Segoe UI"/>
              </w:rPr>
              <w:t>Adult G</w:t>
            </w:r>
          </w:p>
        </w:tc>
        <w:tc>
          <w:tcPr>
            <w:tcW w:w="6149" w:type="dxa"/>
          </w:tcPr>
          <w:p w14:paraId="624C1B65" w14:textId="5B579EFB" w:rsidR="00100DF3" w:rsidRPr="00A35D46" w:rsidRDefault="009773D4" w:rsidP="00100DF3">
            <w:pPr>
              <w:rPr>
                <w:rFonts w:ascii="Segoe UI" w:hAnsi="Segoe UI" w:cs="Segoe UI"/>
              </w:rPr>
            </w:pPr>
            <w:r>
              <w:rPr>
                <w:rFonts w:ascii="Segoe UI" w:hAnsi="Segoe UI" w:cs="Segoe UI"/>
              </w:rPr>
              <w:t>March 2022</w:t>
            </w:r>
          </w:p>
        </w:tc>
      </w:tr>
      <w:tr w:rsidR="00100DF3" w:rsidRPr="00A35D46" w14:paraId="53F128C0" w14:textId="77777777" w:rsidTr="00315BEC">
        <w:tc>
          <w:tcPr>
            <w:tcW w:w="3485" w:type="dxa"/>
          </w:tcPr>
          <w:p w14:paraId="59BE7A80" w14:textId="542338C9" w:rsidR="00100DF3" w:rsidRPr="00A35D46" w:rsidRDefault="00100DF3" w:rsidP="00100DF3">
            <w:pPr>
              <w:rPr>
                <w:rFonts w:ascii="Segoe UI" w:hAnsi="Segoe UI" w:cs="Segoe UI"/>
              </w:rPr>
            </w:pPr>
            <w:r w:rsidRPr="00A35D46">
              <w:rPr>
                <w:rFonts w:ascii="Segoe UI" w:hAnsi="Segoe UI" w:cs="Segoe UI"/>
              </w:rPr>
              <w:t>Adult H (Percy)</w:t>
            </w:r>
          </w:p>
        </w:tc>
        <w:tc>
          <w:tcPr>
            <w:tcW w:w="6149" w:type="dxa"/>
          </w:tcPr>
          <w:p w14:paraId="7B6E5CF5" w14:textId="405118A4" w:rsidR="00100DF3" w:rsidRPr="00A35D46" w:rsidRDefault="00100DF3" w:rsidP="00100DF3">
            <w:pPr>
              <w:rPr>
                <w:rFonts w:ascii="Segoe UI" w:hAnsi="Segoe UI" w:cs="Segoe UI"/>
              </w:rPr>
            </w:pPr>
            <w:r w:rsidRPr="00A35D46">
              <w:rPr>
                <w:rFonts w:ascii="Segoe UI" w:hAnsi="Segoe UI" w:cs="Segoe UI"/>
              </w:rPr>
              <w:t>February 2023</w:t>
            </w:r>
          </w:p>
        </w:tc>
      </w:tr>
      <w:tr w:rsidR="00100DF3" w:rsidRPr="00A35D46" w14:paraId="571C54C7" w14:textId="77777777" w:rsidTr="00315BEC">
        <w:tc>
          <w:tcPr>
            <w:tcW w:w="3485" w:type="dxa"/>
          </w:tcPr>
          <w:p w14:paraId="579DC600" w14:textId="681E5C6C" w:rsidR="00100DF3" w:rsidRPr="00A35D46" w:rsidRDefault="00100DF3" w:rsidP="00100DF3">
            <w:pPr>
              <w:rPr>
                <w:rFonts w:ascii="Segoe UI" w:hAnsi="Segoe UI" w:cs="Segoe UI"/>
              </w:rPr>
            </w:pPr>
            <w:r w:rsidRPr="00A35D46">
              <w:rPr>
                <w:rFonts w:ascii="Segoe UI" w:hAnsi="Segoe UI" w:cs="Segoe UI"/>
              </w:rPr>
              <w:t>Adult I</w:t>
            </w:r>
          </w:p>
        </w:tc>
        <w:tc>
          <w:tcPr>
            <w:tcW w:w="6149" w:type="dxa"/>
          </w:tcPr>
          <w:p w14:paraId="5AC1C7D6" w14:textId="70E488F2" w:rsidR="00100DF3" w:rsidRPr="00A35D46" w:rsidRDefault="00100DF3" w:rsidP="00100DF3">
            <w:pPr>
              <w:rPr>
                <w:rFonts w:ascii="Segoe UI" w:hAnsi="Segoe UI" w:cs="Segoe UI"/>
              </w:rPr>
            </w:pPr>
            <w:r w:rsidRPr="00A35D46">
              <w:rPr>
                <w:rFonts w:ascii="Segoe UI" w:hAnsi="Segoe UI" w:cs="Segoe UI"/>
              </w:rPr>
              <w:t>August 2023</w:t>
            </w:r>
          </w:p>
        </w:tc>
      </w:tr>
      <w:tr w:rsidR="00100DF3" w:rsidRPr="00A35D46" w14:paraId="335E9D97" w14:textId="77777777" w:rsidTr="00315BEC">
        <w:tc>
          <w:tcPr>
            <w:tcW w:w="3485" w:type="dxa"/>
          </w:tcPr>
          <w:p w14:paraId="1C2FC0A7" w14:textId="3F9334E9" w:rsidR="00100DF3" w:rsidRPr="00A35D46" w:rsidRDefault="00100DF3" w:rsidP="00100DF3">
            <w:pPr>
              <w:rPr>
                <w:rFonts w:ascii="Segoe UI" w:hAnsi="Segoe UI" w:cs="Segoe UI"/>
              </w:rPr>
            </w:pPr>
            <w:r w:rsidRPr="00A35D46">
              <w:rPr>
                <w:rFonts w:ascii="Segoe UI" w:hAnsi="Segoe UI" w:cs="Segoe UI"/>
              </w:rPr>
              <w:t>Adult K</w:t>
            </w:r>
          </w:p>
        </w:tc>
        <w:tc>
          <w:tcPr>
            <w:tcW w:w="6149" w:type="dxa"/>
          </w:tcPr>
          <w:p w14:paraId="6EFE786B" w14:textId="52E8C84E" w:rsidR="00100DF3" w:rsidRPr="00A35D46" w:rsidRDefault="00100DF3" w:rsidP="00100DF3">
            <w:pPr>
              <w:rPr>
                <w:rFonts w:ascii="Segoe UI" w:hAnsi="Segoe UI" w:cs="Segoe UI"/>
              </w:rPr>
            </w:pPr>
            <w:r w:rsidRPr="00A35D46">
              <w:rPr>
                <w:rFonts w:ascii="Segoe UI" w:hAnsi="Segoe UI" w:cs="Segoe UI"/>
              </w:rPr>
              <w:t>October 2023</w:t>
            </w:r>
          </w:p>
        </w:tc>
      </w:tr>
      <w:tr w:rsidR="00100DF3" w:rsidRPr="00A35D46" w14:paraId="27FFCDDB" w14:textId="77777777" w:rsidTr="00315BEC">
        <w:tc>
          <w:tcPr>
            <w:tcW w:w="3485" w:type="dxa"/>
          </w:tcPr>
          <w:p w14:paraId="0C731FAF" w14:textId="403A2E32" w:rsidR="00100DF3" w:rsidRPr="00A35D46" w:rsidRDefault="00100DF3" w:rsidP="00100DF3">
            <w:pPr>
              <w:rPr>
                <w:rFonts w:ascii="Segoe UI" w:hAnsi="Segoe UI" w:cs="Segoe UI"/>
              </w:rPr>
            </w:pPr>
            <w:r w:rsidRPr="00A35D46">
              <w:rPr>
                <w:rFonts w:ascii="Segoe UI" w:hAnsi="Segoe UI" w:cs="Segoe UI"/>
              </w:rPr>
              <w:t>Adult L</w:t>
            </w:r>
          </w:p>
        </w:tc>
        <w:tc>
          <w:tcPr>
            <w:tcW w:w="6149" w:type="dxa"/>
          </w:tcPr>
          <w:p w14:paraId="37934661" w14:textId="10C51459" w:rsidR="00100DF3" w:rsidRPr="00A35D46" w:rsidRDefault="00100DF3" w:rsidP="00100DF3">
            <w:pPr>
              <w:rPr>
                <w:rFonts w:ascii="Segoe UI" w:hAnsi="Segoe UI" w:cs="Segoe UI"/>
              </w:rPr>
            </w:pPr>
            <w:r w:rsidRPr="00A35D46">
              <w:rPr>
                <w:rFonts w:ascii="Segoe UI" w:hAnsi="Segoe UI" w:cs="Segoe UI"/>
              </w:rPr>
              <w:t>October 2023</w:t>
            </w:r>
          </w:p>
        </w:tc>
      </w:tr>
    </w:tbl>
    <w:p w14:paraId="14ABD5C4" w14:textId="77777777" w:rsidR="00AC4463" w:rsidRPr="00A35D46" w:rsidRDefault="00AC4463" w:rsidP="009806E8">
      <w:pPr>
        <w:spacing w:after="0" w:line="240" w:lineRule="auto"/>
        <w:rPr>
          <w:rFonts w:ascii="Segoe UI" w:hAnsi="Segoe UI" w:cs="Segoe UI"/>
        </w:rPr>
      </w:pPr>
    </w:p>
    <w:p w14:paraId="74D30A6A" w14:textId="5C6DF013" w:rsidR="00D35FDB" w:rsidRPr="00A35D46" w:rsidRDefault="00D35FDB" w:rsidP="009806E8">
      <w:pPr>
        <w:pStyle w:val="ListParagraph"/>
        <w:numPr>
          <w:ilvl w:val="1"/>
          <w:numId w:val="1"/>
        </w:numPr>
        <w:spacing w:after="0" w:line="240" w:lineRule="auto"/>
        <w:ind w:left="0" w:firstLine="0"/>
        <w:jc w:val="both"/>
        <w:rPr>
          <w:rFonts w:ascii="Segoe UI" w:hAnsi="Segoe UI" w:cs="Segoe UI"/>
        </w:rPr>
      </w:pPr>
      <w:r w:rsidRPr="00A35D46">
        <w:rPr>
          <w:rFonts w:ascii="Segoe UI" w:hAnsi="Segoe UI" w:cs="Segoe UI"/>
        </w:rPr>
        <w:t xml:space="preserve">The independent reviewer read </w:t>
      </w:r>
      <w:r w:rsidR="00383CE0" w:rsidRPr="00A35D46">
        <w:rPr>
          <w:rFonts w:ascii="Segoe UI" w:hAnsi="Segoe UI" w:cs="Segoe UI"/>
        </w:rPr>
        <w:t xml:space="preserve">the Screening Papers, </w:t>
      </w:r>
      <w:r w:rsidR="0079255B" w:rsidRPr="00A35D46">
        <w:rPr>
          <w:rFonts w:ascii="Segoe UI" w:hAnsi="Segoe UI" w:cs="Segoe UI"/>
        </w:rPr>
        <w:t xml:space="preserve">the </w:t>
      </w:r>
      <w:r w:rsidR="00383CE0" w:rsidRPr="00A35D46">
        <w:rPr>
          <w:rFonts w:ascii="Segoe UI" w:hAnsi="Segoe UI" w:cs="Segoe UI"/>
        </w:rPr>
        <w:t>Overview Reports and</w:t>
      </w:r>
      <w:r w:rsidR="00E153A9" w:rsidRPr="00A35D46">
        <w:rPr>
          <w:rFonts w:ascii="Segoe UI" w:hAnsi="Segoe UI" w:cs="Segoe UI"/>
        </w:rPr>
        <w:t xml:space="preserve"> the</w:t>
      </w:r>
      <w:r w:rsidR="00383CE0" w:rsidRPr="00A35D46">
        <w:rPr>
          <w:rFonts w:ascii="Segoe UI" w:hAnsi="Segoe UI" w:cs="Segoe UI"/>
        </w:rPr>
        <w:t xml:space="preserve"> Learning Briefs</w:t>
      </w:r>
      <w:r w:rsidR="00100DF3" w:rsidRPr="00A35D46">
        <w:rPr>
          <w:rFonts w:ascii="Segoe UI" w:hAnsi="Segoe UI" w:cs="Segoe UI"/>
        </w:rPr>
        <w:t xml:space="preserve"> pertaining </w:t>
      </w:r>
      <w:r w:rsidR="00824FA1" w:rsidRPr="00A35D46">
        <w:rPr>
          <w:rFonts w:ascii="Segoe UI" w:hAnsi="Segoe UI" w:cs="Segoe UI"/>
        </w:rPr>
        <w:t>to each review</w:t>
      </w:r>
      <w:r w:rsidR="0079255B" w:rsidRPr="00A35D46">
        <w:rPr>
          <w:rFonts w:ascii="Segoe UI" w:hAnsi="Segoe UI" w:cs="Segoe UI"/>
        </w:rPr>
        <w:t>,</w:t>
      </w:r>
      <w:r w:rsidR="00B75873" w:rsidRPr="00A35D46">
        <w:rPr>
          <w:rFonts w:ascii="Segoe UI" w:hAnsi="Segoe UI" w:cs="Segoe UI"/>
        </w:rPr>
        <w:t xml:space="preserve"> </w:t>
      </w:r>
      <w:r w:rsidR="00D5050C" w:rsidRPr="00A35D46">
        <w:rPr>
          <w:rFonts w:ascii="Segoe UI" w:hAnsi="Segoe UI" w:cs="Segoe UI"/>
        </w:rPr>
        <w:t>before</w:t>
      </w:r>
      <w:r w:rsidR="00B75873" w:rsidRPr="00A35D46">
        <w:rPr>
          <w:rFonts w:ascii="Segoe UI" w:hAnsi="Segoe UI" w:cs="Segoe UI"/>
        </w:rPr>
        <w:t xml:space="preserve"> analysis was carried out by summarising </w:t>
      </w:r>
      <w:r w:rsidR="00BE07C9" w:rsidRPr="00A35D46">
        <w:rPr>
          <w:rFonts w:ascii="Segoe UI" w:hAnsi="Segoe UI" w:cs="Segoe UI"/>
        </w:rPr>
        <w:t xml:space="preserve">the </w:t>
      </w:r>
      <w:r w:rsidR="00B75873" w:rsidRPr="00A35D46">
        <w:rPr>
          <w:rFonts w:ascii="Segoe UI" w:hAnsi="Segoe UI" w:cs="Segoe UI"/>
        </w:rPr>
        <w:t xml:space="preserve">core </w:t>
      </w:r>
      <w:r w:rsidR="0019282F" w:rsidRPr="00A35D46">
        <w:rPr>
          <w:rFonts w:ascii="Segoe UI" w:hAnsi="Segoe UI" w:cs="Segoe UI"/>
        </w:rPr>
        <w:t>information and</w:t>
      </w:r>
      <w:r w:rsidR="00BE07C9" w:rsidRPr="00A35D46">
        <w:rPr>
          <w:rFonts w:ascii="Segoe UI" w:hAnsi="Segoe UI" w:cs="Segoe UI"/>
        </w:rPr>
        <w:t xml:space="preserve"> </w:t>
      </w:r>
      <w:r w:rsidR="008B2CB5" w:rsidRPr="00A35D46">
        <w:rPr>
          <w:rFonts w:ascii="Segoe UI" w:hAnsi="Segoe UI" w:cs="Segoe UI"/>
        </w:rPr>
        <w:t>examin</w:t>
      </w:r>
      <w:r w:rsidR="00BE07C9" w:rsidRPr="00A35D46">
        <w:rPr>
          <w:rFonts w:ascii="Segoe UI" w:hAnsi="Segoe UI" w:cs="Segoe UI"/>
        </w:rPr>
        <w:t>ing</w:t>
      </w:r>
      <w:r w:rsidR="008B2CB5" w:rsidRPr="00A35D46">
        <w:rPr>
          <w:rFonts w:ascii="Segoe UI" w:hAnsi="Segoe UI" w:cs="Segoe UI"/>
        </w:rPr>
        <w:t xml:space="preserve"> the emerging themes and learning outcomes</w:t>
      </w:r>
      <w:r w:rsidR="00BE07C9" w:rsidRPr="00A35D46">
        <w:rPr>
          <w:rFonts w:ascii="Segoe UI" w:hAnsi="Segoe UI" w:cs="Segoe UI"/>
        </w:rPr>
        <w:t>.</w:t>
      </w:r>
      <w:r w:rsidR="008B2CB5" w:rsidRPr="00A35D46">
        <w:rPr>
          <w:rFonts w:ascii="Segoe UI" w:hAnsi="Segoe UI" w:cs="Segoe UI"/>
        </w:rPr>
        <w:t xml:space="preserve"> </w:t>
      </w:r>
    </w:p>
    <w:p w14:paraId="236F2FC9" w14:textId="0B4B0C71" w:rsidR="004459E2" w:rsidRDefault="00E153A9" w:rsidP="009806E8">
      <w:pPr>
        <w:pStyle w:val="ListParagraph"/>
        <w:numPr>
          <w:ilvl w:val="1"/>
          <w:numId w:val="1"/>
        </w:numPr>
        <w:spacing w:after="0" w:line="240" w:lineRule="auto"/>
        <w:ind w:left="0" w:firstLine="0"/>
        <w:jc w:val="both"/>
        <w:rPr>
          <w:rFonts w:ascii="Segoe UI" w:hAnsi="Segoe UI" w:cs="Segoe UI"/>
        </w:rPr>
      </w:pPr>
      <w:r w:rsidRPr="00A35D46">
        <w:rPr>
          <w:rFonts w:ascii="Segoe UI" w:hAnsi="Segoe UI" w:cs="Segoe UI"/>
        </w:rPr>
        <w:t xml:space="preserve">Thereafter </w:t>
      </w:r>
      <w:r w:rsidR="00DC03D3" w:rsidRPr="00A35D46">
        <w:rPr>
          <w:rFonts w:ascii="Segoe UI" w:hAnsi="Segoe UI" w:cs="Segoe UI"/>
        </w:rPr>
        <w:t>Rochdale Borough Safeguarding Adult Board was</w:t>
      </w:r>
      <w:r w:rsidR="004459E2" w:rsidRPr="00A35D46">
        <w:rPr>
          <w:rFonts w:ascii="Segoe UI" w:hAnsi="Segoe UI" w:cs="Segoe UI"/>
        </w:rPr>
        <w:t xml:space="preserve"> asked to </w:t>
      </w:r>
      <w:r w:rsidR="00DC03D3" w:rsidRPr="00A35D46">
        <w:rPr>
          <w:rFonts w:ascii="Segoe UI" w:hAnsi="Segoe UI" w:cs="Segoe UI"/>
        </w:rPr>
        <w:t>provide detail of</w:t>
      </w:r>
      <w:r w:rsidR="004459E2" w:rsidRPr="00A35D46">
        <w:rPr>
          <w:rFonts w:ascii="Segoe UI" w:hAnsi="Segoe UI" w:cs="Segoe UI"/>
        </w:rPr>
        <w:t xml:space="preserve"> any significant changes</w:t>
      </w:r>
      <w:r w:rsidR="00DC03D3" w:rsidRPr="00A35D46">
        <w:rPr>
          <w:rFonts w:ascii="Segoe UI" w:hAnsi="Segoe UI" w:cs="Segoe UI"/>
        </w:rPr>
        <w:t xml:space="preserve"> to practice</w:t>
      </w:r>
      <w:r w:rsidR="004459E2" w:rsidRPr="00A35D46">
        <w:rPr>
          <w:rFonts w:ascii="Segoe UI" w:hAnsi="Segoe UI" w:cs="Segoe UI"/>
        </w:rPr>
        <w:t xml:space="preserve"> that have taken place as a result of the </w:t>
      </w:r>
      <w:r w:rsidR="00DC03D3" w:rsidRPr="00A35D46">
        <w:rPr>
          <w:rFonts w:ascii="Segoe UI" w:hAnsi="Segoe UI" w:cs="Segoe UI"/>
        </w:rPr>
        <w:t>above reviews/screenings</w:t>
      </w:r>
      <w:r w:rsidR="001401A5" w:rsidRPr="00A35D46">
        <w:rPr>
          <w:rFonts w:ascii="Segoe UI" w:hAnsi="Segoe UI" w:cs="Segoe UI"/>
        </w:rPr>
        <w:t>.</w:t>
      </w:r>
    </w:p>
    <w:p w14:paraId="2529345D" w14:textId="77777777" w:rsidR="00DB4365" w:rsidRDefault="00DB4365" w:rsidP="00DB4365">
      <w:pPr>
        <w:pStyle w:val="ListParagraph"/>
        <w:spacing w:after="0" w:line="240" w:lineRule="auto"/>
        <w:ind w:left="0"/>
        <w:jc w:val="both"/>
        <w:rPr>
          <w:rFonts w:ascii="Segoe UI" w:hAnsi="Segoe UI" w:cs="Segoe UI"/>
        </w:rPr>
      </w:pPr>
    </w:p>
    <w:p w14:paraId="5228E829" w14:textId="77777777" w:rsidR="00DB4365" w:rsidRDefault="00DB4365" w:rsidP="00DB4365">
      <w:pPr>
        <w:pStyle w:val="ListParagraph"/>
        <w:spacing w:after="0" w:line="240" w:lineRule="auto"/>
        <w:ind w:left="0"/>
        <w:jc w:val="both"/>
        <w:rPr>
          <w:rFonts w:ascii="Segoe UI" w:hAnsi="Segoe UI" w:cs="Segoe UI"/>
        </w:rPr>
      </w:pPr>
    </w:p>
    <w:p w14:paraId="7EB59AB8" w14:textId="77777777" w:rsidR="00445051" w:rsidRPr="00A35D46" w:rsidRDefault="00445051" w:rsidP="00445051">
      <w:pPr>
        <w:pStyle w:val="ListParagraph"/>
        <w:spacing w:after="0" w:line="240" w:lineRule="auto"/>
        <w:ind w:left="0"/>
        <w:jc w:val="both"/>
        <w:rPr>
          <w:rFonts w:ascii="Segoe UI" w:hAnsi="Segoe UI" w:cs="Segoe UI"/>
        </w:rPr>
      </w:pPr>
    </w:p>
    <w:p w14:paraId="40AE018B" w14:textId="637CC17B" w:rsidR="0019282F" w:rsidRPr="00A35D46" w:rsidRDefault="00291E18" w:rsidP="009806E8">
      <w:pPr>
        <w:pStyle w:val="Heading1"/>
        <w:numPr>
          <w:ilvl w:val="0"/>
          <w:numId w:val="1"/>
        </w:numPr>
        <w:spacing w:before="0" w:line="240" w:lineRule="auto"/>
        <w:ind w:left="0" w:firstLine="0"/>
        <w:rPr>
          <w:rFonts w:ascii="Segoe UI" w:hAnsi="Segoe UI" w:cs="Segoe UI"/>
          <w:b/>
          <w:bCs/>
          <w:sz w:val="22"/>
          <w:szCs w:val="22"/>
        </w:rPr>
      </w:pPr>
      <w:bookmarkStart w:id="2" w:name="_Toc176785037"/>
      <w:r w:rsidRPr="00A35D46">
        <w:rPr>
          <w:rFonts w:ascii="Segoe UI" w:hAnsi="Segoe UI" w:cs="Segoe UI"/>
          <w:b/>
          <w:bCs/>
          <w:sz w:val="22"/>
          <w:szCs w:val="22"/>
        </w:rPr>
        <w:t>Core Information</w:t>
      </w:r>
      <w:r w:rsidR="00E07AAD">
        <w:rPr>
          <w:rFonts w:ascii="Segoe UI" w:hAnsi="Segoe UI" w:cs="Segoe UI"/>
          <w:b/>
          <w:bCs/>
          <w:sz w:val="22"/>
          <w:szCs w:val="22"/>
        </w:rPr>
        <w:t>:</w:t>
      </w:r>
      <w:bookmarkEnd w:id="2"/>
    </w:p>
    <w:p w14:paraId="620FE594" w14:textId="77777777" w:rsidR="00813927" w:rsidRDefault="00813927" w:rsidP="00813927">
      <w:pPr>
        <w:pStyle w:val="ListParagraph"/>
        <w:spacing w:after="0" w:line="240" w:lineRule="auto"/>
        <w:ind w:left="0"/>
        <w:rPr>
          <w:rFonts w:ascii="Segoe UI" w:hAnsi="Segoe UI" w:cs="Segoe UI"/>
          <w:color w:val="2F5496" w:themeColor="accent1" w:themeShade="BF"/>
        </w:rPr>
      </w:pPr>
    </w:p>
    <w:p w14:paraId="7845133A" w14:textId="3A0E87C5" w:rsidR="00EA3B65" w:rsidRDefault="00EA3B65" w:rsidP="002E634D">
      <w:pPr>
        <w:pStyle w:val="ListParagraph"/>
        <w:spacing w:after="0" w:line="240" w:lineRule="auto"/>
        <w:ind w:left="0"/>
        <w:rPr>
          <w:rFonts w:ascii="Segoe UI" w:hAnsi="Segoe UI" w:cs="Segoe UI"/>
          <w:b/>
          <w:bCs/>
          <w:color w:val="2F5496" w:themeColor="accent1" w:themeShade="BF"/>
        </w:rPr>
      </w:pPr>
      <w:bookmarkStart w:id="3" w:name="_Toc176785038"/>
      <w:r w:rsidRPr="006076EA">
        <w:rPr>
          <w:rStyle w:val="Heading2Char"/>
          <w:rFonts w:ascii="Segoe UI" w:hAnsi="Segoe UI" w:cs="Segoe UI"/>
          <w:b/>
          <w:bCs/>
          <w:sz w:val="22"/>
          <w:szCs w:val="22"/>
        </w:rPr>
        <w:t xml:space="preserve">Core </w:t>
      </w:r>
      <w:r w:rsidR="003A3963" w:rsidRPr="006076EA">
        <w:rPr>
          <w:rStyle w:val="Heading2Char"/>
          <w:rFonts w:ascii="Segoe UI" w:hAnsi="Segoe UI" w:cs="Segoe UI"/>
          <w:b/>
          <w:bCs/>
          <w:sz w:val="22"/>
          <w:szCs w:val="22"/>
        </w:rPr>
        <w:t>i</w:t>
      </w:r>
      <w:r w:rsidRPr="006076EA">
        <w:rPr>
          <w:rStyle w:val="Heading2Char"/>
          <w:rFonts w:ascii="Segoe UI" w:hAnsi="Segoe UI" w:cs="Segoe UI"/>
          <w:b/>
          <w:bCs/>
          <w:sz w:val="22"/>
          <w:szCs w:val="22"/>
        </w:rPr>
        <w:t>nformation pertaining to the commissioned Safeguarding Adult Reviews</w:t>
      </w:r>
      <w:bookmarkEnd w:id="3"/>
      <w:r w:rsidR="006F157E" w:rsidRPr="006076EA">
        <w:rPr>
          <w:rFonts w:ascii="Segoe UI" w:hAnsi="Segoe UI" w:cs="Segoe UI"/>
          <w:b/>
          <w:bCs/>
          <w:color w:val="2F5496" w:themeColor="accent1" w:themeShade="BF"/>
        </w:rPr>
        <w:t xml:space="preserve"> (SARs)</w:t>
      </w:r>
    </w:p>
    <w:p w14:paraId="2080A47D" w14:textId="77777777" w:rsidR="006076EA" w:rsidRPr="006076EA" w:rsidRDefault="006076EA" w:rsidP="002E634D">
      <w:pPr>
        <w:pStyle w:val="ListParagraph"/>
        <w:spacing w:after="0" w:line="240" w:lineRule="auto"/>
        <w:ind w:left="0"/>
        <w:rPr>
          <w:rFonts w:ascii="Segoe UI" w:hAnsi="Segoe UI" w:cs="Segoe UI"/>
          <w:b/>
          <w:bCs/>
          <w:color w:val="2F5496" w:themeColor="accent1" w:themeShade="BF"/>
        </w:rPr>
      </w:pPr>
    </w:p>
    <w:p w14:paraId="746D336E" w14:textId="470BD9D8" w:rsidR="00291E18" w:rsidRDefault="00D76200" w:rsidP="006076EA">
      <w:pPr>
        <w:pStyle w:val="ListParagraph"/>
        <w:numPr>
          <w:ilvl w:val="1"/>
          <w:numId w:val="1"/>
        </w:numPr>
        <w:spacing w:after="0" w:line="240" w:lineRule="auto"/>
        <w:ind w:left="0" w:firstLine="0"/>
        <w:rPr>
          <w:rFonts w:ascii="Segoe UI" w:hAnsi="Segoe UI" w:cs="Segoe UI"/>
        </w:rPr>
      </w:pPr>
      <w:r w:rsidRPr="00A35D46">
        <w:rPr>
          <w:rFonts w:ascii="Segoe UI" w:hAnsi="Segoe UI" w:cs="Segoe UI"/>
        </w:rPr>
        <w:t xml:space="preserve">Referral Source and </w:t>
      </w:r>
      <w:r w:rsidR="00067C65" w:rsidRPr="00A35D46">
        <w:rPr>
          <w:rFonts w:ascii="Segoe UI" w:hAnsi="Segoe UI" w:cs="Segoe UI"/>
        </w:rPr>
        <w:t>Wards</w:t>
      </w:r>
      <w:r w:rsidR="00BD50E1" w:rsidRPr="00A35D46">
        <w:rPr>
          <w:rFonts w:ascii="Segoe UI" w:hAnsi="Segoe UI" w:cs="Segoe UI"/>
        </w:rPr>
        <w:t xml:space="preserve"> of Subject</w:t>
      </w:r>
    </w:p>
    <w:p w14:paraId="56505F92" w14:textId="77777777" w:rsidR="001B16AA" w:rsidRPr="00A35D46" w:rsidRDefault="001B16AA" w:rsidP="001B16AA">
      <w:pPr>
        <w:pStyle w:val="ListParagraph"/>
        <w:spacing w:after="0" w:line="240" w:lineRule="auto"/>
        <w:ind w:left="0"/>
        <w:rPr>
          <w:rFonts w:ascii="Segoe UI" w:hAnsi="Segoe UI" w:cs="Segoe UI"/>
        </w:rPr>
      </w:pPr>
    </w:p>
    <w:tbl>
      <w:tblPr>
        <w:tblStyle w:val="TableGrid"/>
        <w:tblW w:w="10632" w:type="dxa"/>
        <w:tblInd w:w="-5" w:type="dxa"/>
        <w:tblLook w:val="04A0" w:firstRow="1" w:lastRow="0" w:firstColumn="1" w:lastColumn="0" w:noHBand="0" w:noVBand="1"/>
      </w:tblPr>
      <w:tblGrid>
        <w:gridCol w:w="1275"/>
        <w:gridCol w:w="3261"/>
        <w:gridCol w:w="1267"/>
        <w:gridCol w:w="1007"/>
        <w:gridCol w:w="1840"/>
        <w:gridCol w:w="1982"/>
      </w:tblGrid>
      <w:tr w:rsidR="00F06E36" w:rsidRPr="00A35D46" w14:paraId="6A3C1E7F" w14:textId="77777777" w:rsidTr="00F06E36">
        <w:tc>
          <w:tcPr>
            <w:tcW w:w="1275" w:type="dxa"/>
            <w:shd w:val="clear" w:color="auto" w:fill="D9E2F3" w:themeFill="accent1" w:themeFillTint="33"/>
          </w:tcPr>
          <w:p w14:paraId="20EF2AFD" w14:textId="5C69A1DD" w:rsidR="008A2FC7" w:rsidRPr="00A35D46" w:rsidRDefault="008A2FC7" w:rsidP="00BD50E1">
            <w:pPr>
              <w:pStyle w:val="ListParagraph"/>
              <w:ind w:left="0"/>
              <w:rPr>
                <w:rFonts w:ascii="Segoe UI" w:hAnsi="Segoe UI" w:cs="Segoe UI"/>
              </w:rPr>
            </w:pPr>
            <w:r w:rsidRPr="00A35D46">
              <w:rPr>
                <w:rFonts w:ascii="Segoe UI" w:hAnsi="Segoe UI" w:cs="Segoe UI"/>
              </w:rPr>
              <w:t>Review</w:t>
            </w:r>
            <w:r w:rsidR="00F06E36" w:rsidRPr="00A35D46">
              <w:rPr>
                <w:rFonts w:ascii="Segoe UI" w:hAnsi="Segoe UI" w:cs="Segoe UI"/>
              </w:rPr>
              <w:t xml:space="preserve"> of</w:t>
            </w:r>
          </w:p>
        </w:tc>
        <w:tc>
          <w:tcPr>
            <w:tcW w:w="3261" w:type="dxa"/>
            <w:shd w:val="clear" w:color="auto" w:fill="D9E2F3" w:themeFill="accent1" w:themeFillTint="33"/>
          </w:tcPr>
          <w:p w14:paraId="1250E216" w14:textId="41DD7E5B" w:rsidR="008A2FC7" w:rsidRPr="00A35D46" w:rsidRDefault="008A2FC7" w:rsidP="00BD50E1">
            <w:pPr>
              <w:pStyle w:val="ListParagraph"/>
              <w:ind w:left="0"/>
              <w:rPr>
                <w:rFonts w:ascii="Segoe UI" w:hAnsi="Segoe UI" w:cs="Segoe UI"/>
              </w:rPr>
            </w:pPr>
            <w:r w:rsidRPr="00A35D46">
              <w:rPr>
                <w:rFonts w:ascii="Segoe UI" w:hAnsi="Segoe UI" w:cs="Segoe UI"/>
              </w:rPr>
              <w:t>Referral Source</w:t>
            </w:r>
          </w:p>
        </w:tc>
        <w:tc>
          <w:tcPr>
            <w:tcW w:w="1267" w:type="dxa"/>
            <w:shd w:val="clear" w:color="auto" w:fill="D9E2F3" w:themeFill="accent1" w:themeFillTint="33"/>
          </w:tcPr>
          <w:p w14:paraId="49085826" w14:textId="4AF27B75" w:rsidR="008A2FC7" w:rsidRPr="00A35D46" w:rsidRDefault="008A2FC7" w:rsidP="00BD50E1">
            <w:pPr>
              <w:pStyle w:val="ListParagraph"/>
              <w:ind w:left="0"/>
              <w:rPr>
                <w:rFonts w:ascii="Segoe UI" w:hAnsi="Segoe UI" w:cs="Segoe UI"/>
              </w:rPr>
            </w:pPr>
            <w:r w:rsidRPr="00A35D46">
              <w:rPr>
                <w:rFonts w:ascii="Segoe UI" w:hAnsi="Segoe UI" w:cs="Segoe UI"/>
              </w:rPr>
              <w:t>Gender of Subject</w:t>
            </w:r>
          </w:p>
        </w:tc>
        <w:tc>
          <w:tcPr>
            <w:tcW w:w="1007" w:type="dxa"/>
            <w:shd w:val="clear" w:color="auto" w:fill="D9E2F3" w:themeFill="accent1" w:themeFillTint="33"/>
          </w:tcPr>
          <w:p w14:paraId="64ADA032" w14:textId="64DC1A9F" w:rsidR="008A2FC7" w:rsidRPr="00A35D46" w:rsidRDefault="008A2FC7" w:rsidP="00BD50E1">
            <w:pPr>
              <w:pStyle w:val="ListParagraph"/>
              <w:ind w:left="0"/>
              <w:rPr>
                <w:rFonts w:ascii="Segoe UI" w:hAnsi="Segoe UI" w:cs="Segoe UI"/>
              </w:rPr>
            </w:pPr>
            <w:r w:rsidRPr="00A35D46">
              <w:rPr>
                <w:rFonts w:ascii="Segoe UI" w:hAnsi="Segoe UI" w:cs="Segoe UI"/>
              </w:rPr>
              <w:t>Age of Subject</w:t>
            </w:r>
            <w:r w:rsidR="000C2B9D" w:rsidRPr="00A35D46">
              <w:rPr>
                <w:rStyle w:val="FootnoteReference"/>
                <w:rFonts w:ascii="Segoe UI" w:hAnsi="Segoe UI" w:cs="Segoe UI"/>
              </w:rPr>
              <w:footnoteReference w:id="3"/>
            </w:r>
            <w:r w:rsidR="00F511A5" w:rsidRPr="00A35D46">
              <w:rPr>
                <w:rFonts w:ascii="Segoe UI" w:hAnsi="Segoe UI" w:cs="Segoe UI"/>
              </w:rPr>
              <w:t xml:space="preserve"> </w:t>
            </w:r>
          </w:p>
        </w:tc>
        <w:tc>
          <w:tcPr>
            <w:tcW w:w="1840" w:type="dxa"/>
            <w:shd w:val="clear" w:color="auto" w:fill="D9E2F3" w:themeFill="accent1" w:themeFillTint="33"/>
          </w:tcPr>
          <w:p w14:paraId="6BB273FE" w14:textId="7BE82D53" w:rsidR="008A2FC7" w:rsidRPr="00A35D46" w:rsidRDefault="008A2FC7" w:rsidP="00BD50E1">
            <w:pPr>
              <w:pStyle w:val="ListParagraph"/>
              <w:ind w:left="0"/>
              <w:rPr>
                <w:rFonts w:ascii="Segoe UI" w:hAnsi="Segoe UI" w:cs="Segoe UI"/>
              </w:rPr>
            </w:pPr>
            <w:r w:rsidRPr="00A35D46">
              <w:rPr>
                <w:rFonts w:ascii="Segoe UI" w:hAnsi="Segoe UI" w:cs="Segoe UI"/>
              </w:rPr>
              <w:t>Ethnicity</w:t>
            </w:r>
          </w:p>
        </w:tc>
        <w:tc>
          <w:tcPr>
            <w:tcW w:w="1982" w:type="dxa"/>
            <w:shd w:val="clear" w:color="auto" w:fill="D9E2F3" w:themeFill="accent1" w:themeFillTint="33"/>
          </w:tcPr>
          <w:p w14:paraId="43FE25FB" w14:textId="210C30A2" w:rsidR="008A2FC7" w:rsidRPr="00A35D46" w:rsidRDefault="008A2FC7" w:rsidP="00BD50E1">
            <w:pPr>
              <w:pStyle w:val="ListParagraph"/>
              <w:ind w:left="0"/>
              <w:rPr>
                <w:rFonts w:ascii="Segoe UI" w:hAnsi="Segoe UI" w:cs="Segoe UI"/>
              </w:rPr>
            </w:pPr>
            <w:r w:rsidRPr="00A35D46">
              <w:rPr>
                <w:rFonts w:ascii="Segoe UI" w:hAnsi="Segoe UI" w:cs="Segoe UI"/>
              </w:rPr>
              <w:t>Ward</w:t>
            </w:r>
          </w:p>
        </w:tc>
      </w:tr>
      <w:tr w:rsidR="00554ECC" w:rsidRPr="00A35D46" w14:paraId="5600CD55" w14:textId="77777777" w:rsidTr="00F06E36">
        <w:tc>
          <w:tcPr>
            <w:tcW w:w="1275" w:type="dxa"/>
          </w:tcPr>
          <w:p w14:paraId="3F9A938F" w14:textId="60E3627D" w:rsidR="00554ECC" w:rsidRPr="00A35D46" w:rsidRDefault="00554ECC" w:rsidP="00BD50E1">
            <w:pPr>
              <w:pStyle w:val="ListParagraph"/>
              <w:ind w:left="0"/>
              <w:rPr>
                <w:rFonts w:ascii="Segoe UI" w:hAnsi="Segoe UI" w:cs="Segoe UI"/>
              </w:rPr>
            </w:pPr>
            <w:r w:rsidRPr="00A35D46">
              <w:rPr>
                <w:rFonts w:ascii="Segoe UI" w:hAnsi="Segoe UI" w:cs="Segoe UI"/>
              </w:rPr>
              <w:t>Adult D</w:t>
            </w:r>
          </w:p>
        </w:tc>
        <w:tc>
          <w:tcPr>
            <w:tcW w:w="3261" w:type="dxa"/>
          </w:tcPr>
          <w:p w14:paraId="281B98E9" w14:textId="585848B3" w:rsidR="00554ECC" w:rsidRPr="00A35D46" w:rsidRDefault="00554ECC" w:rsidP="00BD50E1">
            <w:pPr>
              <w:pStyle w:val="ListParagraph"/>
              <w:ind w:left="0"/>
              <w:rPr>
                <w:rFonts w:ascii="Segoe UI" w:hAnsi="Segoe UI" w:cs="Segoe UI"/>
              </w:rPr>
            </w:pPr>
            <w:r w:rsidRPr="00A35D46">
              <w:rPr>
                <w:rFonts w:ascii="Segoe UI" w:hAnsi="Segoe UI" w:cs="Segoe UI"/>
              </w:rPr>
              <w:t>Adult Social Care</w:t>
            </w:r>
          </w:p>
        </w:tc>
        <w:tc>
          <w:tcPr>
            <w:tcW w:w="1267" w:type="dxa"/>
          </w:tcPr>
          <w:p w14:paraId="45C5F2D1" w14:textId="54C3DCCD" w:rsidR="00554ECC" w:rsidRPr="00A35D46" w:rsidRDefault="00D37EE5" w:rsidP="00BD50E1">
            <w:pPr>
              <w:pStyle w:val="ListParagraph"/>
              <w:ind w:left="0"/>
              <w:rPr>
                <w:rFonts w:ascii="Segoe UI" w:hAnsi="Segoe UI" w:cs="Segoe UI"/>
              </w:rPr>
            </w:pPr>
            <w:r w:rsidRPr="00A35D46">
              <w:rPr>
                <w:rFonts w:ascii="Segoe UI" w:hAnsi="Segoe UI" w:cs="Segoe UI"/>
              </w:rPr>
              <w:t>Female</w:t>
            </w:r>
          </w:p>
        </w:tc>
        <w:tc>
          <w:tcPr>
            <w:tcW w:w="1007" w:type="dxa"/>
          </w:tcPr>
          <w:p w14:paraId="56012367" w14:textId="1DCB8516" w:rsidR="00554ECC" w:rsidRPr="00A35D46" w:rsidRDefault="00D37EE5" w:rsidP="00BD50E1">
            <w:pPr>
              <w:pStyle w:val="ListParagraph"/>
              <w:ind w:left="0"/>
              <w:rPr>
                <w:rFonts w:ascii="Segoe UI" w:hAnsi="Segoe UI" w:cs="Segoe UI"/>
              </w:rPr>
            </w:pPr>
            <w:r w:rsidRPr="00A35D46">
              <w:rPr>
                <w:rFonts w:ascii="Segoe UI" w:hAnsi="Segoe UI" w:cs="Segoe UI"/>
              </w:rPr>
              <w:t>22</w:t>
            </w:r>
          </w:p>
        </w:tc>
        <w:tc>
          <w:tcPr>
            <w:tcW w:w="1840" w:type="dxa"/>
          </w:tcPr>
          <w:p w14:paraId="04B7FA57" w14:textId="7C6D5B5B" w:rsidR="00554ECC" w:rsidRPr="00A35D46" w:rsidRDefault="005D5C42" w:rsidP="00BD50E1">
            <w:pPr>
              <w:pStyle w:val="ListParagraph"/>
              <w:ind w:left="0"/>
              <w:rPr>
                <w:rFonts w:ascii="Segoe UI" w:hAnsi="Segoe UI" w:cs="Segoe UI"/>
              </w:rPr>
            </w:pPr>
            <w:r>
              <w:rPr>
                <w:rFonts w:ascii="Segoe UI" w:hAnsi="Segoe UI" w:cs="Segoe UI"/>
              </w:rPr>
              <w:t>British Pakistani</w:t>
            </w:r>
          </w:p>
        </w:tc>
        <w:tc>
          <w:tcPr>
            <w:tcW w:w="1982" w:type="dxa"/>
          </w:tcPr>
          <w:p w14:paraId="210B9FDE" w14:textId="59F27E4C" w:rsidR="00554ECC" w:rsidRPr="0082368F" w:rsidRDefault="00D37EE5" w:rsidP="00BD50E1">
            <w:pPr>
              <w:pStyle w:val="ListParagraph"/>
              <w:ind w:left="0"/>
              <w:rPr>
                <w:rFonts w:ascii="Segoe UI" w:hAnsi="Segoe UI" w:cs="Segoe UI"/>
              </w:rPr>
            </w:pPr>
            <w:r w:rsidRPr="0082368F">
              <w:rPr>
                <w:rFonts w:ascii="Segoe UI" w:hAnsi="Segoe UI" w:cs="Segoe UI"/>
              </w:rPr>
              <w:t>Rochdale South</w:t>
            </w:r>
          </w:p>
        </w:tc>
      </w:tr>
      <w:tr w:rsidR="000C2B9D" w:rsidRPr="00A35D46" w14:paraId="0306CA6D" w14:textId="77777777" w:rsidTr="00F06E36">
        <w:tc>
          <w:tcPr>
            <w:tcW w:w="1275" w:type="dxa"/>
          </w:tcPr>
          <w:p w14:paraId="58A5DB9B" w14:textId="512A27C2" w:rsidR="008A2FC7" w:rsidRPr="00A35D46" w:rsidRDefault="00274403" w:rsidP="00BD50E1">
            <w:pPr>
              <w:pStyle w:val="ListParagraph"/>
              <w:ind w:left="0"/>
              <w:rPr>
                <w:rFonts w:ascii="Segoe UI" w:hAnsi="Segoe UI" w:cs="Segoe UI"/>
              </w:rPr>
            </w:pPr>
            <w:r w:rsidRPr="00A35D46">
              <w:rPr>
                <w:rFonts w:ascii="Segoe UI" w:hAnsi="Segoe UI" w:cs="Segoe UI"/>
              </w:rPr>
              <w:t>Adult E</w:t>
            </w:r>
          </w:p>
        </w:tc>
        <w:tc>
          <w:tcPr>
            <w:tcW w:w="3261" w:type="dxa"/>
          </w:tcPr>
          <w:p w14:paraId="6DE6BF51" w14:textId="69219551" w:rsidR="008A2FC7" w:rsidRPr="00A35D46" w:rsidRDefault="007530C7" w:rsidP="00BD50E1">
            <w:pPr>
              <w:pStyle w:val="ListParagraph"/>
              <w:ind w:left="0"/>
              <w:rPr>
                <w:rFonts w:ascii="Segoe UI" w:hAnsi="Segoe UI" w:cs="Segoe UI"/>
              </w:rPr>
            </w:pPr>
            <w:r w:rsidRPr="00A35D46">
              <w:rPr>
                <w:rFonts w:ascii="Segoe UI" w:hAnsi="Segoe UI" w:cs="Segoe UI"/>
              </w:rPr>
              <w:t>Adult Social Care</w:t>
            </w:r>
          </w:p>
        </w:tc>
        <w:tc>
          <w:tcPr>
            <w:tcW w:w="1267" w:type="dxa"/>
          </w:tcPr>
          <w:p w14:paraId="4D39B806" w14:textId="19637545" w:rsidR="008A2FC7" w:rsidRPr="00A35D46" w:rsidRDefault="00AB0C80" w:rsidP="00BD50E1">
            <w:pPr>
              <w:pStyle w:val="ListParagraph"/>
              <w:ind w:left="0"/>
              <w:rPr>
                <w:rFonts w:ascii="Segoe UI" w:hAnsi="Segoe UI" w:cs="Segoe UI"/>
              </w:rPr>
            </w:pPr>
            <w:r w:rsidRPr="00A35D46">
              <w:rPr>
                <w:rFonts w:ascii="Segoe UI" w:hAnsi="Segoe UI" w:cs="Segoe UI"/>
              </w:rPr>
              <w:t>Male</w:t>
            </w:r>
          </w:p>
        </w:tc>
        <w:tc>
          <w:tcPr>
            <w:tcW w:w="1007" w:type="dxa"/>
          </w:tcPr>
          <w:p w14:paraId="0F32AB8B" w14:textId="338067C8" w:rsidR="008A2FC7" w:rsidRPr="00A35D46" w:rsidRDefault="007530C7" w:rsidP="00BD50E1">
            <w:pPr>
              <w:pStyle w:val="ListParagraph"/>
              <w:ind w:left="0"/>
              <w:rPr>
                <w:rFonts w:ascii="Segoe UI" w:hAnsi="Segoe UI" w:cs="Segoe UI"/>
              </w:rPr>
            </w:pPr>
            <w:r w:rsidRPr="00A35D46">
              <w:rPr>
                <w:rFonts w:ascii="Segoe UI" w:hAnsi="Segoe UI" w:cs="Segoe UI"/>
              </w:rPr>
              <w:t>71</w:t>
            </w:r>
          </w:p>
        </w:tc>
        <w:tc>
          <w:tcPr>
            <w:tcW w:w="1840" w:type="dxa"/>
          </w:tcPr>
          <w:p w14:paraId="180F0F54" w14:textId="22C7CFE4" w:rsidR="008A2FC7" w:rsidRPr="00A35D46" w:rsidRDefault="00600BAF" w:rsidP="00BD50E1">
            <w:pPr>
              <w:pStyle w:val="ListParagraph"/>
              <w:ind w:left="0"/>
              <w:rPr>
                <w:rFonts w:ascii="Segoe UI" w:hAnsi="Segoe UI" w:cs="Segoe UI"/>
              </w:rPr>
            </w:pPr>
            <w:r w:rsidRPr="00A35D46">
              <w:rPr>
                <w:rFonts w:ascii="Segoe UI" w:hAnsi="Segoe UI" w:cs="Segoe UI"/>
              </w:rPr>
              <w:t>White British</w:t>
            </w:r>
          </w:p>
        </w:tc>
        <w:tc>
          <w:tcPr>
            <w:tcW w:w="1982" w:type="dxa"/>
          </w:tcPr>
          <w:p w14:paraId="484689DA" w14:textId="4FC6B3EE" w:rsidR="008A2FC7" w:rsidRPr="0082368F" w:rsidRDefault="007530C7" w:rsidP="00BD50E1">
            <w:pPr>
              <w:pStyle w:val="ListParagraph"/>
              <w:ind w:left="0"/>
              <w:rPr>
                <w:rFonts w:ascii="Segoe UI" w:hAnsi="Segoe UI" w:cs="Segoe UI"/>
              </w:rPr>
            </w:pPr>
            <w:r w:rsidRPr="0082368F">
              <w:rPr>
                <w:rFonts w:ascii="Segoe UI" w:hAnsi="Segoe UI" w:cs="Segoe UI"/>
              </w:rPr>
              <w:t>Middleton</w:t>
            </w:r>
          </w:p>
        </w:tc>
      </w:tr>
      <w:tr w:rsidR="000C2B9D" w:rsidRPr="00A35D46" w14:paraId="1311E7BF" w14:textId="77777777" w:rsidTr="00F06E36">
        <w:tc>
          <w:tcPr>
            <w:tcW w:w="1275" w:type="dxa"/>
          </w:tcPr>
          <w:p w14:paraId="3690739E" w14:textId="4CF20E1B" w:rsidR="008A2FC7" w:rsidRPr="00A35D46" w:rsidRDefault="007530C7" w:rsidP="00BD50E1">
            <w:pPr>
              <w:pStyle w:val="ListParagraph"/>
              <w:ind w:left="0"/>
              <w:rPr>
                <w:rFonts w:ascii="Segoe UI" w:hAnsi="Segoe UI" w:cs="Segoe UI"/>
              </w:rPr>
            </w:pPr>
            <w:r w:rsidRPr="00A35D46">
              <w:rPr>
                <w:rFonts w:ascii="Segoe UI" w:hAnsi="Segoe UI" w:cs="Segoe UI"/>
              </w:rPr>
              <w:t>Adult F</w:t>
            </w:r>
          </w:p>
        </w:tc>
        <w:tc>
          <w:tcPr>
            <w:tcW w:w="3261" w:type="dxa"/>
          </w:tcPr>
          <w:p w14:paraId="5EB03AD5" w14:textId="346B8FA9" w:rsidR="008A2FC7" w:rsidRPr="00A35D46" w:rsidRDefault="00AB0C80" w:rsidP="00BD50E1">
            <w:pPr>
              <w:pStyle w:val="ListParagraph"/>
              <w:ind w:left="0"/>
              <w:rPr>
                <w:rFonts w:ascii="Segoe UI" w:hAnsi="Segoe UI" w:cs="Segoe UI"/>
              </w:rPr>
            </w:pPr>
            <w:r w:rsidRPr="00A35D46">
              <w:rPr>
                <w:rFonts w:ascii="Segoe UI" w:hAnsi="Segoe UI" w:cs="Segoe UI"/>
              </w:rPr>
              <w:t>P</w:t>
            </w:r>
            <w:r w:rsidR="000C2B9D" w:rsidRPr="00A35D46">
              <w:rPr>
                <w:rFonts w:ascii="Segoe UI" w:hAnsi="Segoe UI" w:cs="Segoe UI"/>
              </w:rPr>
              <w:t xml:space="preserve">ennine </w:t>
            </w:r>
            <w:r w:rsidRPr="00A35D46">
              <w:rPr>
                <w:rFonts w:ascii="Segoe UI" w:hAnsi="Segoe UI" w:cs="Segoe UI"/>
              </w:rPr>
              <w:t>C</w:t>
            </w:r>
            <w:r w:rsidR="000C2B9D" w:rsidRPr="00A35D46">
              <w:rPr>
                <w:rFonts w:ascii="Segoe UI" w:hAnsi="Segoe UI" w:cs="Segoe UI"/>
              </w:rPr>
              <w:t xml:space="preserve">are </w:t>
            </w:r>
            <w:r w:rsidRPr="00A35D46">
              <w:rPr>
                <w:rFonts w:ascii="Segoe UI" w:hAnsi="Segoe UI" w:cs="Segoe UI"/>
              </w:rPr>
              <w:t>Foundation Trust</w:t>
            </w:r>
          </w:p>
        </w:tc>
        <w:tc>
          <w:tcPr>
            <w:tcW w:w="1267" w:type="dxa"/>
          </w:tcPr>
          <w:p w14:paraId="2B229326" w14:textId="3F5621AC" w:rsidR="008A2FC7" w:rsidRPr="00A35D46" w:rsidRDefault="00AB0C80" w:rsidP="00BD50E1">
            <w:pPr>
              <w:pStyle w:val="ListParagraph"/>
              <w:ind w:left="0"/>
              <w:rPr>
                <w:rFonts w:ascii="Segoe UI" w:hAnsi="Segoe UI" w:cs="Segoe UI"/>
              </w:rPr>
            </w:pPr>
            <w:r w:rsidRPr="00A35D46">
              <w:rPr>
                <w:rFonts w:ascii="Segoe UI" w:hAnsi="Segoe UI" w:cs="Segoe UI"/>
              </w:rPr>
              <w:t>Female</w:t>
            </w:r>
          </w:p>
        </w:tc>
        <w:tc>
          <w:tcPr>
            <w:tcW w:w="1007" w:type="dxa"/>
          </w:tcPr>
          <w:p w14:paraId="52316005" w14:textId="4C626905" w:rsidR="008A2FC7" w:rsidRPr="00A35D46" w:rsidRDefault="00B3716C" w:rsidP="00BD50E1">
            <w:pPr>
              <w:pStyle w:val="ListParagraph"/>
              <w:ind w:left="0"/>
              <w:rPr>
                <w:rFonts w:ascii="Segoe UI" w:hAnsi="Segoe UI" w:cs="Segoe UI"/>
              </w:rPr>
            </w:pPr>
            <w:r w:rsidRPr="00A35D46">
              <w:rPr>
                <w:rFonts w:ascii="Segoe UI" w:hAnsi="Segoe UI" w:cs="Segoe UI"/>
              </w:rPr>
              <w:t>24</w:t>
            </w:r>
          </w:p>
        </w:tc>
        <w:tc>
          <w:tcPr>
            <w:tcW w:w="1840" w:type="dxa"/>
          </w:tcPr>
          <w:p w14:paraId="64B9005C" w14:textId="5EA86F2F" w:rsidR="008A2FC7" w:rsidRPr="00A35D46" w:rsidRDefault="00113CDE" w:rsidP="00BD50E1">
            <w:pPr>
              <w:pStyle w:val="ListParagraph"/>
              <w:ind w:left="0"/>
              <w:rPr>
                <w:rFonts w:ascii="Segoe UI" w:hAnsi="Segoe UI" w:cs="Segoe UI"/>
              </w:rPr>
            </w:pPr>
            <w:r w:rsidRPr="00A35D46">
              <w:rPr>
                <w:rFonts w:ascii="Segoe UI" w:hAnsi="Segoe UI" w:cs="Segoe UI"/>
              </w:rPr>
              <w:t>British Pakistani</w:t>
            </w:r>
          </w:p>
        </w:tc>
        <w:tc>
          <w:tcPr>
            <w:tcW w:w="1982" w:type="dxa"/>
          </w:tcPr>
          <w:p w14:paraId="29CDE455" w14:textId="16AFF0CA" w:rsidR="008A2FC7" w:rsidRPr="0082368F" w:rsidRDefault="00AB0C80" w:rsidP="00BD50E1">
            <w:pPr>
              <w:pStyle w:val="ListParagraph"/>
              <w:ind w:left="0"/>
              <w:rPr>
                <w:rFonts w:ascii="Segoe UI" w:hAnsi="Segoe UI" w:cs="Segoe UI"/>
              </w:rPr>
            </w:pPr>
            <w:r w:rsidRPr="0082368F">
              <w:rPr>
                <w:rFonts w:ascii="Segoe UI" w:hAnsi="Segoe UI" w:cs="Segoe UI"/>
              </w:rPr>
              <w:t>Rochdale</w:t>
            </w:r>
          </w:p>
        </w:tc>
      </w:tr>
      <w:tr w:rsidR="002A565B" w:rsidRPr="00A35D46" w14:paraId="6BD96E15" w14:textId="77777777" w:rsidTr="00F06E36">
        <w:tc>
          <w:tcPr>
            <w:tcW w:w="1275" w:type="dxa"/>
          </w:tcPr>
          <w:p w14:paraId="01658AC2" w14:textId="1E9540A6" w:rsidR="007530C7" w:rsidRPr="00A35D46" w:rsidRDefault="007530C7" w:rsidP="00BD50E1">
            <w:pPr>
              <w:pStyle w:val="ListParagraph"/>
              <w:ind w:left="0"/>
              <w:rPr>
                <w:rFonts w:ascii="Segoe UI" w:hAnsi="Segoe UI" w:cs="Segoe UI"/>
              </w:rPr>
            </w:pPr>
            <w:r w:rsidRPr="00A35D46">
              <w:rPr>
                <w:rFonts w:ascii="Segoe UI" w:hAnsi="Segoe UI" w:cs="Segoe UI"/>
              </w:rPr>
              <w:t>Adult G</w:t>
            </w:r>
          </w:p>
        </w:tc>
        <w:tc>
          <w:tcPr>
            <w:tcW w:w="3261" w:type="dxa"/>
          </w:tcPr>
          <w:p w14:paraId="2F88F7C3" w14:textId="460D6CE9" w:rsidR="007530C7" w:rsidRPr="00A35D46" w:rsidRDefault="00B3716C" w:rsidP="00BD50E1">
            <w:pPr>
              <w:pStyle w:val="ListParagraph"/>
              <w:ind w:left="0"/>
              <w:rPr>
                <w:rFonts w:ascii="Segoe UI" w:hAnsi="Segoe UI" w:cs="Segoe UI"/>
              </w:rPr>
            </w:pPr>
            <w:r w:rsidRPr="00A35D46">
              <w:rPr>
                <w:rFonts w:ascii="Segoe UI" w:hAnsi="Segoe UI" w:cs="Segoe UI"/>
              </w:rPr>
              <w:t>Adult Social Care</w:t>
            </w:r>
          </w:p>
        </w:tc>
        <w:tc>
          <w:tcPr>
            <w:tcW w:w="1267" w:type="dxa"/>
          </w:tcPr>
          <w:p w14:paraId="3495D207" w14:textId="5CFBE1AC" w:rsidR="007530C7" w:rsidRPr="00A35D46" w:rsidRDefault="00B3716C" w:rsidP="00BD50E1">
            <w:pPr>
              <w:pStyle w:val="ListParagraph"/>
              <w:ind w:left="0"/>
              <w:rPr>
                <w:rFonts w:ascii="Segoe UI" w:hAnsi="Segoe UI" w:cs="Segoe UI"/>
              </w:rPr>
            </w:pPr>
            <w:r w:rsidRPr="00A35D46">
              <w:rPr>
                <w:rFonts w:ascii="Segoe UI" w:hAnsi="Segoe UI" w:cs="Segoe UI"/>
              </w:rPr>
              <w:t>Male</w:t>
            </w:r>
          </w:p>
        </w:tc>
        <w:tc>
          <w:tcPr>
            <w:tcW w:w="1007" w:type="dxa"/>
          </w:tcPr>
          <w:p w14:paraId="72A721E1" w14:textId="165F5705" w:rsidR="007530C7" w:rsidRPr="00A35D46" w:rsidRDefault="00B3716C" w:rsidP="00BD50E1">
            <w:pPr>
              <w:pStyle w:val="ListParagraph"/>
              <w:ind w:left="0"/>
              <w:rPr>
                <w:rFonts w:ascii="Segoe UI" w:hAnsi="Segoe UI" w:cs="Segoe UI"/>
              </w:rPr>
            </w:pPr>
            <w:r w:rsidRPr="00A35D46">
              <w:rPr>
                <w:rFonts w:ascii="Segoe UI" w:hAnsi="Segoe UI" w:cs="Segoe UI"/>
              </w:rPr>
              <w:t>55</w:t>
            </w:r>
          </w:p>
        </w:tc>
        <w:tc>
          <w:tcPr>
            <w:tcW w:w="1840" w:type="dxa"/>
          </w:tcPr>
          <w:p w14:paraId="10CBBA4D" w14:textId="68097EC0" w:rsidR="007530C7" w:rsidRPr="00A35D46" w:rsidRDefault="00554ECC" w:rsidP="00BD50E1">
            <w:pPr>
              <w:pStyle w:val="ListParagraph"/>
              <w:ind w:left="0"/>
              <w:rPr>
                <w:rFonts w:ascii="Segoe UI" w:hAnsi="Segoe UI" w:cs="Segoe UI"/>
              </w:rPr>
            </w:pPr>
            <w:r>
              <w:rPr>
                <w:rFonts w:ascii="Segoe UI" w:hAnsi="Segoe UI" w:cs="Segoe UI"/>
              </w:rPr>
              <w:t>White British</w:t>
            </w:r>
          </w:p>
        </w:tc>
        <w:tc>
          <w:tcPr>
            <w:tcW w:w="1982" w:type="dxa"/>
          </w:tcPr>
          <w:p w14:paraId="72B6DA16" w14:textId="561E62F5" w:rsidR="007530C7" w:rsidRPr="0082368F" w:rsidRDefault="00B3716C" w:rsidP="00BD50E1">
            <w:pPr>
              <w:pStyle w:val="ListParagraph"/>
              <w:ind w:left="0"/>
              <w:rPr>
                <w:rFonts w:ascii="Segoe UI" w:hAnsi="Segoe UI" w:cs="Segoe UI"/>
              </w:rPr>
            </w:pPr>
            <w:r w:rsidRPr="0082368F">
              <w:rPr>
                <w:rFonts w:ascii="Segoe UI" w:hAnsi="Segoe UI" w:cs="Segoe UI"/>
              </w:rPr>
              <w:t>Pennines</w:t>
            </w:r>
          </w:p>
        </w:tc>
      </w:tr>
      <w:tr w:rsidR="002A565B" w:rsidRPr="00A35D46" w14:paraId="6204888E" w14:textId="77777777" w:rsidTr="00F06E36">
        <w:tc>
          <w:tcPr>
            <w:tcW w:w="1275" w:type="dxa"/>
          </w:tcPr>
          <w:p w14:paraId="183B67D7" w14:textId="65A85AC0" w:rsidR="007530C7" w:rsidRPr="00A35D46" w:rsidRDefault="007530C7" w:rsidP="00BD50E1">
            <w:pPr>
              <w:pStyle w:val="ListParagraph"/>
              <w:ind w:left="0"/>
              <w:rPr>
                <w:rFonts w:ascii="Segoe UI" w:hAnsi="Segoe UI" w:cs="Segoe UI"/>
              </w:rPr>
            </w:pPr>
            <w:r w:rsidRPr="00A35D46">
              <w:rPr>
                <w:rFonts w:ascii="Segoe UI" w:hAnsi="Segoe UI" w:cs="Segoe UI"/>
              </w:rPr>
              <w:t>Adult H</w:t>
            </w:r>
          </w:p>
        </w:tc>
        <w:tc>
          <w:tcPr>
            <w:tcW w:w="3261" w:type="dxa"/>
          </w:tcPr>
          <w:p w14:paraId="3A0B63C5" w14:textId="360792E6" w:rsidR="007530C7" w:rsidRPr="00A35D46" w:rsidRDefault="000C2B9D" w:rsidP="00BD50E1">
            <w:pPr>
              <w:pStyle w:val="ListParagraph"/>
              <w:ind w:left="0"/>
              <w:rPr>
                <w:rFonts w:ascii="Segoe UI" w:hAnsi="Segoe UI" w:cs="Segoe UI"/>
              </w:rPr>
            </w:pPr>
            <w:r w:rsidRPr="00A35D46">
              <w:rPr>
                <w:rFonts w:ascii="Segoe UI" w:hAnsi="Segoe UI" w:cs="Segoe UI"/>
              </w:rPr>
              <w:t>Pennine Care Foundation Trust</w:t>
            </w:r>
          </w:p>
        </w:tc>
        <w:tc>
          <w:tcPr>
            <w:tcW w:w="1267" w:type="dxa"/>
          </w:tcPr>
          <w:p w14:paraId="61FF4D0A" w14:textId="1C9851E2" w:rsidR="007530C7" w:rsidRPr="00A35D46" w:rsidRDefault="00B3716C" w:rsidP="00BD50E1">
            <w:pPr>
              <w:pStyle w:val="ListParagraph"/>
              <w:ind w:left="0"/>
              <w:rPr>
                <w:rFonts w:ascii="Segoe UI" w:hAnsi="Segoe UI" w:cs="Segoe UI"/>
              </w:rPr>
            </w:pPr>
            <w:r w:rsidRPr="00A35D46">
              <w:rPr>
                <w:rFonts w:ascii="Segoe UI" w:hAnsi="Segoe UI" w:cs="Segoe UI"/>
              </w:rPr>
              <w:t>Male</w:t>
            </w:r>
          </w:p>
        </w:tc>
        <w:tc>
          <w:tcPr>
            <w:tcW w:w="1007" w:type="dxa"/>
          </w:tcPr>
          <w:p w14:paraId="1A3B559F" w14:textId="01D1D180" w:rsidR="007530C7" w:rsidRPr="00A35D46" w:rsidRDefault="00B3716C" w:rsidP="00BD50E1">
            <w:pPr>
              <w:pStyle w:val="ListParagraph"/>
              <w:ind w:left="0"/>
              <w:rPr>
                <w:rFonts w:ascii="Segoe UI" w:hAnsi="Segoe UI" w:cs="Segoe UI"/>
              </w:rPr>
            </w:pPr>
            <w:r w:rsidRPr="00A35D46">
              <w:rPr>
                <w:rFonts w:ascii="Segoe UI" w:hAnsi="Segoe UI" w:cs="Segoe UI"/>
              </w:rPr>
              <w:t>46</w:t>
            </w:r>
          </w:p>
        </w:tc>
        <w:tc>
          <w:tcPr>
            <w:tcW w:w="1840" w:type="dxa"/>
          </w:tcPr>
          <w:p w14:paraId="71507832" w14:textId="64718F9F" w:rsidR="007530C7" w:rsidRPr="00A35D46" w:rsidRDefault="004F00E2" w:rsidP="00BD50E1">
            <w:pPr>
              <w:pStyle w:val="ListParagraph"/>
              <w:ind w:left="0"/>
              <w:rPr>
                <w:rFonts w:ascii="Segoe UI" w:hAnsi="Segoe UI" w:cs="Segoe UI"/>
              </w:rPr>
            </w:pPr>
            <w:r w:rsidRPr="00A35D46">
              <w:rPr>
                <w:rFonts w:ascii="Segoe UI" w:hAnsi="Segoe UI" w:cs="Segoe UI"/>
              </w:rPr>
              <w:t>Black African</w:t>
            </w:r>
          </w:p>
        </w:tc>
        <w:tc>
          <w:tcPr>
            <w:tcW w:w="1982" w:type="dxa"/>
          </w:tcPr>
          <w:p w14:paraId="37200249" w14:textId="4CFFAF2A" w:rsidR="007530C7" w:rsidRPr="0082368F" w:rsidRDefault="00BB338F" w:rsidP="00BD50E1">
            <w:pPr>
              <w:pStyle w:val="ListParagraph"/>
              <w:ind w:left="0"/>
              <w:rPr>
                <w:rFonts w:ascii="Segoe UI" w:hAnsi="Segoe UI" w:cs="Segoe UI"/>
              </w:rPr>
            </w:pPr>
            <w:r w:rsidRPr="0082368F">
              <w:rPr>
                <w:rFonts w:ascii="Segoe UI" w:hAnsi="Segoe UI" w:cs="Segoe UI"/>
              </w:rPr>
              <w:t>No Fixed Abode</w:t>
            </w:r>
          </w:p>
        </w:tc>
      </w:tr>
      <w:tr w:rsidR="002A565B" w:rsidRPr="00A35D46" w14:paraId="17106AC0" w14:textId="77777777" w:rsidTr="00F06E36">
        <w:tc>
          <w:tcPr>
            <w:tcW w:w="1275" w:type="dxa"/>
          </w:tcPr>
          <w:p w14:paraId="2380CC6A" w14:textId="649E3737" w:rsidR="007530C7" w:rsidRPr="00A35D46" w:rsidRDefault="007530C7" w:rsidP="00BD50E1">
            <w:pPr>
              <w:pStyle w:val="ListParagraph"/>
              <w:ind w:left="0"/>
              <w:rPr>
                <w:rFonts w:ascii="Segoe UI" w:hAnsi="Segoe UI" w:cs="Segoe UI"/>
              </w:rPr>
            </w:pPr>
            <w:r w:rsidRPr="00A35D46">
              <w:rPr>
                <w:rFonts w:ascii="Segoe UI" w:hAnsi="Segoe UI" w:cs="Segoe UI"/>
              </w:rPr>
              <w:t>Adult I</w:t>
            </w:r>
          </w:p>
        </w:tc>
        <w:tc>
          <w:tcPr>
            <w:tcW w:w="3261" w:type="dxa"/>
          </w:tcPr>
          <w:p w14:paraId="1F2EC1A5" w14:textId="635C3448" w:rsidR="007530C7" w:rsidRPr="00A35D46" w:rsidRDefault="00BB338F" w:rsidP="00BD50E1">
            <w:pPr>
              <w:pStyle w:val="ListParagraph"/>
              <w:ind w:left="0"/>
              <w:rPr>
                <w:rFonts w:ascii="Segoe UI" w:hAnsi="Segoe UI" w:cs="Segoe UI"/>
              </w:rPr>
            </w:pPr>
            <w:r w:rsidRPr="00A35D46">
              <w:rPr>
                <w:rFonts w:ascii="Segoe UI" w:hAnsi="Segoe UI" w:cs="Segoe UI"/>
              </w:rPr>
              <w:t>Adult Social Care</w:t>
            </w:r>
          </w:p>
        </w:tc>
        <w:tc>
          <w:tcPr>
            <w:tcW w:w="1267" w:type="dxa"/>
          </w:tcPr>
          <w:p w14:paraId="5FC7A730" w14:textId="5E2B1DA5" w:rsidR="007530C7" w:rsidRPr="00A35D46" w:rsidRDefault="00BB338F" w:rsidP="00BD50E1">
            <w:pPr>
              <w:pStyle w:val="ListParagraph"/>
              <w:ind w:left="0"/>
              <w:rPr>
                <w:rFonts w:ascii="Segoe UI" w:hAnsi="Segoe UI" w:cs="Segoe UI"/>
              </w:rPr>
            </w:pPr>
            <w:r w:rsidRPr="00A35D46">
              <w:rPr>
                <w:rFonts w:ascii="Segoe UI" w:hAnsi="Segoe UI" w:cs="Segoe UI"/>
              </w:rPr>
              <w:t>Male</w:t>
            </w:r>
          </w:p>
        </w:tc>
        <w:tc>
          <w:tcPr>
            <w:tcW w:w="1007" w:type="dxa"/>
          </w:tcPr>
          <w:p w14:paraId="0965CAE3" w14:textId="73E2EAF2" w:rsidR="007530C7" w:rsidRPr="00A35D46" w:rsidRDefault="00BB338F" w:rsidP="00BD50E1">
            <w:pPr>
              <w:pStyle w:val="ListParagraph"/>
              <w:ind w:left="0"/>
              <w:rPr>
                <w:rFonts w:ascii="Segoe UI" w:hAnsi="Segoe UI" w:cs="Segoe UI"/>
              </w:rPr>
            </w:pPr>
            <w:r w:rsidRPr="00A35D46">
              <w:rPr>
                <w:rFonts w:ascii="Segoe UI" w:hAnsi="Segoe UI" w:cs="Segoe UI"/>
              </w:rPr>
              <w:t>54</w:t>
            </w:r>
          </w:p>
        </w:tc>
        <w:tc>
          <w:tcPr>
            <w:tcW w:w="1840" w:type="dxa"/>
          </w:tcPr>
          <w:p w14:paraId="21250FE7" w14:textId="7E56B214" w:rsidR="007530C7" w:rsidRPr="00A35D46" w:rsidRDefault="00F02740" w:rsidP="00BD50E1">
            <w:pPr>
              <w:pStyle w:val="ListParagraph"/>
              <w:ind w:left="0"/>
              <w:rPr>
                <w:rFonts w:ascii="Segoe UI" w:hAnsi="Segoe UI" w:cs="Segoe UI"/>
              </w:rPr>
            </w:pPr>
            <w:r w:rsidRPr="00A35D46">
              <w:rPr>
                <w:rFonts w:ascii="Segoe UI" w:hAnsi="Segoe UI" w:cs="Segoe UI"/>
              </w:rPr>
              <w:t xml:space="preserve">British </w:t>
            </w:r>
            <w:r w:rsidR="002A565B" w:rsidRPr="00A35D46">
              <w:rPr>
                <w:rFonts w:ascii="Segoe UI" w:hAnsi="Segoe UI" w:cs="Segoe UI"/>
              </w:rPr>
              <w:t>Pakistani</w:t>
            </w:r>
          </w:p>
        </w:tc>
        <w:tc>
          <w:tcPr>
            <w:tcW w:w="1982" w:type="dxa"/>
          </w:tcPr>
          <w:p w14:paraId="25DFD58E" w14:textId="1A5A0B60" w:rsidR="007530C7" w:rsidRPr="0082368F" w:rsidRDefault="00E51F4E" w:rsidP="00BD50E1">
            <w:pPr>
              <w:pStyle w:val="ListParagraph"/>
              <w:ind w:left="0"/>
              <w:rPr>
                <w:rFonts w:ascii="Segoe UI" w:hAnsi="Segoe UI" w:cs="Segoe UI"/>
              </w:rPr>
            </w:pPr>
            <w:r w:rsidRPr="0082368F">
              <w:rPr>
                <w:rFonts w:ascii="Segoe UI" w:hAnsi="Segoe UI" w:cs="Segoe UI"/>
              </w:rPr>
              <w:t>Rochdale</w:t>
            </w:r>
          </w:p>
        </w:tc>
      </w:tr>
      <w:tr w:rsidR="002A565B" w:rsidRPr="00A35D46" w14:paraId="2820B207" w14:textId="77777777" w:rsidTr="00F06E36">
        <w:tc>
          <w:tcPr>
            <w:tcW w:w="1275" w:type="dxa"/>
          </w:tcPr>
          <w:p w14:paraId="261CE805" w14:textId="52B505A9" w:rsidR="007530C7" w:rsidRPr="00A35D46" w:rsidRDefault="007530C7" w:rsidP="00BD50E1">
            <w:pPr>
              <w:pStyle w:val="ListParagraph"/>
              <w:ind w:left="0"/>
              <w:rPr>
                <w:rFonts w:ascii="Segoe UI" w:hAnsi="Segoe UI" w:cs="Segoe UI"/>
              </w:rPr>
            </w:pPr>
            <w:r w:rsidRPr="00A35D46">
              <w:rPr>
                <w:rFonts w:ascii="Segoe UI" w:hAnsi="Segoe UI" w:cs="Segoe UI"/>
              </w:rPr>
              <w:t>Adult K</w:t>
            </w:r>
          </w:p>
        </w:tc>
        <w:tc>
          <w:tcPr>
            <w:tcW w:w="3261" w:type="dxa"/>
          </w:tcPr>
          <w:p w14:paraId="3DFDDE0F" w14:textId="08127EEC" w:rsidR="007530C7" w:rsidRPr="00A35D46" w:rsidRDefault="00941CD3" w:rsidP="00BD50E1">
            <w:pPr>
              <w:pStyle w:val="ListParagraph"/>
              <w:ind w:left="0"/>
              <w:rPr>
                <w:rFonts w:ascii="Segoe UI" w:hAnsi="Segoe UI" w:cs="Segoe UI"/>
              </w:rPr>
            </w:pPr>
            <w:r w:rsidRPr="00A35D46">
              <w:rPr>
                <w:rFonts w:ascii="Segoe UI" w:hAnsi="Segoe UI" w:cs="Segoe UI"/>
              </w:rPr>
              <w:t>Adult Social Care</w:t>
            </w:r>
          </w:p>
        </w:tc>
        <w:tc>
          <w:tcPr>
            <w:tcW w:w="1267" w:type="dxa"/>
          </w:tcPr>
          <w:p w14:paraId="4F3CC1E9" w14:textId="456F8D74" w:rsidR="007530C7" w:rsidRPr="00A35D46" w:rsidRDefault="00941CD3" w:rsidP="00BD50E1">
            <w:pPr>
              <w:pStyle w:val="ListParagraph"/>
              <w:ind w:left="0"/>
              <w:rPr>
                <w:rFonts w:ascii="Segoe UI" w:hAnsi="Segoe UI" w:cs="Segoe UI"/>
              </w:rPr>
            </w:pPr>
            <w:r w:rsidRPr="00A35D46">
              <w:rPr>
                <w:rFonts w:ascii="Segoe UI" w:hAnsi="Segoe UI" w:cs="Segoe UI"/>
              </w:rPr>
              <w:t>Female</w:t>
            </w:r>
          </w:p>
        </w:tc>
        <w:tc>
          <w:tcPr>
            <w:tcW w:w="1007" w:type="dxa"/>
          </w:tcPr>
          <w:p w14:paraId="68E7E707" w14:textId="71057126" w:rsidR="007530C7" w:rsidRPr="00A35D46" w:rsidRDefault="00941CD3" w:rsidP="00BD50E1">
            <w:pPr>
              <w:pStyle w:val="ListParagraph"/>
              <w:ind w:left="0"/>
              <w:rPr>
                <w:rFonts w:ascii="Segoe UI" w:hAnsi="Segoe UI" w:cs="Segoe UI"/>
              </w:rPr>
            </w:pPr>
            <w:r w:rsidRPr="00A35D46">
              <w:rPr>
                <w:rFonts w:ascii="Segoe UI" w:hAnsi="Segoe UI" w:cs="Segoe UI"/>
              </w:rPr>
              <w:t>48</w:t>
            </w:r>
          </w:p>
        </w:tc>
        <w:tc>
          <w:tcPr>
            <w:tcW w:w="1840" w:type="dxa"/>
          </w:tcPr>
          <w:p w14:paraId="2396DA27" w14:textId="4E883C00" w:rsidR="007530C7" w:rsidRPr="00A35D46" w:rsidRDefault="004F00E2" w:rsidP="00BD50E1">
            <w:pPr>
              <w:pStyle w:val="ListParagraph"/>
              <w:ind w:left="0"/>
              <w:rPr>
                <w:rFonts w:ascii="Segoe UI" w:hAnsi="Segoe UI" w:cs="Segoe UI"/>
              </w:rPr>
            </w:pPr>
            <w:r w:rsidRPr="00A35D46">
              <w:rPr>
                <w:rFonts w:ascii="Segoe UI" w:hAnsi="Segoe UI" w:cs="Segoe UI"/>
              </w:rPr>
              <w:t>Black African</w:t>
            </w:r>
          </w:p>
        </w:tc>
        <w:tc>
          <w:tcPr>
            <w:tcW w:w="1982" w:type="dxa"/>
          </w:tcPr>
          <w:p w14:paraId="6D3BBF24" w14:textId="6C7ECAC8" w:rsidR="007530C7" w:rsidRPr="0082368F" w:rsidRDefault="00941CD3" w:rsidP="00BD50E1">
            <w:pPr>
              <w:pStyle w:val="ListParagraph"/>
              <w:ind w:left="0"/>
              <w:rPr>
                <w:rFonts w:ascii="Segoe UI" w:hAnsi="Segoe UI" w:cs="Segoe UI"/>
              </w:rPr>
            </w:pPr>
            <w:r w:rsidRPr="0082368F">
              <w:rPr>
                <w:rFonts w:ascii="Segoe UI" w:hAnsi="Segoe UI" w:cs="Segoe UI"/>
              </w:rPr>
              <w:t>Rochdale North</w:t>
            </w:r>
          </w:p>
        </w:tc>
      </w:tr>
      <w:tr w:rsidR="002A565B" w:rsidRPr="00A35D46" w14:paraId="3A72BAE9" w14:textId="77777777" w:rsidTr="00F06E36">
        <w:tc>
          <w:tcPr>
            <w:tcW w:w="1275" w:type="dxa"/>
          </w:tcPr>
          <w:p w14:paraId="6DADE302" w14:textId="347A565E" w:rsidR="00AB0C80" w:rsidRPr="00A35D46" w:rsidRDefault="00AB0C80" w:rsidP="00BD50E1">
            <w:pPr>
              <w:pStyle w:val="ListParagraph"/>
              <w:ind w:left="0"/>
              <w:rPr>
                <w:rFonts w:ascii="Segoe UI" w:hAnsi="Segoe UI" w:cs="Segoe UI"/>
              </w:rPr>
            </w:pPr>
            <w:r w:rsidRPr="00A35D46">
              <w:rPr>
                <w:rFonts w:ascii="Segoe UI" w:hAnsi="Segoe UI" w:cs="Segoe UI"/>
              </w:rPr>
              <w:t>Adult L</w:t>
            </w:r>
          </w:p>
        </w:tc>
        <w:tc>
          <w:tcPr>
            <w:tcW w:w="3261" w:type="dxa"/>
          </w:tcPr>
          <w:p w14:paraId="42EABE76" w14:textId="0A1418B3" w:rsidR="00AB0C80" w:rsidRPr="00A35D46" w:rsidRDefault="00941CD3" w:rsidP="00BD50E1">
            <w:pPr>
              <w:pStyle w:val="ListParagraph"/>
              <w:ind w:left="0"/>
              <w:rPr>
                <w:rFonts w:ascii="Segoe UI" w:hAnsi="Segoe UI" w:cs="Segoe UI"/>
              </w:rPr>
            </w:pPr>
            <w:r w:rsidRPr="00A35D46">
              <w:rPr>
                <w:rFonts w:ascii="Segoe UI" w:hAnsi="Segoe UI" w:cs="Segoe UI"/>
              </w:rPr>
              <w:t>Adult Social Care</w:t>
            </w:r>
          </w:p>
        </w:tc>
        <w:tc>
          <w:tcPr>
            <w:tcW w:w="1267" w:type="dxa"/>
          </w:tcPr>
          <w:p w14:paraId="42997CB9" w14:textId="210ADB22" w:rsidR="00AB0C80" w:rsidRPr="00A35D46" w:rsidRDefault="00941CD3" w:rsidP="00BD50E1">
            <w:pPr>
              <w:pStyle w:val="ListParagraph"/>
              <w:ind w:left="0"/>
              <w:rPr>
                <w:rFonts w:ascii="Segoe UI" w:hAnsi="Segoe UI" w:cs="Segoe UI"/>
              </w:rPr>
            </w:pPr>
            <w:r w:rsidRPr="00A35D46">
              <w:rPr>
                <w:rFonts w:ascii="Segoe UI" w:hAnsi="Segoe UI" w:cs="Segoe UI"/>
              </w:rPr>
              <w:t>Female</w:t>
            </w:r>
          </w:p>
        </w:tc>
        <w:tc>
          <w:tcPr>
            <w:tcW w:w="1007" w:type="dxa"/>
          </w:tcPr>
          <w:p w14:paraId="1552A678" w14:textId="44BAA6B8" w:rsidR="00AB0C80" w:rsidRPr="00A35D46" w:rsidRDefault="00941CD3" w:rsidP="00BD50E1">
            <w:pPr>
              <w:pStyle w:val="ListParagraph"/>
              <w:ind w:left="0"/>
              <w:rPr>
                <w:rFonts w:ascii="Segoe UI" w:hAnsi="Segoe UI" w:cs="Segoe UI"/>
              </w:rPr>
            </w:pPr>
            <w:r w:rsidRPr="00A35D46">
              <w:rPr>
                <w:rFonts w:ascii="Segoe UI" w:hAnsi="Segoe UI" w:cs="Segoe UI"/>
              </w:rPr>
              <w:t>31</w:t>
            </w:r>
          </w:p>
        </w:tc>
        <w:tc>
          <w:tcPr>
            <w:tcW w:w="1840" w:type="dxa"/>
          </w:tcPr>
          <w:p w14:paraId="1EC8F43B" w14:textId="15042CE2" w:rsidR="00AB0C80" w:rsidRPr="00A35D46" w:rsidRDefault="004F00E2" w:rsidP="00BD50E1">
            <w:pPr>
              <w:pStyle w:val="ListParagraph"/>
              <w:ind w:left="0"/>
              <w:rPr>
                <w:rFonts w:ascii="Segoe UI" w:hAnsi="Segoe UI" w:cs="Segoe UI"/>
              </w:rPr>
            </w:pPr>
            <w:r w:rsidRPr="00A35D46">
              <w:rPr>
                <w:rFonts w:ascii="Segoe UI" w:hAnsi="Segoe UI" w:cs="Segoe UI"/>
              </w:rPr>
              <w:t>Black African</w:t>
            </w:r>
          </w:p>
        </w:tc>
        <w:tc>
          <w:tcPr>
            <w:tcW w:w="1982" w:type="dxa"/>
          </w:tcPr>
          <w:p w14:paraId="1E4E3C79" w14:textId="2EA9A60F" w:rsidR="00AB0C80" w:rsidRPr="0082368F" w:rsidRDefault="00941CD3" w:rsidP="00BD50E1">
            <w:pPr>
              <w:pStyle w:val="ListParagraph"/>
              <w:ind w:left="0"/>
              <w:rPr>
                <w:rFonts w:ascii="Segoe UI" w:hAnsi="Segoe UI" w:cs="Segoe UI"/>
              </w:rPr>
            </w:pPr>
            <w:r w:rsidRPr="0082368F">
              <w:rPr>
                <w:rFonts w:ascii="Segoe UI" w:hAnsi="Segoe UI" w:cs="Segoe UI"/>
              </w:rPr>
              <w:t>Heywood</w:t>
            </w:r>
          </w:p>
        </w:tc>
      </w:tr>
    </w:tbl>
    <w:p w14:paraId="160723C5" w14:textId="6AD160F5" w:rsidR="00BD50E1" w:rsidRDefault="00BD50E1" w:rsidP="001B16AA">
      <w:pPr>
        <w:pStyle w:val="ListParagraph"/>
        <w:spacing w:after="0" w:line="240" w:lineRule="auto"/>
        <w:ind w:left="0"/>
        <w:rPr>
          <w:rFonts w:ascii="Segoe UI" w:hAnsi="Segoe UI" w:cs="Segoe UI"/>
        </w:rPr>
      </w:pPr>
    </w:p>
    <w:p w14:paraId="4B6D5E48" w14:textId="77777777" w:rsidR="00DB4365" w:rsidRPr="00A35D46" w:rsidRDefault="00DB4365" w:rsidP="001B16AA">
      <w:pPr>
        <w:pStyle w:val="ListParagraph"/>
        <w:spacing w:after="0" w:line="240" w:lineRule="auto"/>
        <w:ind w:left="0"/>
        <w:rPr>
          <w:rFonts w:ascii="Segoe UI" w:hAnsi="Segoe UI" w:cs="Segoe UI"/>
        </w:rPr>
      </w:pPr>
    </w:p>
    <w:p w14:paraId="6734ACAD" w14:textId="479FF630" w:rsidR="00BD50E1" w:rsidRDefault="00B03479" w:rsidP="006076EA">
      <w:pPr>
        <w:pStyle w:val="ListParagraph"/>
        <w:numPr>
          <w:ilvl w:val="1"/>
          <w:numId w:val="1"/>
        </w:numPr>
        <w:spacing w:after="0" w:line="240" w:lineRule="auto"/>
        <w:ind w:left="0" w:firstLine="0"/>
        <w:rPr>
          <w:rFonts w:ascii="Segoe UI" w:hAnsi="Segoe UI" w:cs="Segoe UI"/>
        </w:rPr>
      </w:pPr>
      <w:r w:rsidRPr="00A35D46">
        <w:rPr>
          <w:rFonts w:ascii="Segoe UI" w:hAnsi="Segoe UI" w:cs="Segoe UI"/>
        </w:rPr>
        <w:t xml:space="preserve">Relevant </w:t>
      </w:r>
      <w:r w:rsidR="003506AC" w:rsidRPr="00A35D46">
        <w:rPr>
          <w:rFonts w:ascii="Segoe UI" w:hAnsi="Segoe UI" w:cs="Segoe UI"/>
        </w:rPr>
        <w:t>T</w:t>
      </w:r>
      <w:r w:rsidR="004E4974" w:rsidRPr="00A35D46">
        <w:rPr>
          <w:rFonts w:ascii="Segoe UI" w:hAnsi="Segoe UI" w:cs="Segoe UI"/>
        </w:rPr>
        <w:t>hemes</w:t>
      </w:r>
      <w:r w:rsidR="0045758F" w:rsidRPr="00A35D46">
        <w:rPr>
          <w:rStyle w:val="FootnoteReference"/>
          <w:rFonts w:ascii="Segoe UI" w:hAnsi="Segoe UI" w:cs="Segoe UI"/>
        </w:rPr>
        <w:footnoteReference w:id="4"/>
      </w:r>
      <w:r w:rsidR="003506AC" w:rsidRPr="00A35D46">
        <w:rPr>
          <w:rFonts w:ascii="Segoe UI" w:hAnsi="Segoe UI" w:cs="Segoe UI"/>
        </w:rPr>
        <w:t xml:space="preserve"> </w:t>
      </w:r>
    </w:p>
    <w:p w14:paraId="1EBC0356" w14:textId="77777777" w:rsidR="001B16AA" w:rsidRPr="00A35D46" w:rsidRDefault="001B16AA" w:rsidP="001B16AA">
      <w:pPr>
        <w:pStyle w:val="ListParagraph"/>
        <w:ind w:left="1224"/>
        <w:rPr>
          <w:rFonts w:ascii="Segoe UI" w:hAnsi="Segoe UI" w:cs="Segoe UI"/>
        </w:rPr>
      </w:pPr>
    </w:p>
    <w:tbl>
      <w:tblPr>
        <w:tblStyle w:val="TableGrid"/>
        <w:tblW w:w="10632" w:type="dxa"/>
        <w:tblInd w:w="-5" w:type="dxa"/>
        <w:tblLook w:val="04A0" w:firstRow="1" w:lastRow="0" w:firstColumn="1" w:lastColumn="0" w:noHBand="0" w:noVBand="1"/>
      </w:tblPr>
      <w:tblGrid>
        <w:gridCol w:w="3828"/>
        <w:gridCol w:w="850"/>
        <w:gridCol w:w="851"/>
        <w:gridCol w:w="850"/>
        <w:gridCol w:w="851"/>
        <w:gridCol w:w="850"/>
        <w:gridCol w:w="851"/>
        <w:gridCol w:w="850"/>
        <w:gridCol w:w="851"/>
      </w:tblGrid>
      <w:tr w:rsidR="00423026" w:rsidRPr="00A35D46" w14:paraId="0DCE6882" w14:textId="33E9B919" w:rsidTr="00945ADE">
        <w:tc>
          <w:tcPr>
            <w:tcW w:w="3828" w:type="dxa"/>
            <w:shd w:val="clear" w:color="auto" w:fill="D9E2F3" w:themeFill="accent1" w:themeFillTint="33"/>
          </w:tcPr>
          <w:p w14:paraId="001F1DD6" w14:textId="7691C407" w:rsidR="00423026" w:rsidRPr="00A35D46" w:rsidRDefault="00B03F6D" w:rsidP="003E5469">
            <w:pPr>
              <w:pStyle w:val="ListParagraph"/>
              <w:ind w:left="0"/>
              <w:rPr>
                <w:rFonts w:ascii="Segoe UI" w:hAnsi="Segoe UI" w:cs="Segoe UI"/>
              </w:rPr>
            </w:pPr>
            <w:r>
              <w:rPr>
                <w:rFonts w:ascii="Segoe UI" w:hAnsi="Segoe UI" w:cs="Segoe UI"/>
              </w:rPr>
              <w:t>Themes</w:t>
            </w:r>
          </w:p>
        </w:tc>
        <w:tc>
          <w:tcPr>
            <w:tcW w:w="850" w:type="dxa"/>
            <w:shd w:val="clear" w:color="auto" w:fill="D9E2F3" w:themeFill="accent1" w:themeFillTint="33"/>
          </w:tcPr>
          <w:p w14:paraId="44C85363" w14:textId="05B98039" w:rsidR="00423026" w:rsidRPr="00A35D46" w:rsidRDefault="00423026" w:rsidP="003E5469">
            <w:pPr>
              <w:pStyle w:val="ListParagraph"/>
              <w:ind w:left="0"/>
              <w:rPr>
                <w:rFonts w:ascii="Segoe UI" w:hAnsi="Segoe UI" w:cs="Segoe UI"/>
              </w:rPr>
            </w:pPr>
            <w:r w:rsidRPr="00A35D46">
              <w:rPr>
                <w:rFonts w:ascii="Segoe UI" w:hAnsi="Segoe UI" w:cs="Segoe UI"/>
              </w:rPr>
              <w:t>Adult D</w:t>
            </w:r>
          </w:p>
        </w:tc>
        <w:tc>
          <w:tcPr>
            <w:tcW w:w="851" w:type="dxa"/>
            <w:shd w:val="clear" w:color="auto" w:fill="D9E2F3" w:themeFill="accent1" w:themeFillTint="33"/>
          </w:tcPr>
          <w:p w14:paraId="5433E318" w14:textId="4595968D" w:rsidR="00423026" w:rsidRPr="00A35D46" w:rsidRDefault="00423026" w:rsidP="003E5469">
            <w:pPr>
              <w:pStyle w:val="ListParagraph"/>
              <w:ind w:left="0"/>
              <w:rPr>
                <w:rFonts w:ascii="Segoe UI" w:hAnsi="Segoe UI" w:cs="Segoe UI"/>
              </w:rPr>
            </w:pPr>
            <w:r w:rsidRPr="00A35D46">
              <w:rPr>
                <w:rFonts w:ascii="Segoe UI" w:hAnsi="Segoe UI" w:cs="Segoe UI"/>
              </w:rPr>
              <w:t>Adult E</w:t>
            </w:r>
          </w:p>
        </w:tc>
        <w:tc>
          <w:tcPr>
            <w:tcW w:w="850" w:type="dxa"/>
            <w:shd w:val="clear" w:color="auto" w:fill="D9E2F3" w:themeFill="accent1" w:themeFillTint="33"/>
          </w:tcPr>
          <w:p w14:paraId="659BE7AF" w14:textId="000DC720" w:rsidR="00423026" w:rsidRPr="00A35D46" w:rsidRDefault="00423026" w:rsidP="003E5469">
            <w:pPr>
              <w:pStyle w:val="ListParagraph"/>
              <w:ind w:left="0"/>
              <w:rPr>
                <w:rFonts w:ascii="Segoe UI" w:hAnsi="Segoe UI" w:cs="Segoe UI"/>
              </w:rPr>
            </w:pPr>
            <w:r w:rsidRPr="00A35D46">
              <w:rPr>
                <w:rFonts w:ascii="Segoe UI" w:hAnsi="Segoe UI" w:cs="Segoe UI"/>
              </w:rPr>
              <w:t>Adult F</w:t>
            </w:r>
          </w:p>
        </w:tc>
        <w:tc>
          <w:tcPr>
            <w:tcW w:w="851" w:type="dxa"/>
            <w:shd w:val="clear" w:color="auto" w:fill="D9E2F3" w:themeFill="accent1" w:themeFillTint="33"/>
          </w:tcPr>
          <w:p w14:paraId="291407DB" w14:textId="71ED1479" w:rsidR="00423026" w:rsidRPr="00A35D46" w:rsidRDefault="00423026" w:rsidP="003E5469">
            <w:pPr>
              <w:pStyle w:val="ListParagraph"/>
              <w:ind w:left="0"/>
              <w:rPr>
                <w:rFonts w:ascii="Segoe UI" w:hAnsi="Segoe UI" w:cs="Segoe UI"/>
              </w:rPr>
            </w:pPr>
            <w:r w:rsidRPr="00A35D46">
              <w:rPr>
                <w:rFonts w:ascii="Segoe UI" w:hAnsi="Segoe UI" w:cs="Segoe UI"/>
              </w:rPr>
              <w:t>Adult G</w:t>
            </w:r>
          </w:p>
        </w:tc>
        <w:tc>
          <w:tcPr>
            <w:tcW w:w="850" w:type="dxa"/>
            <w:shd w:val="clear" w:color="auto" w:fill="D9E2F3" w:themeFill="accent1" w:themeFillTint="33"/>
          </w:tcPr>
          <w:p w14:paraId="007E29E4" w14:textId="5826BAC9" w:rsidR="00423026" w:rsidRPr="00A35D46" w:rsidRDefault="00423026" w:rsidP="003E5469">
            <w:pPr>
              <w:pStyle w:val="ListParagraph"/>
              <w:ind w:left="0"/>
              <w:rPr>
                <w:rFonts w:ascii="Segoe UI" w:hAnsi="Segoe UI" w:cs="Segoe UI"/>
              </w:rPr>
            </w:pPr>
            <w:r w:rsidRPr="00A35D46">
              <w:rPr>
                <w:rFonts w:ascii="Segoe UI" w:hAnsi="Segoe UI" w:cs="Segoe UI"/>
              </w:rPr>
              <w:t>Adult H</w:t>
            </w:r>
          </w:p>
        </w:tc>
        <w:tc>
          <w:tcPr>
            <w:tcW w:w="851" w:type="dxa"/>
            <w:shd w:val="clear" w:color="auto" w:fill="D9E2F3" w:themeFill="accent1" w:themeFillTint="33"/>
          </w:tcPr>
          <w:p w14:paraId="0319AE54" w14:textId="1CD99F49" w:rsidR="00423026" w:rsidRPr="00A35D46" w:rsidRDefault="00423026" w:rsidP="003E5469">
            <w:pPr>
              <w:pStyle w:val="ListParagraph"/>
              <w:ind w:left="0"/>
              <w:rPr>
                <w:rFonts w:ascii="Segoe UI" w:hAnsi="Segoe UI" w:cs="Segoe UI"/>
              </w:rPr>
            </w:pPr>
            <w:r w:rsidRPr="00A35D46">
              <w:rPr>
                <w:rFonts w:ascii="Segoe UI" w:hAnsi="Segoe UI" w:cs="Segoe UI"/>
              </w:rPr>
              <w:t>Adult I</w:t>
            </w:r>
          </w:p>
        </w:tc>
        <w:tc>
          <w:tcPr>
            <w:tcW w:w="850" w:type="dxa"/>
            <w:shd w:val="clear" w:color="auto" w:fill="D9E2F3" w:themeFill="accent1" w:themeFillTint="33"/>
          </w:tcPr>
          <w:p w14:paraId="6A6DB53A" w14:textId="28FBA75F" w:rsidR="00423026" w:rsidRPr="00A35D46" w:rsidRDefault="00423026" w:rsidP="003E5469">
            <w:pPr>
              <w:pStyle w:val="ListParagraph"/>
              <w:ind w:left="0"/>
              <w:rPr>
                <w:rFonts w:ascii="Segoe UI" w:hAnsi="Segoe UI" w:cs="Segoe UI"/>
              </w:rPr>
            </w:pPr>
            <w:r w:rsidRPr="00A35D46">
              <w:rPr>
                <w:rFonts w:ascii="Segoe UI" w:hAnsi="Segoe UI" w:cs="Segoe UI"/>
              </w:rPr>
              <w:t>Adult K</w:t>
            </w:r>
          </w:p>
        </w:tc>
        <w:tc>
          <w:tcPr>
            <w:tcW w:w="851" w:type="dxa"/>
            <w:shd w:val="clear" w:color="auto" w:fill="D9E2F3" w:themeFill="accent1" w:themeFillTint="33"/>
          </w:tcPr>
          <w:p w14:paraId="286EC23C" w14:textId="1B2BD0D4" w:rsidR="00423026" w:rsidRPr="00A35D46" w:rsidRDefault="00423026" w:rsidP="003E5469">
            <w:pPr>
              <w:pStyle w:val="ListParagraph"/>
              <w:ind w:left="0"/>
              <w:rPr>
                <w:rFonts w:ascii="Segoe UI" w:hAnsi="Segoe UI" w:cs="Segoe UI"/>
              </w:rPr>
            </w:pPr>
            <w:r w:rsidRPr="00A35D46">
              <w:rPr>
                <w:rFonts w:ascii="Segoe UI" w:hAnsi="Segoe UI" w:cs="Segoe UI"/>
              </w:rPr>
              <w:t>Adult L</w:t>
            </w:r>
          </w:p>
        </w:tc>
      </w:tr>
      <w:tr w:rsidR="00423026" w:rsidRPr="00680B4C" w14:paraId="1516ADD1" w14:textId="783AC193" w:rsidTr="00945ADE">
        <w:tc>
          <w:tcPr>
            <w:tcW w:w="3828" w:type="dxa"/>
          </w:tcPr>
          <w:p w14:paraId="428BF5F4" w14:textId="02F9D750" w:rsidR="00423026" w:rsidRPr="00680B4C" w:rsidRDefault="00B03F6D" w:rsidP="009D1602">
            <w:pPr>
              <w:pStyle w:val="ListParagraph"/>
              <w:ind w:left="0"/>
              <w:rPr>
                <w:rFonts w:ascii="Segoe UI" w:hAnsi="Segoe UI" w:cs="Segoe UI"/>
                <w:sz w:val="20"/>
                <w:szCs w:val="20"/>
              </w:rPr>
            </w:pPr>
            <w:r w:rsidRPr="00680B4C">
              <w:rPr>
                <w:rFonts w:ascii="Segoe UI" w:hAnsi="Segoe UI" w:cs="Segoe UI"/>
                <w:sz w:val="20"/>
                <w:szCs w:val="20"/>
              </w:rPr>
              <w:t xml:space="preserve">Responses to </w:t>
            </w:r>
            <w:r w:rsidR="00423026" w:rsidRPr="00680B4C">
              <w:rPr>
                <w:rFonts w:ascii="Segoe UI" w:hAnsi="Segoe UI" w:cs="Segoe UI"/>
                <w:sz w:val="20"/>
                <w:szCs w:val="20"/>
              </w:rPr>
              <w:t>Substance Misuse</w:t>
            </w:r>
          </w:p>
        </w:tc>
        <w:tc>
          <w:tcPr>
            <w:tcW w:w="850" w:type="dxa"/>
          </w:tcPr>
          <w:p w14:paraId="0E676A5C" w14:textId="544E422B"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1" w:type="dxa"/>
          </w:tcPr>
          <w:p w14:paraId="3068014C" w14:textId="584B1C22"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21068B17" w14:textId="77777777" w:rsidR="00423026" w:rsidRPr="00680B4C" w:rsidRDefault="00423026" w:rsidP="009D1602">
            <w:pPr>
              <w:pStyle w:val="ListParagraph"/>
              <w:ind w:left="0"/>
              <w:rPr>
                <w:rFonts w:ascii="Segoe UI" w:hAnsi="Segoe UI" w:cs="Segoe UI"/>
              </w:rPr>
            </w:pPr>
          </w:p>
        </w:tc>
        <w:tc>
          <w:tcPr>
            <w:tcW w:w="851" w:type="dxa"/>
          </w:tcPr>
          <w:p w14:paraId="1312B9F7" w14:textId="62159D3F"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5074EC95" w14:textId="77777777" w:rsidR="00423026" w:rsidRPr="00680B4C" w:rsidRDefault="00423026" w:rsidP="009D1602">
            <w:pPr>
              <w:pStyle w:val="ListParagraph"/>
              <w:ind w:left="0"/>
              <w:rPr>
                <w:rFonts w:ascii="Segoe UI" w:hAnsi="Segoe UI" w:cs="Segoe UI"/>
              </w:rPr>
            </w:pPr>
          </w:p>
        </w:tc>
        <w:tc>
          <w:tcPr>
            <w:tcW w:w="851" w:type="dxa"/>
          </w:tcPr>
          <w:p w14:paraId="30A4DE48" w14:textId="4A7368EC"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7D2BD1A5" w14:textId="77777777" w:rsidR="00423026" w:rsidRPr="00680B4C" w:rsidRDefault="00423026" w:rsidP="009D1602">
            <w:pPr>
              <w:pStyle w:val="ListParagraph"/>
              <w:ind w:left="0"/>
              <w:rPr>
                <w:rFonts w:ascii="Segoe UI" w:hAnsi="Segoe UI" w:cs="Segoe UI"/>
              </w:rPr>
            </w:pPr>
          </w:p>
        </w:tc>
        <w:tc>
          <w:tcPr>
            <w:tcW w:w="851" w:type="dxa"/>
          </w:tcPr>
          <w:p w14:paraId="012122CF" w14:textId="77777777" w:rsidR="00423026" w:rsidRPr="00680B4C" w:rsidRDefault="00423026" w:rsidP="009D1602">
            <w:pPr>
              <w:pStyle w:val="ListParagraph"/>
              <w:ind w:left="0"/>
              <w:rPr>
                <w:rFonts w:ascii="Segoe UI" w:hAnsi="Segoe UI" w:cs="Segoe UI"/>
              </w:rPr>
            </w:pPr>
          </w:p>
        </w:tc>
      </w:tr>
      <w:tr w:rsidR="00423026" w:rsidRPr="00680B4C" w14:paraId="3D721424" w14:textId="77777777" w:rsidTr="00945ADE">
        <w:tc>
          <w:tcPr>
            <w:tcW w:w="3828" w:type="dxa"/>
          </w:tcPr>
          <w:p w14:paraId="252C8F4D" w14:textId="2DEAA401" w:rsidR="00423026" w:rsidRPr="00496AC6" w:rsidRDefault="00B03F6D" w:rsidP="009D1602">
            <w:pPr>
              <w:pStyle w:val="ListParagraph"/>
              <w:ind w:left="0"/>
              <w:rPr>
                <w:rFonts w:ascii="Segoe UI" w:hAnsi="Segoe UI" w:cs="Segoe UI"/>
                <w:sz w:val="20"/>
                <w:szCs w:val="20"/>
              </w:rPr>
            </w:pPr>
            <w:r w:rsidRPr="00496AC6">
              <w:rPr>
                <w:rFonts w:ascii="Segoe UI" w:hAnsi="Segoe UI" w:cs="Segoe UI"/>
                <w:sz w:val="20"/>
                <w:szCs w:val="20"/>
              </w:rPr>
              <w:t xml:space="preserve">Pathways </w:t>
            </w:r>
            <w:r w:rsidR="003E7CFC" w:rsidRPr="00496AC6">
              <w:rPr>
                <w:rFonts w:ascii="Segoe UI" w:hAnsi="Segoe UI" w:cs="Segoe UI"/>
                <w:sz w:val="20"/>
                <w:szCs w:val="20"/>
              </w:rPr>
              <w:t>concerning</w:t>
            </w:r>
            <w:r w:rsidRPr="00496AC6">
              <w:rPr>
                <w:rFonts w:ascii="Segoe UI" w:hAnsi="Segoe UI" w:cs="Segoe UI"/>
                <w:sz w:val="20"/>
                <w:szCs w:val="20"/>
              </w:rPr>
              <w:t xml:space="preserve"> </w:t>
            </w:r>
            <w:r w:rsidR="008B1B20" w:rsidRPr="00496AC6">
              <w:rPr>
                <w:rFonts w:ascii="Segoe UI" w:hAnsi="Segoe UI" w:cs="Segoe UI"/>
                <w:sz w:val="20"/>
                <w:szCs w:val="20"/>
              </w:rPr>
              <w:t>Mental Capacity</w:t>
            </w:r>
            <w:r w:rsidR="00F8207F" w:rsidRPr="00496AC6">
              <w:rPr>
                <w:rFonts w:ascii="Segoe UI" w:hAnsi="Segoe UI" w:cs="Segoe UI"/>
                <w:sz w:val="20"/>
                <w:szCs w:val="20"/>
              </w:rPr>
              <w:t xml:space="preserve">/Executive </w:t>
            </w:r>
            <w:r w:rsidR="004D2322" w:rsidRPr="00496AC6">
              <w:rPr>
                <w:rFonts w:ascii="Segoe UI" w:hAnsi="Segoe UI" w:cs="Segoe UI"/>
                <w:sz w:val="20"/>
                <w:szCs w:val="20"/>
              </w:rPr>
              <w:t>Capacity</w:t>
            </w:r>
            <w:r w:rsidR="00E66F76" w:rsidRPr="00496AC6">
              <w:rPr>
                <w:rFonts w:ascii="Segoe UI" w:hAnsi="Segoe UI" w:cs="Segoe UI"/>
                <w:sz w:val="20"/>
                <w:szCs w:val="20"/>
              </w:rPr>
              <w:t>/Mental Health</w:t>
            </w:r>
          </w:p>
        </w:tc>
        <w:tc>
          <w:tcPr>
            <w:tcW w:w="850" w:type="dxa"/>
          </w:tcPr>
          <w:p w14:paraId="39824907" w14:textId="022AA5B1"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1" w:type="dxa"/>
          </w:tcPr>
          <w:p w14:paraId="56385E88" w14:textId="0B15A49F"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4B8F666A" w14:textId="3F79AFF0"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1" w:type="dxa"/>
          </w:tcPr>
          <w:p w14:paraId="5758D6A2" w14:textId="685F20B0"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062EF4CC" w14:textId="2F272FB6"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1" w:type="dxa"/>
          </w:tcPr>
          <w:p w14:paraId="5271F7D2" w14:textId="19FF3826"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37E548E0" w14:textId="63F194A4"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1" w:type="dxa"/>
          </w:tcPr>
          <w:p w14:paraId="72298221" w14:textId="1F65313C" w:rsidR="00423026" w:rsidRPr="00680B4C" w:rsidRDefault="00423026" w:rsidP="009D1602">
            <w:pPr>
              <w:pStyle w:val="ListParagraph"/>
              <w:ind w:left="0"/>
              <w:rPr>
                <w:rFonts w:ascii="Segoe UI" w:hAnsi="Segoe UI" w:cs="Segoe UI"/>
              </w:rPr>
            </w:pPr>
            <w:r w:rsidRPr="00680B4C">
              <w:rPr>
                <w:rFonts w:ascii="Segoe UI" w:hAnsi="Segoe UI" w:cs="Segoe UI"/>
              </w:rPr>
              <w:t>√</w:t>
            </w:r>
          </w:p>
        </w:tc>
      </w:tr>
      <w:tr w:rsidR="00423026" w:rsidRPr="00680B4C" w14:paraId="40092541" w14:textId="77777777" w:rsidTr="00945ADE">
        <w:tc>
          <w:tcPr>
            <w:tcW w:w="3828" w:type="dxa"/>
          </w:tcPr>
          <w:p w14:paraId="0B804950" w14:textId="397EA6FE" w:rsidR="00423026" w:rsidRPr="00496AC6" w:rsidRDefault="00B03F6D" w:rsidP="009D1602">
            <w:pPr>
              <w:pStyle w:val="ListParagraph"/>
              <w:ind w:left="0"/>
              <w:rPr>
                <w:rFonts w:ascii="Segoe UI" w:hAnsi="Segoe UI" w:cs="Segoe UI"/>
                <w:sz w:val="20"/>
                <w:szCs w:val="20"/>
              </w:rPr>
            </w:pPr>
            <w:r w:rsidRPr="00496AC6">
              <w:rPr>
                <w:rFonts w:ascii="Segoe UI" w:hAnsi="Segoe UI" w:cs="Segoe UI"/>
                <w:sz w:val="20"/>
                <w:szCs w:val="20"/>
              </w:rPr>
              <w:t xml:space="preserve">Responses to </w:t>
            </w:r>
            <w:r w:rsidR="00423026" w:rsidRPr="00496AC6">
              <w:rPr>
                <w:rFonts w:ascii="Segoe UI" w:hAnsi="Segoe UI" w:cs="Segoe UI"/>
                <w:sz w:val="20"/>
                <w:szCs w:val="20"/>
              </w:rPr>
              <w:t>Domestic Abuse</w:t>
            </w:r>
            <w:r w:rsidR="008B1B20" w:rsidRPr="00496AC6">
              <w:rPr>
                <w:rFonts w:ascii="Segoe UI" w:hAnsi="Segoe UI" w:cs="Segoe UI"/>
                <w:sz w:val="20"/>
                <w:szCs w:val="20"/>
              </w:rPr>
              <w:t>/</w:t>
            </w:r>
            <w:r w:rsidR="001C0DF7" w:rsidRPr="00496AC6">
              <w:rPr>
                <w:rFonts w:ascii="Segoe UI" w:hAnsi="Segoe UI" w:cs="Segoe UI"/>
                <w:sz w:val="20"/>
                <w:szCs w:val="20"/>
              </w:rPr>
              <w:t xml:space="preserve"> So-Called Honour-Based Abuse including Forced Marriage</w:t>
            </w:r>
          </w:p>
        </w:tc>
        <w:tc>
          <w:tcPr>
            <w:tcW w:w="850" w:type="dxa"/>
          </w:tcPr>
          <w:p w14:paraId="53893443" w14:textId="67396BD7" w:rsidR="00423026" w:rsidRPr="00680B4C" w:rsidRDefault="008B1B20" w:rsidP="009D1602">
            <w:pPr>
              <w:pStyle w:val="ListParagraph"/>
              <w:ind w:left="0"/>
              <w:rPr>
                <w:rFonts w:ascii="Segoe UI" w:hAnsi="Segoe UI" w:cs="Segoe UI"/>
              </w:rPr>
            </w:pPr>
            <w:r w:rsidRPr="00680B4C">
              <w:rPr>
                <w:rFonts w:ascii="Segoe UI" w:hAnsi="Segoe UI" w:cs="Segoe UI"/>
              </w:rPr>
              <w:t>√</w:t>
            </w:r>
          </w:p>
        </w:tc>
        <w:tc>
          <w:tcPr>
            <w:tcW w:w="851" w:type="dxa"/>
          </w:tcPr>
          <w:p w14:paraId="51A6E301" w14:textId="77777777" w:rsidR="00423026" w:rsidRPr="00680B4C" w:rsidRDefault="00423026" w:rsidP="009D1602">
            <w:pPr>
              <w:pStyle w:val="ListParagraph"/>
              <w:ind w:left="0"/>
              <w:rPr>
                <w:rFonts w:ascii="Segoe UI" w:hAnsi="Segoe UI" w:cs="Segoe UI"/>
              </w:rPr>
            </w:pPr>
          </w:p>
        </w:tc>
        <w:tc>
          <w:tcPr>
            <w:tcW w:w="850" w:type="dxa"/>
          </w:tcPr>
          <w:p w14:paraId="0A5F7016" w14:textId="1A7FB3F9"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1" w:type="dxa"/>
          </w:tcPr>
          <w:p w14:paraId="0A5BC3DA" w14:textId="77777777" w:rsidR="00423026" w:rsidRPr="00680B4C" w:rsidRDefault="00423026" w:rsidP="009D1602">
            <w:pPr>
              <w:pStyle w:val="ListParagraph"/>
              <w:ind w:left="0"/>
              <w:rPr>
                <w:rFonts w:ascii="Segoe UI" w:hAnsi="Segoe UI" w:cs="Segoe UI"/>
              </w:rPr>
            </w:pPr>
          </w:p>
        </w:tc>
        <w:tc>
          <w:tcPr>
            <w:tcW w:w="850" w:type="dxa"/>
          </w:tcPr>
          <w:p w14:paraId="7D753D16" w14:textId="77777777" w:rsidR="00423026" w:rsidRPr="00680B4C" w:rsidRDefault="00423026" w:rsidP="009D1602">
            <w:pPr>
              <w:pStyle w:val="ListParagraph"/>
              <w:ind w:left="0"/>
              <w:rPr>
                <w:rFonts w:ascii="Segoe UI" w:hAnsi="Segoe UI" w:cs="Segoe UI"/>
              </w:rPr>
            </w:pPr>
          </w:p>
        </w:tc>
        <w:tc>
          <w:tcPr>
            <w:tcW w:w="851" w:type="dxa"/>
          </w:tcPr>
          <w:p w14:paraId="15B56C5B" w14:textId="77777777" w:rsidR="00423026" w:rsidRPr="00680B4C" w:rsidRDefault="00423026" w:rsidP="009D1602">
            <w:pPr>
              <w:pStyle w:val="ListParagraph"/>
              <w:ind w:left="0"/>
              <w:rPr>
                <w:rFonts w:ascii="Segoe UI" w:hAnsi="Segoe UI" w:cs="Segoe UI"/>
              </w:rPr>
            </w:pPr>
          </w:p>
        </w:tc>
        <w:tc>
          <w:tcPr>
            <w:tcW w:w="850" w:type="dxa"/>
          </w:tcPr>
          <w:p w14:paraId="6EAF8BE7" w14:textId="77777777" w:rsidR="00423026" w:rsidRPr="00680B4C" w:rsidRDefault="00423026" w:rsidP="009D1602">
            <w:pPr>
              <w:pStyle w:val="ListParagraph"/>
              <w:ind w:left="0"/>
              <w:rPr>
                <w:rFonts w:ascii="Segoe UI" w:hAnsi="Segoe UI" w:cs="Segoe UI"/>
              </w:rPr>
            </w:pPr>
          </w:p>
        </w:tc>
        <w:tc>
          <w:tcPr>
            <w:tcW w:w="851" w:type="dxa"/>
          </w:tcPr>
          <w:p w14:paraId="5F97078A" w14:textId="77777777" w:rsidR="00423026" w:rsidRPr="00680B4C" w:rsidRDefault="00423026" w:rsidP="009D1602">
            <w:pPr>
              <w:pStyle w:val="ListParagraph"/>
              <w:ind w:left="0"/>
              <w:rPr>
                <w:rFonts w:ascii="Segoe UI" w:hAnsi="Segoe UI" w:cs="Segoe UI"/>
              </w:rPr>
            </w:pPr>
          </w:p>
        </w:tc>
      </w:tr>
      <w:tr w:rsidR="00423026" w:rsidRPr="00680B4C" w14:paraId="5CB43B61" w14:textId="77777777" w:rsidTr="00945ADE">
        <w:tc>
          <w:tcPr>
            <w:tcW w:w="3828" w:type="dxa"/>
          </w:tcPr>
          <w:p w14:paraId="0A6EEF55" w14:textId="4F086BB2" w:rsidR="00423026" w:rsidRPr="00496AC6" w:rsidRDefault="004F678F" w:rsidP="009D1602">
            <w:pPr>
              <w:pStyle w:val="ListParagraph"/>
              <w:ind w:left="0"/>
              <w:rPr>
                <w:rFonts w:ascii="Segoe UI" w:hAnsi="Segoe UI" w:cs="Segoe UI"/>
                <w:sz w:val="20"/>
                <w:szCs w:val="20"/>
              </w:rPr>
            </w:pPr>
            <w:r w:rsidRPr="00496AC6">
              <w:rPr>
                <w:rFonts w:ascii="Segoe UI" w:hAnsi="Segoe UI" w:cs="Segoe UI"/>
                <w:sz w:val="20"/>
                <w:szCs w:val="20"/>
              </w:rPr>
              <w:t xml:space="preserve">Responses when </w:t>
            </w:r>
            <w:r w:rsidR="005C1F41" w:rsidRPr="00496AC6">
              <w:rPr>
                <w:rFonts w:ascii="Segoe UI" w:hAnsi="Segoe UI" w:cs="Segoe UI"/>
                <w:sz w:val="20"/>
                <w:szCs w:val="20"/>
              </w:rPr>
              <w:t>I</w:t>
            </w:r>
            <w:r w:rsidRPr="00496AC6">
              <w:rPr>
                <w:rFonts w:ascii="Segoe UI" w:hAnsi="Segoe UI" w:cs="Segoe UI"/>
                <w:sz w:val="20"/>
                <w:szCs w:val="20"/>
              </w:rPr>
              <w:t xml:space="preserve">ndividuals are </w:t>
            </w:r>
            <w:r w:rsidR="00423026" w:rsidRPr="00496AC6">
              <w:rPr>
                <w:rFonts w:ascii="Segoe UI" w:hAnsi="Segoe UI" w:cs="Segoe UI"/>
                <w:sz w:val="20"/>
                <w:szCs w:val="20"/>
              </w:rPr>
              <w:t>Hard to Reach</w:t>
            </w:r>
          </w:p>
        </w:tc>
        <w:tc>
          <w:tcPr>
            <w:tcW w:w="850" w:type="dxa"/>
          </w:tcPr>
          <w:p w14:paraId="5CE0471A" w14:textId="22B52031" w:rsidR="00423026" w:rsidRPr="00680B4C" w:rsidRDefault="00423026" w:rsidP="009D1602">
            <w:pPr>
              <w:pStyle w:val="ListParagraph"/>
              <w:ind w:left="0"/>
              <w:rPr>
                <w:rFonts w:ascii="Segoe UI" w:hAnsi="Segoe UI" w:cs="Segoe UI"/>
              </w:rPr>
            </w:pPr>
          </w:p>
        </w:tc>
        <w:tc>
          <w:tcPr>
            <w:tcW w:w="851" w:type="dxa"/>
          </w:tcPr>
          <w:p w14:paraId="23148544" w14:textId="0C5FFEEB"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65494CDB" w14:textId="2D0D2711"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1" w:type="dxa"/>
          </w:tcPr>
          <w:p w14:paraId="48164E84" w14:textId="0726E3A7"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1ACEF971" w14:textId="6F881662"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1" w:type="dxa"/>
          </w:tcPr>
          <w:p w14:paraId="11443593" w14:textId="5E311207"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16AE8F07" w14:textId="227A0B7B"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1" w:type="dxa"/>
          </w:tcPr>
          <w:p w14:paraId="41B1CA8C" w14:textId="0861DC08" w:rsidR="00423026" w:rsidRPr="00680B4C" w:rsidRDefault="00423026" w:rsidP="009D1602">
            <w:pPr>
              <w:pStyle w:val="ListParagraph"/>
              <w:ind w:left="0"/>
              <w:rPr>
                <w:rFonts w:ascii="Segoe UI" w:hAnsi="Segoe UI" w:cs="Segoe UI"/>
              </w:rPr>
            </w:pPr>
            <w:r w:rsidRPr="00680B4C">
              <w:rPr>
                <w:rFonts w:ascii="Segoe UI" w:hAnsi="Segoe UI" w:cs="Segoe UI"/>
              </w:rPr>
              <w:t>√</w:t>
            </w:r>
          </w:p>
        </w:tc>
      </w:tr>
      <w:tr w:rsidR="00423026" w:rsidRPr="00680B4C" w14:paraId="077CA03E" w14:textId="3AD21BF2" w:rsidTr="00945ADE">
        <w:tc>
          <w:tcPr>
            <w:tcW w:w="3828" w:type="dxa"/>
          </w:tcPr>
          <w:p w14:paraId="0E77EFF0" w14:textId="2D363A36" w:rsidR="00423026" w:rsidRPr="00496AC6" w:rsidRDefault="00C74315" w:rsidP="009D1602">
            <w:pPr>
              <w:pStyle w:val="ListParagraph"/>
              <w:ind w:left="0"/>
              <w:rPr>
                <w:rFonts w:ascii="Segoe UI" w:hAnsi="Segoe UI" w:cs="Segoe UI"/>
                <w:sz w:val="20"/>
                <w:szCs w:val="20"/>
              </w:rPr>
            </w:pPr>
            <w:r w:rsidRPr="00496AC6">
              <w:rPr>
                <w:rFonts w:ascii="Segoe UI" w:hAnsi="Segoe UI" w:cs="Segoe UI"/>
                <w:sz w:val="20"/>
                <w:szCs w:val="20"/>
              </w:rPr>
              <w:t xml:space="preserve">Professional Knowledge of </w:t>
            </w:r>
            <w:r w:rsidR="00423026" w:rsidRPr="00496AC6">
              <w:rPr>
                <w:rFonts w:ascii="Segoe UI" w:hAnsi="Segoe UI" w:cs="Segoe UI"/>
                <w:sz w:val="20"/>
                <w:szCs w:val="20"/>
              </w:rPr>
              <w:t xml:space="preserve">Multi-Agency Risk Management /Multi-Disciplinary Team Meetings </w:t>
            </w:r>
          </w:p>
        </w:tc>
        <w:tc>
          <w:tcPr>
            <w:tcW w:w="850" w:type="dxa"/>
          </w:tcPr>
          <w:p w14:paraId="2A3C8DA0" w14:textId="68576A07"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1" w:type="dxa"/>
          </w:tcPr>
          <w:p w14:paraId="7011F8E1" w14:textId="701B66AD"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7C85D40F" w14:textId="77777777" w:rsidR="00423026" w:rsidRPr="00680B4C" w:rsidRDefault="00423026" w:rsidP="009D1602">
            <w:pPr>
              <w:pStyle w:val="ListParagraph"/>
              <w:ind w:left="0"/>
              <w:rPr>
                <w:rFonts w:ascii="Segoe UI" w:hAnsi="Segoe UI" w:cs="Segoe UI"/>
              </w:rPr>
            </w:pPr>
          </w:p>
        </w:tc>
        <w:tc>
          <w:tcPr>
            <w:tcW w:w="851" w:type="dxa"/>
          </w:tcPr>
          <w:p w14:paraId="35253B43" w14:textId="74E112DD" w:rsidR="00423026" w:rsidRPr="00680B4C" w:rsidRDefault="008A3BE7" w:rsidP="009D1602">
            <w:pPr>
              <w:pStyle w:val="ListParagraph"/>
              <w:ind w:left="0"/>
              <w:rPr>
                <w:rFonts w:ascii="Segoe UI" w:hAnsi="Segoe UI" w:cs="Segoe UI"/>
              </w:rPr>
            </w:pPr>
            <w:r w:rsidRPr="00680B4C">
              <w:rPr>
                <w:rFonts w:ascii="Segoe UI" w:hAnsi="Segoe UI" w:cs="Segoe UI"/>
              </w:rPr>
              <w:t>√</w:t>
            </w:r>
          </w:p>
        </w:tc>
        <w:tc>
          <w:tcPr>
            <w:tcW w:w="850" w:type="dxa"/>
          </w:tcPr>
          <w:p w14:paraId="705F3DE6" w14:textId="032E1D14" w:rsidR="00423026" w:rsidRPr="00680B4C" w:rsidRDefault="003F536F" w:rsidP="009D1602">
            <w:pPr>
              <w:pStyle w:val="ListParagraph"/>
              <w:ind w:left="0"/>
              <w:rPr>
                <w:rFonts w:ascii="Segoe UI" w:hAnsi="Segoe UI" w:cs="Segoe UI"/>
              </w:rPr>
            </w:pPr>
            <w:r w:rsidRPr="00680B4C">
              <w:rPr>
                <w:rFonts w:ascii="Segoe UI" w:hAnsi="Segoe UI" w:cs="Segoe UI"/>
              </w:rPr>
              <w:t>√</w:t>
            </w:r>
          </w:p>
        </w:tc>
        <w:tc>
          <w:tcPr>
            <w:tcW w:w="851" w:type="dxa"/>
          </w:tcPr>
          <w:p w14:paraId="10D6821D" w14:textId="366F5868"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0F4C91A8" w14:textId="721D3EA3"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1" w:type="dxa"/>
          </w:tcPr>
          <w:p w14:paraId="2986F359" w14:textId="2020820A" w:rsidR="00423026" w:rsidRPr="00680B4C" w:rsidRDefault="00423026" w:rsidP="009D1602">
            <w:pPr>
              <w:pStyle w:val="ListParagraph"/>
              <w:ind w:left="0"/>
              <w:rPr>
                <w:rFonts w:ascii="Segoe UI" w:hAnsi="Segoe UI" w:cs="Segoe UI"/>
              </w:rPr>
            </w:pPr>
            <w:r w:rsidRPr="00680B4C">
              <w:rPr>
                <w:rFonts w:ascii="Segoe UI" w:hAnsi="Segoe UI" w:cs="Segoe UI"/>
              </w:rPr>
              <w:t>√</w:t>
            </w:r>
          </w:p>
        </w:tc>
      </w:tr>
      <w:tr w:rsidR="00423026" w:rsidRPr="00680B4C" w14:paraId="33427737" w14:textId="77777777" w:rsidTr="00945ADE">
        <w:tc>
          <w:tcPr>
            <w:tcW w:w="3828" w:type="dxa"/>
          </w:tcPr>
          <w:p w14:paraId="6EAE542F" w14:textId="0207C2AB" w:rsidR="00423026" w:rsidRPr="00496AC6" w:rsidRDefault="00642E17" w:rsidP="009D1602">
            <w:pPr>
              <w:pStyle w:val="ListParagraph"/>
              <w:ind w:left="0"/>
              <w:rPr>
                <w:rFonts w:ascii="Segoe UI" w:hAnsi="Segoe UI" w:cs="Segoe UI"/>
                <w:sz w:val="20"/>
                <w:szCs w:val="20"/>
              </w:rPr>
            </w:pPr>
            <w:r w:rsidRPr="00496AC6">
              <w:rPr>
                <w:rFonts w:ascii="Segoe UI" w:hAnsi="Segoe UI" w:cs="Segoe UI"/>
                <w:sz w:val="20"/>
                <w:szCs w:val="20"/>
              </w:rPr>
              <w:t xml:space="preserve">Application of </w:t>
            </w:r>
            <w:r w:rsidR="00423026" w:rsidRPr="00496AC6">
              <w:rPr>
                <w:rFonts w:ascii="Segoe UI" w:hAnsi="Segoe UI" w:cs="Segoe UI"/>
                <w:sz w:val="20"/>
                <w:szCs w:val="20"/>
              </w:rPr>
              <w:t>Professional Curiosity</w:t>
            </w:r>
            <w:r w:rsidR="00870B87" w:rsidRPr="00496AC6">
              <w:rPr>
                <w:rFonts w:ascii="Segoe UI" w:hAnsi="Segoe UI" w:cs="Segoe UI"/>
                <w:sz w:val="20"/>
                <w:szCs w:val="20"/>
              </w:rPr>
              <w:t xml:space="preserve"> (including cultural curiosity)</w:t>
            </w:r>
          </w:p>
        </w:tc>
        <w:tc>
          <w:tcPr>
            <w:tcW w:w="850" w:type="dxa"/>
          </w:tcPr>
          <w:p w14:paraId="30E08E27" w14:textId="42E922E9" w:rsidR="00423026" w:rsidRPr="00680B4C" w:rsidRDefault="00423026" w:rsidP="009D1602">
            <w:pPr>
              <w:pStyle w:val="ListParagraph"/>
              <w:ind w:left="0"/>
              <w:rPr>
                <w:rFonts w:ascii="Segoe UI" w:hAnsi="Segoe UI" w:cs="Segoe UI"/>
              </w:rPr>
            </w:pPr>
          </w:p>
        </w:tc>
        <w:tc>
          <w:tcPr>
            <w:tcW w:w="851" w:type="dxa"/>
          </w:tcPr>
          <w:p w14:paraId="31BA4A68" w14:textId="6DA0D315"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52C54242" w14:textId="77328DD6"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1" w:type="dxa"/>
          </w:tcPr>
          <w:p w14:paraId="748BCCF1" w14:textId="3D2F001E"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32423A21" w14:textId="0CF83E2D"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1" w:type="dxa"/>
          </w:tcPr>
          <w:p w14:paraId="31BCD224" w14:textId="223FA4D4"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4527B562" w14:textId="6C0AD0A4"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1" w:type="dxa"/>
          </w:tcPr>
          <w:p w14:paraId="1F66511D" w14:textId="4576C767" w:rsidR="00423026" w:rsidRPr="00680B4C" w:rsidRDefault="00423026" w:rsidP="009D1602">
            <w:pPr>
              <w:pStyle w:val="ListParagraph"/>
              <w:ind w:left="0"/>
              <w:rPr>
                <w:rFonts w:ascii="Segoe UI" w:hAnsi="Segoe UI" w:cs="Segoe UI"/>
              </w:rPr>
            </w:pPr>
            <w:r w:rsidRPr="00680B4C">
              <w:rPr>
                <w:rFonts w:ascii="Segoe UI" w:hAnsi="Segoe UI" w:cs="Segoe UI"/>
              </w:rPr>
              <w:t>√</w:t>
            </w:r>
          </w:p>
        </w:tc>
      </w:tr>
      <w:tr w:rsidR="00423026" w:rsidRPr="00680B4C" w14:paraId="1F2E25F8" w14:textId="77777777" w:rsidTr="00945ADE">
        <w:tc>
          <w:tcPr>
            <w:tcW w:w="3828" w:type="dxa"/>
          </w:tcPr>
          <w:p w14:paraId="0E7720CA" w14:textId="3E1909AE" w:rsidR="00423026" w:rsidRPr="00496AC6" w:rsidRDefault="00423026" w:rsidP="009D1602">
            <w:pPr>
              <w:pStyle w:val="ListParagraph"/>
              <w:ind w:left="0"/>
              <w:rPr>
                <w:rFonts w:ascii="Segoe UI" w:hAnsi="Segoe UI" w:cs="Segoe UI"/>
                <w:sz w:val="20"/>
                <w:szCs w:val="20"/>
              </w:rPr>
            </w:pPr>
            <w:r w:rsidRPr="00496AC6">
              <w:rPr>
                <w:rFonts w:ascii="Segoe UI" w:hAnsi="Segoe UI" w:cs="Segoe UI"/>
                <w:sz w:val="20"/>
                <w:szCs w:val="20"/>
              </w:rPr>
              <w:t>Hospital Discharge</w:t>
            </w:r>
            <w:r w:rsidR="0006696B" w:rsidRPr="00496AC6">
              <w:rPr>
                <w:rFonts w:ascii="Segoe UI" w:hAnsi="Segoe UI" w:cs="Segoe UI"/>
                <w:sz w:val="20"/>
                <w:szCs w:val="20"/>
              </w:rPr>
              <w:t xml:space="preserve"> Procedures</w:t>
            </w:r>
          </w:p>
        </w:tc>
        <w:tc>
          <w:tcPr>
            <w:tcW w:w="850" w:type="dxa"/>
          </w:tcPr>
          <w:p w14:paraId="0B31AC45" w14:textId="77777777" w:rsidR="00423026" w:rsidRPr="00680B4C" w:rsidRDefault="00423026" w:rsidP="009D1602">
            <w:pPr>
              <w:pStyle w:val="ListParagraph"/>
              <w:ind w:left="0"/>
              <w:rPr>
                <w:rFonts w:ascii="Segoe UI" w:hAnsi="Segoe UI" w:cs="Segoe UI"/>
              </w:rPr>
            </w:pPr>
          </w:p>
        </w:tc>
        <w:tc>
          <w:tcPr>
            <w:tcW w:w="851" w:type="dxa"/>
          </w:tcPr>
          <w:p w14:paraId="0BAA801A" w14:textId="34B0FAEE"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27011F4B" w14:textId="77777777" w:rsidR="00423026" w:rsidRPr="00680B4C" w:rsidRDefault="00423026" w:rsidP="009D1602">
            <w:pPr>
              <w:pStyle w:val="ListParagraph"/>
              <w:ind w:left="0"/>
              <w:rPr>
                <w:rFonts w:ascii="Segoe UI" w:hAnsi="Segoe UI" w:cs="Segoe UI"/>
              </w:rPr>
            </w:pPr>
          </w:p>
        </w:tc>
        <w:tc>
          <w:tcPr>
            <w:tcW w:w="851" w:type="dxa"/>
          </w:tcPr>
          <w:p w14:paraId="711A3C69" w14:textId="77777777" w:rsidR="00423026" w:rsidRPr="00680B4C" w:rsidRDefault="00423026" w:rsidP="009D1602">
            <w:pPr>
              <w:pStyle w:val="ListParagraph"/>
              <w:ind w:left="0"/>
              <w:rPr>
                <w:rFonts w:ascii="Segoe UI" w:hAnsi="Segoe UI" w:cs="Segoe UI"/>
              </w:rPr>
            </w:pPr>
          </w:p>
        </w:tc>
        <w:tc>
          <w:tcPr>
            <w:tcW w:w="850" w:type="dxa"/>
          </w:tcPr>
          <w:p w14:paraId="168C82E1" w14:textId="158E871F"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1" w:type="dxa"/>
          </w:tcPr>
          <w:p w14:paraId="2785B999" w14:textId="77777777" w:rsidR="00423026" w:rsidRPr="00680B4C" w:rsidRDefault="00423026" w:rsidP="009D1602">
            <w:pPr>
              <w:pStyle w:val="ListParagraph"/>
              <w:ind w:left="0"/>
              <w:rPr>
                <w:rFonts w:ascii="Segoe UI" w:hAnsi="Segoe UI" w:cs="Segoe UI"/>
              </w:rPr>
            </w:pPr>
          </w:p>
        </w:tc>
        <w:tc>
          <w:tcPr>
            <w:tcW w:w="850" w:type="dxa"/>
          </w:tcPr>
          <w:p w14:paraId="0A966252" w14:textId="77777777" w:rsidR="00423026" w:rsidRPr="00680B4C" w:rsidRDefault="00423026" w:rsidP="009D1602">
            <w:pPr>
              <w:pStyle w:val="ListParagraph"/>
              <w:ind w:left="0"/>
              <w:rPr>
                <w:rFonts w:ascii="Segoe UI" w:hAnsi="Segoe UI" w:cs="Segoe UI"/>
              </w:rPr>
            </w:pPr>
          </w:p>
        </w:tc>
        <w:tc>
          <w:tcPr>
            <w:tcW w:w="851" w:type="dxa"/>
          </w:tcPr>
          <w:p w14:paraId="4646A4D4" w14:textId="34744579" w:rsidR="00423026" w:rsidRPr="00680B4C" w:rsidRDefault="0006696B" w:rsidP="009D1602">
            <w:pPr>
              <w:pStyle w:val="ListParagraph"/>
              <w:ind w:left="0"/>
              <w:rPr>
                <w:rFonts w:ascii="Segoe UI" w:hAnsi="Segoe UI" w:cs="Segoe UI"/>
              </w:rPr>
            </w:pPr>
            <w:r w:rsidRPr="00680B4C">
              <w:rPr>
                <w:rFonts w:ascii="Segoe UI" w:hAnsi="Segoe UI" w:cs="Segoe UI"/>
              </w:rPr>
              <w:t>√</w:t>
            </w:r>
          </w:p>
        </w:tc>
      </w:tr>
      <w:tr w:rsidR="00423026" w:rsidRPr="00680B4C" w14:paraId="52FBFF0B" w14:textId="77777777" w:rsidTr="00945ADE">
        <w:tc>
          <w:tcPr>
            <w:tcW w:w="3828" w:type="dxa"/>
          </w:tcPr>
          <w:p w14:paraId="2D2FC1C7" w14:textId="413B378A" w:rsidR="00423026" w:rsidRPr="00496AC6" w:rsidRDefault="00C74315" w:rsidP="009D1602">
            <w:pPr>
              <w:pStyle w:val="ListParagraph"/>
              <w:ind w:left="0"/>
              <w:rPr>
                <w:rFonts w:ascii="Segoe UI" w:hAnsi="Segoe UI" w:cs="Segoe UI"/>
                <w:sz w:val="20"/>
                <w:szCs w:val="20"/>
              </w:rPr>
            </w:pPr>
            <w:r w:rsidRPr="00496AC6">
              <w:rPr>
                <w:rFonts w:ascii="Segoe UI" w:hAnsi="Segoe UI" w:cs="Segoe UI"/>
                <w:sz w:val="20"/>
                <w:szCs w:val="20"/>
              </w:rPr>
              <w:t xml:space="preserve">Responses to </w:t>
            </w:r>
            <w:r w:rsidR="00423026" w:rsidRPr="00496AC6">
              <w:rPr>
                <w:rFonts w:ascii="Segoe UI" w:hAnsi="Segoe UI" w:cs="Segoe UI"/>
                <w:sz w:val="20"/>
                <w:szCs w:val="20"/>
              </w:rPr>
              <w:t>Mate Crime/Exploitation</w:t>
            </w:r>
          </w:p>
        </w:tc>
        <w:tc>
          <w:tcPr>
            <w:tcW w:w="850" w:type="dxa"/>
          </w:tcPr>
          <w:p w14:paraId="1C29C52A" w14:textId="77777777" w:rsidR="00423026" w:rsidRPr="00680B4C" w:rsidRDefault="00423026" w:rsidP="009D1602">
            <w:pPr>
              <w:pStyle w:val="ListParagraph"/>
              <w:ind w:left="0"/>
              <w:rPr>
                <w:rFonts w:ascii="Segoe UI" w:hAnsi="Segoe UI" w:cs="Segoe UI"/>
              </w:rPr>
            </w:pPr>
          </w:p>
        </w:tc>
        <w:tc>
          <w:tcPr>
            <w:tcW w:w="851" w:type="dxa"/>
          </w:tcPr>
          <w:p w14:paraId="097D95E2" w14:textId="300203FD"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31EBA65D" w14:textId="77777777" w:rsidR="00423026" w:rsidRPr="00680B4C" w:rsidRDefault="00423026" w:rsidP="009D1602">
            <w:pPr>
              <w:pStyle w:val="ListParagraph"/>
              <w:ind w:left="0"/>
              <w:rPr>
                <w:rFonts w:ascii="Segoe UI" w:hAnsi="Segoe UI" w:cs="Segoe UI"/>
              </w:rPr>
            </w:pPr>
          </w:p>
        </w:tc>
        <w:tc>
          <w:tcPr>
            <w:tcW w:w="851" w:type="dxa"/>
          </w:tcPr>
          <w:p w14:paraId="385A1E85" w14:textId="2AFDC4A4"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74519AE5" w14:textId="77777777" w:rsidR="00423026" w:rsidRPr="00680B4C" w:rsidRDefault="00423026" w:rsidP="009D1602">
            <w:pPr>
              <w:pStyle w:val="ListParagraph"/>
              <w:ind w:left="0"/>
              <w:rPr>
                <w:rFonts w:ascii="Segoe UI" w:hAnsi="Segoe UI" w:cs="Segoe UI"/>
              </w:rPr>
            </w:pPr>
          </w:p>
        </w:tc>
        <w:tc>
          <w:tcPr>
            <w:tcW w:w="851" w:type="dxa"/>
          </w:tcPr>
          <w:p w14:paraId="79B04770" w14:textId="77777777" w:rsidR="00423026" w:rsidRPr="00680B4C" w:rsidRDefault="00423026" w:rsidP="009D1602">
            <w:pPr>
              <w:pStyle w:val="ListParagraph"/>
              <w:ind w:left="0"/>
              <w:rPr>
                <w:rFonts w:ascii="Segoe UI" w:hAnsi="Segoe UI" w:cs="Segoe UI"/>
              </w:rPr>
            </w:pPr>
          </w:p>
        </w:tc>
        <w:tc>
          <w:tcPr>
            <w:tcW w:w="850" w:type="dxa"/>
          </w:tcPr>
          <w:p w14:paraId="07333E38" w14:textId="77777777" w:rsidR="00423026" w:rsidRPr="00680B4C" w:rsidRDefault="00423026" w:rsidP="009D1602">
            <w:pPr>
              <w:pStyle w:val="ListParagraph"/>
              <w:ind w:left="0"/>
              <w:rPr>
                <w:rFonts w:ascii="Segoe UI" w:hAnsi="Segoe UI" w:cs="Segoe UI"/>
              </w:rPr>
            </w:pPr>
          </w:p>
        </w:tc>
        <w:tc>
          <w:tcPr>
            <w:tcW w:w="851" w:type="dxa"/>
          </w:tcPr>
          <w:p w14:paraId="53E6A95C" w14:textId="77777777" w:rsidR="00423026" w:rsidRPr="00680B4C" w:rsidRDefault="00423026" w:rsidP="009D1602">
            <w:pPr>
              <w:pStyle w:val="ListParagraph"/>
              <w:ind w:left="0"/>
              <w:rPr>
                <w:rFonts w:ascii="Segoe UI" w:hAnsi="Segoe UI" w:cs="Segoe UI"/>
              </w:rPr>
            </w:pPr>
          </w:p>
        </w:tc>
      </w:tr>
      <w:tr w:rsidR="00423026" w:rsidRPr="00680B4C" w14:paraId="4E246034" w14:textId="77777777" w:rsidTr="00945ADE">
        <w:tc>
          <w:tcPr>
            <w:tcW w:w="3828" w:type="dxa"/>
          </w:tcPr>
          <w:p w14:paraId="389F9898" w14:textId="7A3E1F91" w:rsidR="00423026" w:rsidRPr="00496AC6" w:rsidRDefault="00423026" w:rsidP="009D1602">
            <w:pPr>
              <w:pStyle w:val="ListParagraph"/>
              <w:ind w:left="0"/>
              <w:rPr>
                <w:rFonts w:ascii="Segoe UI" w:hAnsi="Segoe UI" w:cs="Segoe UI"/>
                <w:sz w:val="20"/>
                <w:szCs w:val="20"/>
              </w:rPr>
            </w:pPr>
            <w:r w:rsidRPr="00496AC6">
              <w:rPr>
                <w:rFonts w:ascii="Segoe UI" w:hAnsi="Segoe UI" w:cs="Segoe UI"/>
                <w:sz w:val="20"/>
                <w:szCs w:val="20"/>
              </w:rPr>
              <w:t xml:space="preserve">Bariatric </w:t>
            </w:r>
            <w:r w:rsidR="00642E17" w:rsidRPr="00496AC6">
              <w:rPr>
                <w:rFonts w:ascii="Segoe UI" w:hAnsi="Segoe UI" w:cs="Segoe UI"/>
                <w:sz w:val="20"/>
                <w:szCs w:val="20"/>
              </w:rPr>
              <w:t>Support</w:t>
            </w:r>
          </w:p>
        </w:tc>
        <w:tc>
          <w:tcPr>
            <w:tcW w:w="850" w:type="dxa"/>
          </w:tcPr>
          <w:p w14:paraId="5DADD8E8" w14:textId="77777777" w:rsidR="00423026" w:rsidRPr="00680B4C" w:rsidRDefault="00423026" w:rsidP="009D1602">
            <w:pPr>
              <w:pStyle w:val="ListParagraph"/>
              <w:ind w:left="0"/>
              <w:rPr>
                <w:rFonts w:ascii="Segoe UI" w:hAnsi="Segoe UI" w:cs="Segoe UI"/>
              </w:rPr>
            </w:pPr>
          </w:p>
        </w:tc>
        <w:tc>
          <w:tcPr>
            <w:tcW w:w="851" w:type="dxa"/>
          </w:tcPr>
          <w:p w14:paraId="71672661" w14:textId="77777777" w:rsidR="00423026" w:rsidRPr="00680B4C" w:rsidRDefault="00423026" w:rsidP="009D1602">
            <w:pPr>
              <w:pStyle w:val="ListParagraph"/>
              <w:ind w:left="0"/>
              <w:rPr>
                <w:rFonts w:ascii="Segoe UI" w:hAnsi="Segoe UI" w:cs="Segoe UI"/>
              </w:rPr>
            </w:pPr>
          </w:p>
        </w:tc>
        <w:tc>
          <w:tcPr>
            <w:tcW w:w="850" w:type="dxa"/>
          </w:tcPr>
          <w:p w14:paraId="1D3838DF" w14:textId="77777777" w:rsidR="00423026" w:rsidRPr="00680B4C" w:rsidRDefault="00423026" w:rsidP="009D1602">
            <w:pPr>
              <w:pStyle w:val="ListParagraph"/>
              <w:ind w:left="0"/>
              <w:rPr>
                <w:rFonts w:ascii="Segoe UI" w:hAnsi="Segoe UI" w:cs="Segoe UI"/>
              </w:rPr>
            </w:pPr>
          </w:p>
        </w:tc>
        <w:tc>
          <w:tcPr>
            <w:tcW w:w="851" w:type="dxa"/>
          </w:tcPr>
          <w:p w14:paraId="10EA9091" w14:textId="77777777" w:rsidR="00423026" w:rsidRPr="00680B4C" w:rsidRDefault="00423026" w:rsidP="009D1602">
            <w:pPr>
              <w:pStyle w:val="ListParagraph"/>
              <w:ind w:left="0"/>
              <w:rPr>
                <w:rFonts w:ascii="Segoe UI" w:hAnsi="Segoe UI" w:cs="Segoe UI"/>
              </w:rPr>
            </w:pPr>
          </w:p>
        </w:tc>
        <w:tc>
          <w:tcPr>
            <w:tcW w:w="850" w:type="dxa"/>
          </w:tcPr>
          <w:p w14:paraId="11B8BE14" w14:textId="77777777" w:rsidR="00423026" w:rsidRPr="00680B4C" w:rsidRDefault="00423026" w:rsidP="009D1602">
            <w:pPr>
              <w:pStyle w:val="ListParagraph"/>
              <w:ind w:left="0"/>
              <w:rPr>
                <w:rFonts w:ascii="Segoe UI" w:hAnsi="Segoe UI" w:cs="Segoe UI"/>
              </w:rPr>
            </w:pPr>
          </w:p>
        </w:tc>
        <w:tc>
          <w:tcPr>
            <w:tcW w:w="851" w:type="dxa"/>
          </w:tcPr>
          <w:p w14:paraId="7760CFF7" w14:textId="77777777" w:rsidR="00423026" w:rsidRPr="00680B4C" w:rsidRDefault="00423026" w:rsidP="009D1602">
            <w:pPr>
              <w:pStyle w:val="ListParagraph"/>
              <w:ind w:left="0"/>
              <w:rPr>
                <w:rFonts w:ascii="Segoe UI" w:hAnsi="Segoe UI" w:cs="Segoe UI"/>
              </w:rPr>
            </w:pPr>
          </w:p>
        </w:tc>
        <w:tc>
          <w:tcPr>
            <w:tcW w:w="850" w:type="dxa"/>
          </w:tcPr>
          <w:p w14:paraId="0E301A2A" w14:textId="77777777" w:rsidR="00423026" w:rsidRPr="00680B4C" w:rsidRDefault="00423026" w:rsidP="009D1602">
            <w:pPr>
              <w:pStyle w:val="ListParagraph"/>
              <w:ind w:left="0"/>
              <w:rPr>
                <w:rFonts w:ascii="Segoe UI" w:hAnsi="Segoe UI" w:cs="Segoe UI"/>
              </w:rPr>
            </w:pPr>
          </w:p>
        </w:tc>
        <w:tc>
          <w:tcPr>
            <w:tcW w:w="851" w:type="dxa"/>
          </w:tcPr>
          <w:p w14:paraId="6668662B" w14:textId="53596712" w:rsidR="00423026" w:rsidRPr="00680B4C" w:rsidRDefault="00423026" w:rsidP="009D1602">
            <w:pPr>
              <w:pStyle w:val="ListParagraph"/>
              <w:ind w:left="0"/>
              <w:rPr>
                <w:rFonts w:ascii="Segoe UI" w:hAnsi="Segoe UI" w:cs="Segoe UI"/>
              </w:rPr>
            </w:pPr>
            <w:r w:rsidRPr="00680B4C">
              <w:rPr>
                <w:rFonts w:ascii="Segoe UI" w:hAnsi="Segoe UI" w:cs="Segoe UI"/>
              </w:rPr>
              <w:t>√</w:t>
            </w:r>
          </w:p>
        </w:tc>
      </w:tr>
      <w:tr w:rsidR="00423026" w:rsidRPr="00680B4C" w14:paraId="6BE675E6" w14:textId="77777777" w:rsidTr="00945ADE">
        <w:tc>
          <w:tcPr>
            <w:tcW w:w="3828" w:type="dxa"/>
          </w:tcPr>
          <w:p w14:paraId="25BE40C5" w14:textId="69370532" w:rsidR="00423026" w:rsidRPr="00680B4C" w:rsidRDefault="0061371F" w:rsidP="009D1602">
            <w:pPr>
              <w:pStyle w:val="ListParagraph"/>
              <w:ind w:left="0"/>
              <w:rPr>
                <w:rFonts w:ascii="Segoe UI" w:hAnsi="Segoe UI" w:cs="Segoe UI"/>
                <w:sz w:val="20"/>
                <w:szCs w:val="20"/>
              </w:rPr>
            </w:pPr>
            <w:r w:rsidRPr="00680B4C">
              <w:rPr>
                <w:rFonts w:ascii="Segoe UI" w:hAnsi="Segoe UI" w:cs="Segoe UI"/>
                <w:sz w:val="20"/>
                <w:szCs w:val="20"/>
              </w:rPr>
              <w:t>Professional Consideration of</w:t>
            </w:r>
            <w:r w:rsidR="00945ADE" w:rsidRPr="00680B4C">
              <w:rPr>
                <w:rFonts w:ascii="Segoe UI" w:hAnsi="Segoe UI" w:cs="Segoe UI"/>
                <w:sz w:val="20"/>
                <w:szCs w:val="20"/>
              </w:rPr>
              <w:t xml:space="preserve"> </w:t>
            </w:r>
            <w:r w:rsidR="00423026" w:rsidRPr="00680B4C">
              <w:rPr>
                <w:rFonts w:ascii="Segoe UI" w:hAnsi="Segoe UI" w:cs="Segoe UI"/>
                <w:sz w:val="20"/>
                <w:szCs w:val="20"/>
              </w:rPr>
              <w:t>Loneliness</w:t>
            </w:r>
          </w:p>
        </w:tc>
        <w:tc>
          <w:tcPr>
            <w:tcW w:w="850" w:type="dxa"/>
          </w:tcPr>
          <w:p w14:paraId="0EC77D17" w14:textId="77777777" w:rsidR="00423026" w:rsidRPr="00680B4C" w:rsidRDefault="00423026" w:rsidP="009D1602">
            <w:pPr>
              <w:pStyle w:val="ListParagraph"/>
              <w:ind w:left="0"/>
              <w:rPr>
                <w:rFonts w:ascii="Segoe UI" w:hAnsi="Segoe UI" w:cs="Segoe UI"/>
              </w:rPr>
            </w:pPr>
          </w:p>
        </w:tc>
        <w:tc>
          <w:tcPr>
            <w:tcW w:w="851" w:type="dxa"/>
          </w:tcPr>
          <w:p w14:paraId="1616A5B0" w14:textId="77777777" w:rsidR="00423026" w:rsidRPr="00680B4C" w:rsidRDefault="00423026" w:rsidP="009D1602">
            <w:pPr>
              <w:pStyle w:val="ListParagraph"/>
              <w:ind w:left="0"/>
              <w:rPr>
                <w:rFonts w:ascii="Segoe UI" w:hAnsi="Segoe UI" w:cs="Segoe UI"/>
              </w:rPr>
            </w:pPr>
          </w:p>
        </w:tc>
        <w:tc>
          <w:tcPr>
            <w:tcW w:w="850" w:type="dxa"/>
          </w:tcPr>
          <w:p w14:paraId="7DDF0B9A" w14:textId="77777777" w:rsidR="00423026" w:rsidRPr="00680B4C" w:rsidRDefault="00423026" w:rsidP="009D1602">
            <w:pPr>
              <w:pStyle w:val="ListParagraph"/>
              <w:ind w:left="0"/>
              <w:rPr>
                <w:rFonts w:ascii="Segoe UI" w:hAnsi="Segoe UI" w:cs="Segoe UI"/>
              </w:rPr>
            </w:pPr>
          </w:p>
        </w:tc>
        <w:tc>
          <w:tcPr>
            <w:tcW w:w="851" w:type="dxa"/>
          </w:tcPr>
          <w:p w14:paraId="70CD1BC3" w14:textId="77777777" w:rsidR="00423026" w:rsidRPr="00680B4C" w:rsidRDefault="00423026" w:rsidP="009D1602">
            <w:pPr>
              <w:pStyle w:val="ListParagraph"/>
              <w:ind w:left="0"/>
              <w:rPr>
                <w:rFonts w:ascii="Segoe UI" w:hAnsi="Segoe UI" w:cs="Segoe UI"/>
              </w:rPr>
            </w:pPr>
          </w:p>
        </w:tc>
        <w:tc>
          <w:tcPr>
            <w:tcW w:w="850" w:type="dxa"/>
          </w:tcPr>
          <w:p w14:paraId="07AEFBC2" w14:textId="77777777" w:rsidR="00423026" w:rsidRPr="00680B4C" w:rsidRDefault="00423026" w:rsidP="009D1602">
            <w:pPr>
              <w:pStyle w:val="ListParagraph"/>
              <w:ind w:left="0"/>
              <w:rPr>
                <w:rFonts w:ascii="Segoe UI" w:hAnsi="Segoe UI" w:cs="Segoe UI"/>
              </w:rPr>
            </w:pPr>
          </w:p>
        </w:tc>
        <w:tc>
          <w:tcPr>
            <w:tcW w:w="851" w:type="dxa"/>
          </w:tcPr>
          <w:p w14:paraId="5EFCF4F3" w14:textId="334FE4B7"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31550474" w14:textId="7ADD80BD"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1" w:type="dxa"/>
          </w:tcPr>
          <w:p w14:paraId="2598A45E" w14:textId="69045360" w:rsidR="00423026" w:rsidRPr="00680B4C" w:rsidRDefault="00423026" w:rsidP="009D1602">
            <w:pPr>
              <w:pStyle w:val="ListParagraph"/>
              <w:ind w:left="0"/>
              <w:rPr>
                <w:rFonts w:ascii="Segoe UI" w:hAnsi="Segoe UI" w:cs="Segoe UI"/>
              </w:rPr>
            </w:pPr>
            <w:r w:rsidRPr="00680B4C">
              <w:rPr>
                <w:rFonts w:ascii="Segoe UI" w:hAnsi="Segoe UI" w:cs="Segoe UI"/>
              </w:rPr>
              <w:t>√</w:t>
            </w:r>
          </w:p>
        </w:tc>
      </w:tr>
      <w:tr w:rsidR="00423026" w:rsidRPr="00A35D46" w14:paraId="68AE83D1" w14:textId="77777777" w:rsidTr="00945ADE">
        <w:tc>
          <w:tcPr>
            <w:tcW w:w="3828" w:type="dxa"/>
          </w:tcPr>
          <w:p w14:paraId="67A56DC7" w14:textId="4D03FC07" w:rsidR="00423026" w:rsidRPr="00680B4C" w:rsidRDefault="00945ADE" w:rsidP="009D1602">
            <w:pPr>
              <w:pStyle w:val="ListParagraph"/>
              <w:ind w:left="0"/>
              <w:rPr>
                <w:rFonts w:ascii="Segoe UI" w:hAnsi="Segoe UI" w:cs="Segoe UI"/>
                <w:sz w:val="20"/>
                <w:szCs w:val="20"/>
              </w:rPr>
            </w:pPr>
            <w:r w:rsidRPr="00680B4C">
              <w:rPr>
                <w:rFonts w:ascii="Segoe UI" w:hAnsi="Segoe UI" w:cs="Segoe UI"/>
                <w:sz w:val="20"/>
                <w:szCs w:val="20"/>
              </w:rPr>
              <w:t xml:space="preserve">Responses to </w:t>
            </w:r>
            <w:r w:rsidR="00423026" w:rsidRPr="00680B4C">
              <w:rPr>
                <w:rFonts w:ascii="Segoe UI" w:hAnsi="Segoe UI" w:cs="Segoe UI"/>
                <w:sz w:val="20"/>
                <w:szCs w:val="20"/>
              </w:rPr>
              <w:t>Self-Neglect</w:t>
            </w:r>
          </w:p>
        </w:tc>
        <w:tc>
          <w:tcPr>
            <w:tcW w:w="850" w:type="dxa"/>
          </w:tcPr>
          <w:p w14:paraId="50715371" w14:textId="77777777" w:rsidR="00423026" w:rsidRPr="00680B4C" w:rsidRDefault="00423026" w:rsidP="009D1602">
            <w:pPr>
              <w:pStyle w:val="ListParagraph"/>
              <w:ind w:left="0"/>
              <w:rPr>
                <w:rFonts w:ascii="Segoe UI" w:hAnsi="Segoe UI" w:cs="Segoe UI"/>
              </w:rPr>
            </w:pPr>
          </w:p>
        </w:tc>
        <w:tc>
          <w:tcPr>
            <w:tcW w:w="851" w:type="dxa"/>
          </w:tcPr>
          <w:p w14:paraId="269B0253" w14:textId="55A5D30A"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23B4EFB0" w14:textId="77777777" w:rsidR="00423026" w:rsidRPr="00680B4C" w:rsidRDefault="00423026" w:rsidP="009D1602">
            <w:pPr>
              <w:pStyle w:val="ListParagraph"/>
              <w:ind w:left="0"/>
              <w:rPr>
                <w:rFonts w:ascii="Segoe UI" w:hAnsi="Segoe UI" w:cs="Segoe UI"/>
              </w:rPr>
            </w:pPr>
          </w:p>
        </w:tc>
        <w:tc>
          <w:tcPr>
            <w:tcW w:w="851" w:type="dxa"/>
          </w:tcPr>
          <w:p w14:paraId="6F5BFBFD" w14:textId="17D7B3C2"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36DF1CEF" w14:textId="02621DFA" w:rsidR="00423026" w:rsidRPr="00680B4C" w:rsidRDefault="00BB2B47" w:rsidP="009D1602">
            <w:pPr>
              <w:pStyle w:val="ListParagraph"/>
              <w:ind w:left="0"/>
              <w:rPr>
                <w:rFonts w:ascii="Segoe UI" w:hAnsi="Segoe UI" w:cs="Segoe UI"/>
              </w:rPr>
            </w:pPr>
            <w:r w:rsidRPr="00680B4C">
              <w:rPr>
                <w:rFonts w:ascii="Segoe UI" w:hAnsi="Segoe UI" w:cs="Segoe UI"/>
              </w:rPr>
              <w:t>√</w:t>
            </w:r>
          </w:p>
        </w:tc>
        <w:tc>
          <w:tcPr>
            <w:tcW w:w="851" w:type="dxa"/>
          </w:tcPr>
          <w:p w14:paraId="2865D8C3" w14:textId="7BE33035" w:rsidR="00423026" w:rsidRPr="00680B4C" w:rsidRDefault="00423026" w:rsidP="009D1602">
            <w:pPr>
              <w:pStyle w:val="ListParagraph"/>
              <w:ind w:left="0"/>
              <w:rPr>
                <w:rFonts w:ascii="Segoe UI" w:hAnsi="Segoe UI" w:cs="Segoe UI"/>
              </w:rPr>
            </w:pPr>
            <w:r w:rsidRPr="00680B4C">
              <w:rPr>
                <w:rFonts w:ascii="Segoe UI" w:hAnsi="Segoe UI" w:cs="Segoe UI"/>
              </w:rPr>
              <w:t>√</w:t>
            </w:r>
          </w:p>
        </w:tc>
        <w:tc>
          <w:tcPr>
            <w:tcW w:w="850" w:type="dxa"/>
          </w:tcPr>
          <w:p w14:paraId="47CF2F4A" w14:textId="77777777" w:rsidR="00423026" w:rsidRPr="00680B4C" w:rsidRDefault="00423026" w:rsidP="009D1602">
            <w:pPr>
              <w:pStyle w:val="ListParagraph"/>
              <w:ind w:left="0"/>
              <w:rPr>
                <w:rFonts w:ascii="Segoe UI" w:hAnsi="Segoe UI" w:cs="Segoe UI"/>
              </w:rPr>
            </w:pPr>
          </w:p>
        </w:tc>
        <w:tc>
          <w:tcPr>
            <w:tcW w:w="851" w:type="dxa"/>
          </w:tcPr>
          <w:p w14:paraId="72560298" w14:textId="4A85D20D" w:rsidR="00423026" w:rsidRPr="00680B4C" w:rsidRDefault="00423026" w:rsidP="009D1602">
            <w:pPr>
              <w:pStyle w:val="ListParagraph"/>
              <w:ind w:left="0"/>
              <w:rPr>
                <w:rFonts w:ascii="Segoe UI" w:hAnsi="Segoe UI" w:cs="Segoe UI"/>
              </w:rPr>
            </w:pPr>
            <w:r w:rsidRPr="00680B4C">
              <w:rPr>
                <w:rFonts w:ascii="Segoe UI" w:hAnsi="Segoe UI" w:cs="Segoe UI"/>
              </w:rPr>
              <w:t>√</w:t>
            </w:r>
          </w:p>
        </w:tc>
      </w:tr>
    </w:tbl>
    <w:p w14:paraId="6F609F16" w14:textId="77777777" w:rsidR="00826774" w:rsidRDefault="00826774" w:rsidP="003E5469">
      <w:pPr>
        <w:pStyle w:val="ListParagraph"/>
        <w:ind w:left="792"/>
        <w:rPr>
          <w:rFonts w:ascii="Segoe UI" w:hAnsi="Segoe UI" w:cs="Segoe UI"/>
        </w:rPr>
      </w:pPr>
    </w:p>
    <w:p w14:paraId="0DA1F46D" w14:textId="77777777" w:rsidR="00DB4365" w:rsidRDefault="00DB4365" w:rsidP="003E5469">
      <w:pPr>
        <w:pStyle w:val="ListParagraph"/>
        <w:ind w:left="792"/>
        <w:rPr>
          <w:rFonts w:ascii="Segoe UI" w:hAnsi="Segoe UI" w:cs="Segoe UI"/>
        </w:rPr>
      </w:pPr>
    </w:p>
    <w:p w14:paraId="14A62A6E" w14:textId="77777777" w:rsidR="00DB4365" w:rsidRDefault="00DB4365" w:rsidP="003E5469">
      <w:pPr>
        <w:pStyle w:val="ListParagraph"/>
        <w:ind w:left="792"/>
        <w:rPr>
          <w:rFonts w:ascii="Segoe UI" w:hAnsi="Segoe UI" w:cs="Segoe UI"/>
        </w:rPr>
      </w:pPr>
    </w:p>
    <w:p w14:paraId="5421830F" w14:textId="77777777" w:rsidR="001C0DF7" w:rsidRDefault="001C0DF7" w:rsidP="003E5469">
      <w:pPr>
        <w:pStyle w:val="ListParagraph"/>
        <w:ind w:left="792"/>
        <w:rPr>
          <w:rFonts w:ascii="Segoe UI" w:hAnsi="Segoe UI" w:cs="Segoe UI"/>
        </w:rPr>
      </w:pPr>
    </w:p>
    <w:p w14:paraId="386D403E" w14:textId="77777777" w:rsidR="001C0DF7" w:rsidRDefault="001C0DF7" w:rsidP="003E5469">
      <w:pPr>
        <w:pStyle w:val="ListParagraph"/>
        <w:ind w:left="792"/>
        <w:rPr>
          <w:rFonts w:ascii="Segoe UI" w:hAnsi="Segoe UI" w:cs="Segoe UI"/>
        </w:rPr>
      </w:pPr>
    </w:p>
    <w:p w14:paraId="7054632A" w14:textId="77777777" w:rsidR="001C0DF7" w:rsidRDefault="001C0DF7" w:rsidP="003E5469">
      <w:pPr>
        <w:pStyle w:val="ListParagraph"/>
        <w:ind w:left="792"/>
        <w:rPr>
          <w:rFonts w:ascii="Segoe UI" w:hAnsi="Segoe UI" w:cs="Segoe UI"/>
        </w:rPr>
      </w:pPr>
    </w:p>
    <w:p w14:paraId="2703A400" w14:textId="77777777" w:rsidR="001C0DF7" w:rsidRDefault="001C0DF7" w:rsidP="003E5469">
      <w:pPr>
        <w:pStyle w:val="ListParagraph"/>
        <w:ind w:left="792"/>
        <w:rPr>
          <w:rFonts w:ascii="Segoe UI" w:hAnsi="Segoe UI" w:cs="Segoe UI"/>
        </w:rPr>
      </w:pPr>
    </w:p>
    <w:p w14:paraId="0715DA3A" w14:textId="77777777" w:rsidR="00DB4365" w:rsidRDefault="00DB4365" w:rsidP="003E5469">
      <w:pPr>
        <w:pStyle w:val="ListParagraph"/>
        <w:ind w:left="792"/>
        <w:rPr>
          <w:rFonts w:ascii="Segoe UI" w:hAnsi="Segoe UI" w:cs="Segoe UI"/>
        </w:rPr>
      </w:pPr>
    </w:p>
    <w:p w14:paraId="79B6498D" w14:textId="77777777" w:rsidR="00DB4365" w:rsidRDefault="00DB4365" w:rsidP="003E5469">
      <w:pPr>
        <w:pStyle w:val="ListParagraph"/>
        <w:ind w:left="792"/>
        <w:rPr>
          <w:rFonts w:ascii="Segoe UI" w:hAnsi="Segoe UI" w:cs="Segoe UI"/>
        </w:rPr>
      </w:pPr>
    </w:p>
    <w:p w14:paraId="201D4FFD" w14:textId="77777777" w:rsidR="00DB4365" w:rsidRDefault="00DB4365" w:rsidP="003E5469">
      <w:pPr>
        <w:pStyle w:val="ListParagraph"/>
        <w:ind w:left="792"/>
        <w:rPr>
          <w:rFonts w:ascii="Segoe UI" w:hAnsi="Segoe UI" w:cs="Segoe UI"/>
        </w:rPr>
      </w:pPr>
    </w:p>
    <w:p w14:paraId="4CDA83D9" w14:textId="255886E6" w:rsidR="00DB4365" w:rsidRDefault="00DB4365" w:rsidP="003E5469">
      <w:pPr>
        <w:pStyle w:val="ListParagraph"/>
        <w:ind w:left="792"/>
        <w:rPr>
          <w:rFonts w:ascii="Segoe UI" w:hAnsi="Segoe UI" w:cs="Segoe UI"/>
        </w:rPr>
      </w:pPr>
      <w:r>
        <w:rPr>
          <w:rFonts w:ascii="Segoe UI" w:hAnsi="Segoe UI" w:cs="Segoe UI"/>
          <w:noProof/>
          <w:color w:val="FF0000"/>
          <w:lang w:eastAsia="en-GB"/>
        </w:rPr>
        <w:drawing>
          <wp:anchor distT="0" distB="0" distL="114300" distR="114300" simplePos="0" relativeHeight="251658240" behindDoc="0" locked="0" layoutInCell="1" allowOverlap="1" wp14:anchorId="462ED658" wp14:editId="1BEF948D">
            <wp:simplePos x="0" y="0"/>
            <wp:positionH relativeFrom="margin">
              <wp:posOffset>-187325</wp:posOffset>
            </wp:positionH>
            <wp:positionV relativeFrom="paragraph">
              <wp:posOffset>134620</wp:posOffset>
            </wp:positionV>
            <wp:extent cx="6981190" cy="4884420"/>
            <wp:effectExtent l="0" t="0" r="0" b="0"/>
            <wp:wrapTopAndBottom/>
            <wp:docPr id="197354278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p>
    <w:p w14:paraId="210B148F" w14:textId="503BE2B3" w:rsidR="00DB4365" w:rsidRDefault="00DB4365" w:rsidP="00DB4365">
      <w:pPr>
        <w:pStyle w:val="ListParagraph"/>
        <w:ind w:left="792"/>
        <w:jc w:val="center"/>
        <w:rPr>
          <w:rFonts w:ascii="Segoe UI" w:hAnsi="Segoe UI" w:cs="Segoe UI"/>
        </w:rPr>
      </w:pPr>
      <w:r w:rsidRPr="00A35D46">
        <w:rPr>
          <w:rFonts w:ascii="Segoe UI" w:hAnsi="Segoe UI" w:cs="Segoe UI"/>
          <w:noProof/>
          <w:lang w:eastAsia="en-GB"/>
        </w:rPr>
        <w:lastRenderedPageBreak/>
        <w:drawing>
          <wp:anchor distT="0" distB="0" distL="114300" distR="114300" simplePos="0" relativeHeight="251659264" behindDoc="0" locked="0" layoutInCell="1" allowOverlap="1" wp14:anchorId="5975573A" wp14:editId="12D65ABE">
            <wp:simplePos x="0" y="0"/>
            <wp:positionH relativeFrom="page">
              <wp:align>left</wp:align>
            </wp:positionH>
            <wp:positionV relativeFrom="paragraph">
              <wp:posOffset>187712</wp:posOffset>
            </wp:positionV>
            <wp:extent cx="7630795" cy="3871595"/>
            <wp:effectExtent l="0" t="0" r="8255" b="0"/>
            <wp:wrapTopAndBottom/>
            <wp:docPr id="105439955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p>
    <w:p w14:paraId="0EE77A75" w14:textId="77777777" w:rsidR="00DB4365" w:rsidRDefault="00DB4365" w:rsidP="009806E8">
      <w:pPr>
        <w:pStyle w:val="ListParagraph"/>
        <w:spacing w:after="0" w:line="240" w:lineRule="auto"/>
        <w:ind w:left="0"/>
        <w:rPr>
          <w:rFonts w:ascii="Segoe UI" w:hAnsi="Segoe UI" w:cs="Segoe UI"/>
        </w:rPr>
      </w:pPr>
    </w:p>
    <w:p w14:paraId="5A7B73FF" w14:textId="0AEA4260" w:rsidR="002E2299" w:rsidRDefault="002E2299" w:rsidP="002E634D">
      <w:pPr>
        <w:pStyle w:val="Heading2"/>
        <w:rPr>
          <w:rFonts w:ascii="Segoe UI" w:hAnsi="Segoe UI" w:cs="Segoe UI"/>
          <w:b/>
          <w:bCs/>
          <w:sz w:val="22"/>
          <w:szCs w:val="22"/>
        </w:rPr>
      </w:pPr>
      <w:bookmarkStart w:id="4" w:name="_Toc176785039"/>
      <w:r w:rsidRPr="006076EA">
        <w:rPr>
          <w:rFonts w:ascii="Segoe UI" w:hAnsi="Segoe UI" w:cs="Segoe UI"/>
          <w:b/>
          <w:bCs/>
          <w:sz w:val="22"/>
          <w:szCs w:val="22"/>
        </w:rPr>
        <w:t xml:space="preserve">Core information pertaining to the </w:t>
      </w:r>
      <w:r w:rsidR="002E634D" w:rsidRPr="006076EA">
        <w:rPr>
          <w:rFonts w:ascii="Segoe UI" w:hAnsi="Segoe UI" w:cs="Segoe UI"/>
          <w:b/>
          <w:bCs/>
          <w:sz w:val="22"/>
          <w:szCs w:val="22"/>
        </w:rPr>
        <w:t>Screening Referrals</w:t>
      </w:r>
      <w:bookmarkEnd w:id="4"/>
    </w:p>
    <w:p w14:paraId="7D72288F" w14:textId="77777777" w:rsidR="006076EA" w:rsidRPr="006076EA" w:rsidRDefault="006076EA" w:rsidP="006076EA">
      <w:pPr>
        <w:spacing w:after="0"/>
      </w:pPr>
    </w:p>
    <w:p w14:paraId="79130247" w14:textId="77777777" w:rsidR="002E2299" w:rsidRDefault="002E2299" w:rsidP="006076EA">
      <w:pPr>
        <w:pStyle w:val="ListParagraph"/>
        <w:numPr>
          <w:ilvl w:val="1"/>
          <w:numId w:val="1"/>
        </w:numPr>
        <w:spacing w:after="0" w:line="240" w:lineRule="auto"/>
        <w:ind w:left="0" w:firstLine="0"/>
        <w:rPr>
          <w:rFonts w:ascii="Segoe UI" w:hAnsi="Segoe UI" w:cs="Segoe UI"/>
        </w:rPr>
      </w:pPr>
      <w:r w:rsidRPr="00A35D46">
        <w:rPr>
          <w:rFonts w:ascii="Segoe UI" w:hAnsi="Segoe UI" w:cs="Segoe UI"/>
        </w:rPr>
        <w:t>Referral Source and Wards of Subject</w:t>
      </w:r>
    </w:p>
    <w:p w14:paraId="5949EA00" w14:textId="77777777" w:rsidR="002E2299" w:rsidRPr="00A35D46" w:rsidRDefault="002E2299" w:rsidP="002E2299">
      <w:pPr>
        <w:pStyle w:val="ListParagraph"/>
        <w:spacing w:after="0" w:line="240" w:lineRule="auto"/>
        <w:ind w:left="360"/>
        <w:rPr>
          <w:rFonts w:ascii="Segoe UI" w:hAnsi="Segoe UI" w:cs="Segoe UI"/>
        </w:rPr>
      </w:pPr>
    </w:p>
    <w:tbl>
      <w:tblPr>
        <w:tblStyle w:val="TableGrid"/>
        <w:tblW w:w="10632" w:type="dxa"/>
        <w:tblInd w:w="-5" w:type="dxa"/>
        <w:tblLook w:val="04A0" w:firstRow="1" w:lastRow="0" w:firstColumn="1" w:lastColumn="0" w:noHBand="0" w:noVBand="1"/>
      </w:tblPr>
      <w:tblGrid>
        <w:gridCol w:w="1414"/>
        <w:gridCol w:w="3255"/>
        <w:gridCol w:w="1275"/>
        <w:gridCol w:w="1007"/>
        <w:gridCol w:w="1842"/>
        <w:gridCol w:w="1839"/>
      </w:tblGrid>
      <w:tr w:rsidR="002E2299" w:rsidRPr="00A35D46" w14:paraId="28972209" w14:textId="77777777" w:rsidTr="009F11CC">
        <w:tc>
          <w:tcPr>
            <w:tcW w:w="1414" w:type="dxa"/>
            <w:shd w:val="clear" w:color="auto" w:fill="D9E2F3" w:themeFill="accent1" w:themeFillTint="33"/>
          </w:tcPr>
          <w:p w14:paraId="03A2D4F3" w14:textId="77777777" w:rsidR="002E2299" w:rsidRPr="00A35D46" w:rsidRDefault="002E2299" w:rsidP="009F11CC">
            <w:pPr>
              <w:pStyle w:val="ListParagraph"/>
              <w:ind w:left="0"/>
              <w:rPr>
                <w:rFonts w:ascii="Segoe UI" w:hAnsi="Segoe UI" w:cs="Segoe UI"/>
              </w:rPr>
            </w:pPr>
            <w:r w:rsidRPr="00A35D46">
              <w:rPr>
                <w:rFonts w:ascii="Segoe UI" w:hAnsi="Segoe UI" w:cs="Segoe UI"/>
              </w:rPr>
              <w:t>Screening</w:t>
            </w:r>
          </w:p>
        </w:tc>
        <w:tc>
          <w:tcPr>
            <w:tcW w:w="3255" w:type="dxa"/>
            <w:shd w:val="clear" w:color="auto" w:fill="D9E2F3" w:themeFill="accent1" w:themeFillTint="33"/>
          </w:tcPr>
          <w:p w14:paraId="18D024AE" w14:textId="77777777" w:rsidR="002E2299" w:rsidRPr="00A35D46" w:rsidRDefault="002E2299" w:rsidP="009F11CC">
            <w:pPr>
              <w:pStyle w:val="ListParagraph"/>
              <w:ind w:left="0"/>
              <w:rPr>
                <w:rFonts w:ascii="Segoe UI" w:hAnsi="Segoe UI" w:cs="Segoe UI"/>
              </w:rPr>
            </w:pPr>
            <w:r w:rsidRPr="00A35D46">
              <w:rPr>
                <w:rFonts w:ascii="Segoe UI" w:hAnsi="Segoe UI" w:cs="Segoe UI"/>
              </w:rPr>
              <w:t>Referral Source</w:t>
            </w:r>
          </w:p>
        </w:tc>
        <w:tc>
          <w:tcPr>
            <w:tcW w:w="1275" w:type="dxa"/>
            <w:shd w:val="clear" w:color="auto" w:fill="D9E2F3" w:themeFill="accent1" w:themeFillTint="33"/>
          </w:tcPr>
          <w:p w14:paraId="041BD5BF" w14:textId="77777777" w:rsidR="002E2299" w:rsidRPr="00A35D46" w:rsidRDefault="002E2299" w:rsidP="009F11CC">
            <w:pPr>
              <w:pStyle w:val="ListParagraph"/>
              <w:ind w:left="0"/>
              <w:rPr>
                <w:rFonts w:ascii="Segoe UI" w:hAnsi="Segoe UI" w:cs="Segoe UI"/>
              </w:rPr>
            </w:pPr>
            <w:r w:rsidRPr="00A35D46">
              <w:rPr>
                <w:rFonts w:ascii="Segoe UI" w:hAnsi="Segoe UI" w:cs="Segoe UI"/>
              </w:rPr>
              <w:t>Gender of Subject</w:t>
            </w:r>
          </w:p>
        </w:tc>
        <w:tc>
          <w:tcPr>
            <w:tcW w:w="1007" w:type="dxa"/>
            <w:shd w:val="clear" w:color="auto" w:fill="D9E2F3" w:themeFill="accent1" w:themeFillTint="33"/>
          </w:tcPr>
          <w:p w14:paraId="3AE3AC25" w14:textId="77777777" w:rsidR="002E2299" w:rsidRPr="00A35D46" w:rsidRDefault="002E2299" w:rsidP="009F11CC">
            <w:pPr>
              <w:pStyle w:val="ListParagraph"/>
              <w:ind w:left="0"/>
              <w:rPr>
                <w:rFonts w:ascii="Segoe UI" w:hAnsi="Segoe UI" w:cs="Segoe UI"/>
              </w:rPr>
            </w:pPr>
            <w:r w:rsidRPr="00A35D46">
              <w:rPr>
                <w:rFonts w:ascii="Segoe UI" w:hAnsi="Segoe UI" w:cs="Segoe UI"/>
              </w:rPr>
              <w:t>Age of Subject</w:t>
            </w:r>
            <w:r w:rsidRPr="00A35D46">
              <w:rPr>
                <w:rStyle w:val="FootnoteReference"/>
                <w:rFonts w:ascii="Segoe UI" w:hAnsi="Segoe UI" w:cs="Segoe UI"/>
              </w:rPr>
              <w:footnoteReference w:id="5"/>
            </w:r>
            <w:r w:rsidRPr="00A35D46">
              <w:rPr>
                <w:rFonts w:ascii="Segoe UI" w:hAnsi="Segoe UI" w:cs="Segoe UI"/>
              </w:rPr>
              <w:t xml:space="preserve"> </w:t>
            </w:r>
          </w:p>
        </w:tc>
        <w:tc>
          <w:tcPr>
            <w:tcW w:w="1842" w:type="dxa"/>
            <w:shd w:val="clear" w:color="auto" w:fill="D9E2F3" w:themeFill="accent1" w:themeFillTint="33"/>
          </w:tcPr>
          <w:p w14:paraId="4B4FE447" w14:textId="77777777" w:rsidR="002E2299" w:rsidRPr="00A35D46" w:rsidRDefault="002E2299" w:rsidP="009F11CC">
            <w:pPr>
              <w:pStyle w:val="ListParagraph"/>
              <w:ind w:left="0"/>
              <w:rPr>
                <w:rFonts w:ascii="Segoe UI" w:hAnsi="Segoe UI" w:cs="Segoe UI"/>
              </w:rPr>
            </w:pPr>
            <w:r w:rsidRPr="00A35D46">
              <w:rPr>
                <w:rFonts w:ascii="Segoe UI" w:hAnsi="Segoe UI" w:cs="Segoe UI"/>
              </w:rPr>
              <w:t>Ethnicity</w:t>
            </w:r>
          </w:p>
        </w:tc>
        <w:tc>
          <w:tcPr>
            <w:tcW w:w="1839" w:type="dxa"/>
            <w:shd w:val="clear" w:color="auto" w:fill="D9E2F3" w:themeFill="accent1" w:themeFillTint="33"/>
          </w:tcPr>
          <w:p w14:paraId="52F553A7" w14:textId="77777777" w:rsidR="002E2299" w:rsidRPr="00BF1C41" w:rsidRDefault="002E2299" w:rsidP="009F11CC">
            <w:pPr>
              <w:pStyle w:val="ListParagraph"/>
              <w:ind w:left="0"/>
              <w:rPr>
                <w:rFonts w:ascii="Segoe UI" w:hAnsi="Segoe UI" w:cs="Segoe UI"/>
              </w:rPr>
            </w:pPr>
            <w:r w:rsidRPr="00BF1C41">
              <w:rPr>
                <w:rFonts w:ascii="Segoe UI" w:hAnsi="Segoe UI" w:cs="Segoe UI"/>
              </w:rPr>
              <w:t>Ward</w:t>
            </w:r>
          </w:p>
        </w:tc>
      </w:tr>
      <w:tr w:rsidR="002E2299" w:rsidRPr="00A35D46" w14:paraId="169871BE" w14:textId="77777777" w:rsidTr="009F11CC">
        <w:tc>
          <w:tcPr>
            <w:tcW w:w="1414" w:type="dxa"/>
          </w:tcPr>
          <w:p w14:paraId="49016A1E" w14:textId="55742512" w:rsidR="002E2299" w:rsidRPr="00A35D46" w:rsidRDefault="00787B9F" w:rsidP="009F11CC">
            <w:pPr>
              <w:pStyle w:val="ListParagraph"/>
              <w:ind w:left="0"/>
              <w:rPr>
                <w:rFonts w:ascii="Segoe UI" w:hAnsi="Segoe UI" w:cs="Segoe UI"/>
              </w:rPr>
            </w:pPr>
            <w:r>
              <w:rPr>
                <w:rFonts w:ascii="Segoe UI" w:hAnsi="Segoe UI" w:cs="Segoe UI"/>
              </w:rPr>
              <w:t>Adult 2</w:t>
            </w:r>
          </w:p>
        </w:tc>
        <w:tc>
          <w:tcPr>
            <w:tcW w:w="3255" w:type="dxa"/>
          </w:tcPr>
          <w:p w14:paraId="5650D93D" w14:textId="77777777" w:rsidR="002E2299" w:rsidRPr="00A35D46" w:rsidRDefault="002E2299" w:rsidP="009F11CC">
            <w:pPr>
              <w:pStyle w:val="ListParagraph"/>
              <w:ind w:left="0"/>
              <w:rPr>
                <w:rFonts w:ascii="Segoe UI" w:hAnsi="Segoe UI" w:cs="Segoe UI"/>
              </w:rPr>
            </w:pPr>
            <w:r>
              <w:rPr>
                <w:rFonts w:ascii="Segoe UI" w:hAnsi="Segoe UI" w:cs="Segoe UI"/>
              </w:rPr>
              <w:t>Adult Social Care</w:t>
            </w:r>
          </w:p>
        </w:tc>
        <w:tc>
          <w:tcPr>
            <w:tcW w:w="1275" w:type="dxa"/>
          </w:tcPr>
          <w:p w14:paraId="76AAD8EA" w14:textId="77777777" w:rsidR="002E2299" w:rsidRPr="00A35D46" w:rsidRDefault="002E2299" w:rsidP="009F11CC">
            <w:pPr>
              <w:pStyle w:val="ListParagraph"/>
              <w:ind w:left="0"/>
              <w:rPr>
                <w:rFonts w:ascii="Segoe UI" w:hAnsi="Segoe UI" w:cs="Segoe UI"/>
              </w:rPr>
            </w:pPr>
            <w:r>
              <w:rPr>
                <w:rFonts w:ascii="Segoe UI" w:hAnsi="Segoe UI" w:cs="Segoe UI"/>
              </w:rPr>
              <w:t>Female</w:t>
            </w:r>
          </w:p>
        </w:tc>
        <w:tc>
          <w:tcPr>
            <w:tcW w:w="1007" w:type="dxa"/>
          </w:tcPr>
          <w:p w14:paraId="13508E75" w14:textId="77777777" w:rsidR="002E2299" w:rsidRPr="00A35D46" w:rsidRDefault="002E2299" w:rsidP="009F11CC">
            <w:pPr>
              <w:pStyle w:val="ListParagraph"/>
              <w:ind w:left="0"/>
              <w:rPr>
                <w:rFonts w:ascii="Segoe UI" w:hAnsi="Segoe UI" w:cs="Segoe UI"/>
              </w:rPr>
            </w:pPr>
            <w:r>
              <w:rPr>
                <w:rFonts w:ascii="Segoe UI" w:hAnsi="Segoe UI" w:cs="Segoe UI"/>
              </w:rPr>
              <w:t>63</w:t>
            </w:r>
          </w:p>
        </w:tc>
        <w:tc>
          <w:tcPr>
            <w:tcW w:w="1842" w:type="dxa"/>
          </w:tcPr>
          <w:p w14:paraId="1475E550" w14:textId="77777777" w:rsidR="002E2299" w:rsidRPr="00A35D46" w:rsidRDefault="002E2299" w:rsidP="009F11CC">
            <w:pPr>
              <w:pStyle w:val="ListParagraph"/>
              <w:ind w:left="0"/>
              <w:rPr>
                <w:rFonts w:ascii="Segoe UI" w:hAnsi="Segoe UI" w:cs="Segoe UI"/>
              </w:rPr>
            </w:pPr>
            <w:r>
              <w:rPr>
                <w:rFonts w:ascii="Segoe UI" w:hAnsi="Segoe UI" w:cs="Segoe UI"/>
              </w:rPr>
              <w:t>White British</w:t>
            </w:r>
          </w:p>
        </w:tc>
        <w:tc>
          <w:tcPr>
            <w:tcW w:w="1839" w:type="dxa"/>
          </w:tcPr>
          <w:p w14:paraId="09EAFA7E" w14:textId="77777777" w:rsidR="002E2299" w:rsidRPr="00BF1C41" w:rsidRDefault="002E2299" w:rsidP="009F11CC">
            <w:pPr>
              <w:pStyle w:val="ListParagraph"/>
              <w:ind w:left="0"/>
              <w:rPr>
                <w:rFonts w:ascii="Segoe UI" w:hAnsi="Segoe UI" w:cs="Segoe UI"/>
              </w:rPr>
            </w:pPr>
            <w:r w:rsidRPr="00BF1C41">
              <w:rPr>
                <w:rFonts w:ascii="Segoe UI" w:hAnsi="Segoe UI" w:cs="Segoe UI"/>
              </w:rPr>
              <w:t>Pennines</w:t>
            </w:r>
          </w:p>
        </w:tc>
      </w:tr>
      <w:tr w:rsidR="002E2299" w:rsidRPr="00A35D46" w14:paraId="2F80CE43" w14:textId="77777777" w:rsidTr="009F11CC">
        <w:tc>
          <w:tcPr>
            <w:tcW w:w="1414" w:type="dxa"/>
          </w:tcPr>
          <w:p w14:paraId="715041D0" w14:textId="5B09735C" w:rsidR="002E2299" w:rsidRPr="00A35D46" w:rsidRDefault="00787B9F" w:rsidP="00787B9F">
            <w:pPr>
              <w:pStyle w:val="ListParagraph"/>
              <w:ind w:left="0"/>
              <w:rPr>
                <w:rFonts w:ascii="Segoe UI" w:hAnsi="Segoe UI" w:cs="Segoe UI"/>
              </w:rPr>
            </w:pPr>
            <w:r>
              <w:rPr>
                <w:rFonts w:ascii="Segoe UI" w:hAnsi="Segoe UI" w:cs="Segoe UI"/>
              </w:rPr>
              <w:t>Adult 3</w:t>
            </w:r>
          </w:p>
        </w:tc>
        <w:tc>
          <w:tcPr>
            <w:tcW w:w="3255" w:type="dxa"/>
          </w:tcPr>
          <w:p w14:paraId="2EF9C6D1" w14:textId="77777777" w:rsidR="002E2299" w:rsidRPr="00A35D46" w:rsidRDefault="002E2299" w:rsidP="009F11CC">
            <w:pPr>
              <w:pStyle w:val="ListParagraph"/>
              <w:ind w:left="0"/>
              <w:rPr>
                <w:rFonts w:ascii="Segoe UI" w:hAnsi="Segoe UI" w:cs="Segoe UI"/>
              </w:rPr>
            </w:pPr>
            <w:r w:rsidRPr="00A35D46">
              <w:rPr>
                <w:rFonts w:ascii="Segoe UI" w:hAnsi="Segoe UI" w:cs="Segoe UI"/>
              </w:rPr>
              <w:t>Greater Manchester Police</w:t>
            </w:r>
          </w:p>
        </w:tc>
        <w:tc>
          <w:tcPr>
            <w:tcW w:w="1275" w:type="dxa"/>
          </w:tcPr>
          <w:p w14:paraId="3F4D1C50" w14:textId="77777777" w:rsidR="002E2299" w:rsidRPr="00A35D46" w:rsidRDefault="002E2299" w:rsidP="009F11CC">
            <w:pPr>
              <w:pStyle w:val="ListParagraph"/>
              <w:ind w:left="0"/>
              <w:rPr>
                <w:rFonts w:ascii="Segoe UI" w:hAnsi="Segoe UI" w:cs="Segoe UI"/>
              </w:rPr>
            </w:pPr>
            <w:r w:rsidRPr="00A35D46">
              <w:rPr>
                <w:rFonts w:ascii="Segoe UI" w:hAnsi="Segoe UI" w:cs="Segoe UI"/>
              </w:rPr>
              <w:t>Female</w:t>
            </w:r>
          </w:p>
        </w:tc>
        <w:tc>
          <w:tcPr>
            <w:tcW w:w="1007" w:type="dxa"/>
          </w:tcPr>
          <w:p w14:paraId="0C44017B" w14:textId="77777777" w:rsidR="002E2299" w:rsidRPr="00A35D46" w:rsidRDefault="002E2299" w:rsidP="009F11CC">
            <w:pPr>
              <w:pStyle w:val="ListParagraph"/>
              <w:ind w:left="0"/>
              <w:rPr>
                <w:rFonts w:ascii="Segoe UI" w:hAnsi="Segoe UI" w:cs="Segoe UI"/>
              </w:rPr>
            </w:pPr>
            <w:r w:rsidRPr="00A35D46">
              <w:rPr>
                <w:rFonts w:ascii="Segoe UI" w:hAnsi="Segoe UI" w:cs="Segoe UI"/>
              </w:rPr>
              <w:t>37</w:t>
            </w:r>
          </w:p>
        </w:tc>
        <w:tc>
          <w:tcPr>
            <w:tcW w:w="1842" w:type="dxa"/>
          </w:tcPr>
          <w:p w14:paraId="27F98C0C" w14:textId="77777777" w:rsidR="002E2299" w:rsidRPr="00A35D46" w:rsidRDefault="002E2299" w:rsidP="009F11CC">
            <w:pPr>
              <w:pStyle w:val="ListParagraph"/>
              <w:ind w:left="0"/>
              <w:rPr>
                <w:rFonts w:ascii="Segoe UI" w:hAnsi="Segoe UI" w:cs="Segoe UI"/>
              </w:rPr>
            </w:pPr>
            <w:r>
              <w:rPr>
                <w:rFonts w:ascii="Segoe UI" w:hAnsi="Segoe UI" w:cs="Segoe UI"/>
              </w:rPr>
              <w:t>White British</w:t>
            </w:r>
          </w:p>
        </w:tc>
        <w:tc>
          <w:tcPr>
            <w:tcW w:w="1839" w:type="dxa"/>
          </w:tcPr>
          <w:p w14:paraId="2B7E8353" w14:textId="77777777" w:rsidR="002E2299" w:rsidRPr="00BF1C41" w:rsidRDefault="002E2299" w:rsidP="009F11CC">
            <w:pPr>
              <w:pStyle w:val="ListParagraph"/>
              <w:ind w:left="0"/>
              <w:rPr>
                <w:rFonts w:ascii="Segoe UI" w:hAnsi="Segoe UI" w:cs="Segoe UI"/>
              </w:rPr>
            </w:pPr>
            <w:r w:rsidRPr="00BF1C41">
              <w:rPr>
                <w:rFonts w:ascii="Segoe UI" w:hAnsi="Segoe UI" w:cs="Segoe UI"/>
              </w:rPr>
              <w:t>Middleton</w:t>
            </w:r>
          </w:p>
        </w:tc>
      </w:tr>
      <w:tr w:rsidR="002E2299" w:rsidRPr="00A35D46" w14:paraId="6E8F4D09" w14:textId="77777777" w:rsidTr="009F11CC">
        <w:tc>
          <w:tcPr>
            <w:tcW w:w="1414" w:type="dxa"/>
          </w:tcPr>
          <w:p w14:paraId="7B75A246" w14:textId="79E77BB5" w:rsidR="002E2299" w:rsidRPr="00A35D46" w:rsidRDefault="00787B9F" w:rsidP="00787B9F">
            <w:pPr>
              <w:pStyle w:val="ListParagraph"/>
              <w:ind w:left="0"/>
              <w:rPr>
                <w:rFonts w:ascii="Segoe UI" w:hAnsi="Segoe UI" w:cs="Segoe UI"/>
              </w:rPr>
            </w:pPr>
            <w:r>
              <w:rPr>
                <w:rFonts w:ascii="Segoe UI" w:hAnsi="Segoe UI" w:cs="Segoe UI"/>
              </w:rPr>
              <w:t>Adult 4</w:t>
            </w:r>
          </w:p>
        </w:tc>
        <w:tc>
          <w:tcPr>
            <w:tcW w:w="3255" w:type="dxa"/>
          </w:tcPr>
          <w:p w14:paraId="6ADF51A3" w14:textId="77777777" w:rsidR="002E2299" w:rsidRPr="00A35D46" w:rsidRDefault="002E2299" w:rsidP="009F11CC">
            <w:pPr>
              <w:pStyle w:val="ListParagraph"/>
              <w:ind w:left="0"/>
              <w:rPr>
                <w:rFonts w:ascii="Segoe UI" w:hAnsi="Segoe UI" w:cs="Segoe UI"/>
              </w:rPr>
            </w:pPr>
            <w:r w:rsidRPr="00A35D46">
              <w:rPr>
                <w:rFonts w:ascii="Segoe UI" w:hAnsi="Segoe UI" w:cs="Segoe UI"/>
              </w:rPr>
              <w:t>Adult Social Care</w:t>
            </w:r>
          </w:p>
        </w:tc>
        <w:tc>
          <w:tcPr>
            <w:tcW w:w="1275" w:type="dxa"/>
          </w:tcPr>
          <w:p w14:paraId="144BBDF3" w14:textId="77777777" w:rsidR="002E2299" w:rsidRPr="00A35D46" w:rsidRDefault="002E2299" w:rsidP="009F11CC">
            <w:pPr>
              <w:pStyle w:val="ListParagraph"/>
              <w:ind w:left="0"/>
              <w:rPr>
                <w:rFonts w:ascii="Segoe UI" w:hAnsi="Segoe UI" w:cs="Segoe UI"/>
              </w:rPr>
            </w:pPr>
            <w:r w:rsidRPr="00A35D46">
              <w:rPr>
                <w:rFonts w:ascii="Segoe UI" w:hAnsi="Segoe UI" w:cs="Segoe UI"/>
              </w:rPr>
              <w:t>Male</w:t>
            </w:r>
          </w:p>
        </w:tc>
        <w:tc>
          <w:tcPr>
            <w:tcW w:w="1007" w:type="dxa"/>
          </w:tcPr>
          <w:p w14:paraId="38C2BDC3" w14:textId="77777777" w:rsidR="002E2299" w:rsidRPr="00A35D46" w:rsidRDefault="002E2299" w:rsidP="009F11CC">
            <w:pPr>
              <w:pStyle w:val="ListParagraph"/>
              <w:ind w:left="0"/>
              <w:rPr>
                <w:rFonts w:ascii="Segoe UI" w:hAnsi="Segoe UI" w:cs="Segoe UI"/>
              </w:rPr>
            </w:pPr>
            <w:r w:rsidRPr="00A35D46">
              <w:rPr>
                <w:rFonts w:ascii="Segoe UI" w:hAnsi="Segoe UI" w:cs="Segoe UI"/>
              </w:rPr>
              <w:t>42</w:t>
            </w:r>
          </w:p>
        </w:tc>
        <w:tc>
          <w:tcPr>
            <w:tcW w:w="1842" w:type="dxa"/>
          </w:tcPr>
          <w:p w14:paraId="21F6BB4E" w14:textId="77777777" w:rsidR="002E2299" w:rsidRPr="00A35D46" w:rsidRDefault="002E2299" w:rsidP="009F11CC">
            <w:pPr>
              <w:pStyle w:val="ListParagraph"/>
              <w:ind w:left="0"/>
              <w:rPr>
                <w:rFonts w:ascii="Segoe UI" w:hAnsi="Segoe UI" w:cs="Segoe UI"/>
              </w:rPr>
            </w:pPr>
            <w:r>
              <w:rPr>
                <w:rFonts w:ascii="Segoe UI" w:hAnsi="Segoe UI" w:cs="Segoe UI"/>
              </w:rPr>
              <w:t>White British</w:t>
            </w:r>
          </w:p>
        </w:tc>
        <w:tc>
          <w:tcPr>
            <w:tcW w:w="1839" w:type="dxa"/>
          </w:tcPr>
          <w:p w14:paraId="117C7488" w14:textId="77777777" w:rsidR="002E2299" w:rsidRPr="00BF1C41" w:rsidRDefault="002E2299" w:rsidP="009F11CC">
            <w:pPr>
              <w:pStyle w:val="ListParagraph"/>
              <w:ind w:left="0"/>
              <w:rPr>
                <w:rFonts w:ascii="Segoe UI" w:hAnsi="Segoe UI" w:cs="Segoe UI"/>
              </w:rPr>
            </w:pPr>
            <w:r>
              <w:rPr>
                <w:rFonts w:ascii="Segoe UI" w:hAnsi="Segoe UI" w:cs="Segoe UI"/>
              </w:rPr>
              <w:t>Rochdale North</w:t>
            </w:r>
          </w:p>
        </w:tc>
      </w:tr>
      <w:tr w:rsidR="002E2299" w:rsidRPr="00A35D46" w14:paraId="691C8D2A" w14:textId="77777777" w:rsidTr="009F11CC">
        <w:tc>
          <w:tcPr>
            <w:tcW w:w="1414" w:type="dxa"/>
          </w:tcPr>
          <w:p w14:paraId="0A8B44FD" w14:textId="70C65BFF" w:rsidR="002E2299" w:rsidRPr="00A35D46" w:rsidRDefault="00787B9F" w:rsidP="00787B9F">
            <w:pPr>
              <w:pStyle w:val="ListParagraph"/>
              <w:ind w:left="0"/>
              <w:rPr>
                <w:rFonts w:ascii="Segoe UI" w:hAnsi="Segoe UI" w:cs="Segoe UI"/>
              </w:rPr>
            </w:pPr>
            <w:r>
              <w:rPr>
                <w:rFonts w:ascii="Segoe UI" w:hAnsi="Segoe UI" w:cs="Segoe UI"/>
              </w:rPr>
              <w:t>Adult 5</w:t>
            </w:r>
          </w:p>
        </w:tc>
        <w:tc>
          <w:tcPr>
            <w:tcW w:w="3255" w:type="dxa"/>
          </w:tcPr>
          <w:p w14:paraId="1BE254FC" w14:textId="77777777" w:rsidR="002E2299" w:rsidRPr="00A35D46" w:rsidRDefault="002E2299" w:rsidP="009F11CC">
            <w:pPr>
              <w:pStyle w:val="ListParagraph"/>
              <w:ind w:left="0"/>
              <w:rPr>
                <w:rFonts w:ascii="Segoe UI" w:hAnsi="Segoe UI" w:cs="Segoe UI"/>
              </w:rPr>
            </w:pPr>
            <w:r w:rsidRPr="00A35D46">
              <w:rPr>
                <w:rFonts w:ascii="Segoe UI" w:hAnsi="Segoe UI" w:cs="Segoe UI"/>
              </w:rPr>
              <w:t>Adult Social Care</w:t>
            </w:r>
          </w:p>
        </w:tc>
        <w:tc>
          <w:tcPr>
            <w:tcW w:w="1275" w:type="dxa"/>
          </w:tcPr>
          <w:p w14:paraId="54E30E6E" w14:textId="77777777" w:rsidR="002E2299" w:rsidRPr="00A35D46" w:rsidRDefault="002E2299" w:rsidP="009F11CC">
            <w:pPr>
              <w:pStyle w:val="ListParagraph"/>
              <w:ind w:left="0"/>
              <w:rPr>
                <w:rFonts w:ascii="Segoe UI" w:hAnsi="Segoe UI" w:cs="Segoe UI"/>
              </w:rPr>
            </w:pPr>
            <w:r w:rsidRPr="00A35D46">
              <w:rPr>
                <w:rFonts w:ascii="Segoe UI" w:hAnsi="Segoe UI" w:cs="Segoe UI"/>
              </w:rPr>
              <w:t>Female</w:t>
            </w:r>
          </w:p>
        </w:tc>
        <w:tc>
          <w:tcPr>
            <w:tcW w:w="1007" w:type="dxa"/>
          </w:tcPr>
          <w:p w14:paraId="25AD655C" w14:textId="77777777" w:rsidR="002E2299" w:rsidRPr="00A35D46" w:rsidRDefault="002E2299" w:rsidP="009F11CC">
            <w:pPr>
              <w:pStyle w:val="ListParagraph"/>
              <w:ind w:left="0"/>
              <w:rPr>
                <w:rFonts w:ascii="Segoe UI" w:hAnsi="Segoe UI" w:cs="Segoe UI"/>
              </w:rPr>
            </w:pPr>
            <w:r w:rsidRPr="00A35D46">
              <w:rPr>
                <w:rFonts w:ascii="Segoe UI" w:hAnsi="Segoe UI" w:cs="Segoe UI"/>
              </w:rPr>
              <w:t>73</w:t>
            </w:r>
          </w:p>
        </w:tc>
        <w:tc>
          <w:tcPr>
            <w:tcW w:w="1842" w:type="dxa"/>
          </w:tcPr>
          <w:p w14:paraId="08163445" w14:textId="77777777" w:rsidR="002E2299" w:rsidRPr="00A35D46" w:rsidRDefault="002E2299" w:rsidP="009F11CC">
            <w:pPr>
              <w:pStyle w:val="ListParagraph"/>
              <w:ind w:left="0"/>
              <w:rPr>
                <w:rFonts w:ascii="Segoe UI" w:hAnsi="Segoe UI" w:cs="Segoe UI"/>
              </w:rPr>
            </w:pPr>
            <w:r>
              <w:rPr>
                <w:rFonts w:ascii="Segoe UI" w:hAnsi="Segoe UI" w:cs="Segoe UI"/>
              </w:rPr>
              <w:t>White British</w:t>
            </w:r>
          </w:p>
        </w:tc>
        <w:tc>
          <w:tcPr>
            <w:tcW w:w="1839" w:type="dxa"/>
          </w:tcPr>
          <w:p w14:paraId="56DFF73C" w14:textId="77777777" w:rsidR="002E2299" w:rsidRPr="00BF1C41" w:rsidRDefault="002E2299" w:rsidP="009F11CC">
            <w:pPr>
              <w:pStyle w:val="ListParagraph"/>
              <w:ind w:left="0"/>
              <w:rPr>
                <w:rFonts w:ascii="Segoe UI" w:hAnsi="Segoe UI" w:cs="Segoe UI"/>
              </w:rPr>
            </w:pPr>
            <w:r w:rsidRPr="00BF1C41">
              <w:rPr>
                <w:rFonts w:ascii="Segoe UI" w:hAnsi="Segoe UI" w:cs="Segoe UI"/>
              </w:rPr>
              <w:t>Heywood</w:t>
            </w:r>
          </w:p>
        </w:tc>
      </w:tr>
      <w:tr w:rsidR="002E2299" w:rsidRPr="00A35D46" w14:paraId="4F931243" w14:textId="77777777" w:rsidTr="009F11CC">
        <w:tc>
          <w:tcPr>
            <w:tcW w:w="1414" w:type="dxa"/>
          </w:tcPr>
          <w:p w14:paraId="07607255" w14:textId="7A6808E9" w:rsidR="002E2299" w:rsidRPr="00A35D46" w:rsidRDefault="00787B9F" w:rsidP="00787B9F">
            <w:pPr>
              <w:pStyle w:val="ListParagraph"/>
              <w:ind w:left="0"/>
              <w:rPr>
                <w:rFonts w:ascii="Segoe UI" w:hAnsi="Segoe UI" w:cs="Segoe UI"/>
              </w:rPr>
            </w:pPr>
            <w:r>
              <w:rPr>
                <w:rFonts w:ascii="Segoe UI" w:hAnsi="Segoe UI" w:cs="Segoe UI"/>
              </w:rPr>
              <w:t>Adult 6</w:t>
            </w:r>
          </w:p>
        </w:tc>
        <w:tc>
          <w:tcPr>
            <w:tcW w:w="3255" w:type="dxa"/>
          </w:tcPr>
          <w:p w14:paraId="1A0ED3D7" w14:textId="5B9EA9C2" w:rsidR="002E2299" w:rsidRPr="00A35D46" w:rsidRDefault="002E2299" w:rsidP="009F11CC">
            <w:pPr>
              <w:pStyle w:val="ListParagraph"/>
              <w:ind w:left="0"/>
              <w:rPr>
                <w:rFonts w:ascii="Segoe UI" w:hAnsi="Segoe UI" w:cs="Segoe UI"/>
              </w:rPr>
            </w:pPr>
            <w:r>
              <w:rPr>
                <w:rFonts w:ascii="Segoe UI" w:hAnsi="Segoe UI" w:cs="Segoe UI"/>
              </w:rPr>
              <w:t>Adult Social Care</w:t>
            </w:r>
            <w:r w:rsidR="001C0DF7">
              <w:rPr>
                <w:rStyle w:val="FootnoteReference"/>
                <w:rFonts w:ascii="Segoe UI" w:hAnsi="Segoe UI" w:cs="Segoe UI"/>
              </w:rPr>
              <w:footnoteReference w:id="6"/>
            </w:r>
            <w:r>
              <w:rPr>
                <w:rFonts w:ascii="Segoe UI" w:hAnsi="Segoe UI" w:cs="Segoe UI"/>
              </w:rPr>
              <w:t xml:space="preserve"> </w:t>
            </w:r>
          </w:p>
        </w:tc>
        <w:tc>
          <w:tcPr>
            <w:tcW w:w="1275" w:type="dxa"/>
          </w:tcPr>
          <w:p w14:paraId="45E191FB" w14:textId="77777777" w:rsidR="002E2299" w:rsidRPr="00A35D46" w:rsidRDefault="002E2299" w:rsidP="009F11CC">
            <w:pPr>
              <w:pStyle w:val="ListParagraph"/>
              <w:ind w:left="0"/>
              <w:rPr>
                <w:rFonts w:ascii="Segoe UI" w:hAnsi="Segoe UI" w:cs="Segoe UI"/>
              </w:rPr>
            </w:pPr>
            <w:r>
              <w:rPr>
                <w:rFonts w:ascii="Segoe UI" w:hAnsi="Segoe UI" w:cs="Segoe UI"/>
              </w:rPr>
              <w:t>Male</w:t>
            </w:r>
          </w:p>
        </w:tc>
        <w:tc>
          <w:tcPr>
            <w:tcW w:w="1007" w:type="dxa"/>
          </w:tcPr>
          <w:p w14:paraId="79AA30D5" w14:textId="77777777" w:rsidR="002E2299" w:rsidRPr="00A35D46" w:rsidRDefault="002E2299" w:rsidP="009F11CC">
            <w:pPr>
              <w:pStyle w:val="ListParagraph"/>
              <w:ind w:left="0"/>
              <w:rPr>
                <w:rFonts w:ascii="Segoe UI" w:hAnsi="Segoe UI" w:cs="Segoe UI"/>
              </w:rPr>
            </w:pPr>
            <w:r>
              <w:rPr>
                <w:rFonts w:ascii="Segoe UI" w:hAnsi="Segoe UI" w:cs="Segoe UI"/>
              </w:rPr>
              <w:t>57</w:t>
            </w:r>
          </w:p>
        </w:tc>
        <w:tc>
          <w:tcPr>
            <w:tcW w:w="1842" w:type="dxa"/>
          </w:tcPr>
          <w:p w14:paraId="112055BD" w14:textId="77777777" w:rsidR="002E2299" w:rsidRPr="00A35D46" w:rsidRDefault="002E2299" w:rsidP="009F11CC">
            <w:pPr>
              <w:pStyle w:val="ListParagraph"/>
              <w:ind w:left="0"/>
              <w:rPr>
                <w:rFonts w:ascii="Segoe UI" w:hAnsi="Segoe UI" w:cs="Segoe UI"/>
              </w:rPr>
            </w:pPr>
            <w:r>
              <w:rPr>
                <w:rFonts w:ascii="Segoe UI" w:hAnsi="Segoe UI" w:cs="Segoe UI"/>
              </w:rPr>
              <w:t>White British</w:t>
            </w:r>
          </w:p>
        </w:tc>
        <w:tc>
          <w:tcPr>
            <w:tcW w:w="1839" w:type="dxa"/>
          </w:tcPr>
          <w:p w14:paraId="2085FEF7" w14:textId="77777777" w:rsidR="002E2299" w:rsidRPr="00BF1C41" w:rsidRDefault="002E2299" w:rsidP="009F11CC">
            <w:pPr>
              <w:pStyle w:val="ListParagraph"/>
              <w:ind w:left="0"/>
              <w:rPr>
                <w:rFonts w:ascii="Segoe UI" w:hAnsi="Segoe UI" w:cs="Segoe UI"/>
              </w:rPr>
            </w:pPr>
            <w:r>
              <w:rPr>
                <w:rFonts w:ascii="Segoe UI" w:hAnsi="Segoe UI" w:cs="Segoe UI"/>
              </w:rPr>
              <w:t xml:space="preserve">Pennines </w:t>
            </w:r>
          </w:p>
        </w:tc>
      </w:tr>
      <w:tr w:rsidR="002E2299" w:rsidRPr="00A35D46" w14:paraId="38D71D26" w14:textId="77777777" w:rsidTr="009F11CC">
        <w:tc>
          <w:tcPr>
            <w:tcW w:w="1414" w:type="dxa"/>
          </w:tcPr>
          <w:p w14:paraId="58306796" w14:textId="3E2162B0" w:rsidR="002E2299" w:rsidRPr="00A35D46" w:rsidRDefault="00787B9F" w:rsidP="00787B9F">
            <w:pPr>
              <w:pStyle w:val="ListParagraph"/>
              <w:ind w:left="0"/>
              <w:rPr>
                <w:rFonts w:ascii="Segoe UI" w:hAnsi="Segoe UI" w:cs="Segoe UI"/>
              </w:rPr>
            </w:pPr>
            <w:r>
              <w:rPr>
                <w:rFonts w:ascii="Segoe UI" w:hAnsi="Segoe UI" w:cs="Segoe UI"/>
              </w:rPr>
              <w:t>Adult 7</w:t>
            </w:r>
          </w:p>
        </w:tc>
        <w:tc>
          <w:tcPr>
            <w:tcW w:w="3255" w:type="dxa"/>
          </w:tcPr>
          <w:p w14:paraId="5402B7C3" w14:textId="77777777" w:rsidR="002E2299" w:rsidRPr="00A35D46" w:rsidRDefault="002E2299" w:rsidP="009F11CC">
            <w:pPr>
              <w:pStyle w:val="ListParagraph"/>
              <w:ind w:left="0"/>
              <w:rPr>
                <w:rFonts w:ascii="Segoe UI" w:hAnsi="Segoe UI" w:cs="Segoe UI"/>
              </w:rPr>
            </w:pPr>
            <w:r w:rsidRPr="00A35D46">
              <w:rPr>
                <w:rFonts w:ascii="Segoe UI" w:hAnsi="Segoe UI" w:cs="Segoe UI"/>
              </w:rPr>
              <w:t>Pennine Care Foundation Trust</w:t>
            </w:r>
          </w:p>
        </w:tc>
        <w:tc>
          <w:tcPr>
            <w:tcW w:w="1275" w:type="dxa"/>
          </w:tcPr>
          <w:p w14:paraId="07509E9E" w14:textId="77777777" w:rsidR="002E2299" w:rsidRPr="00A35D46" w:rsidRDefault="002E2299" w:rsidP="009F11CC">
            <w:pPr>
              <w:pStyle w:val="ListParagraph"/>
              <w:ind w:left="0"/>
              <w:rPr>
                <w:rFonts w:ascii="Segoe UI" w:hAnsi="Segoe UI" w:cs="Segoe UI"/>
              </w:rPr>
            </w:pPr>
            <w:r w:rsidRPr="00A35D46">
              <w:rPr>
                <w:rFonts w:ascii="Segoe UI" w:hAnsi="Segoe UI" w:cs="Segoe UI"/>
              </w:rPr>
              <w:t>Female</w:t>
            </w:r>
          </w:p>
        </w:tc>
        <w:tc>
          <w:tcPr>
            <w:tcW w:w="1007" w:type="dxa"/>
          </w:tcPr>
          <w:p w14:paraId="3AE1C0A8" w14:textId="77777777" w:rsidR="002E2299" w:rsidRPr="00A35D46" w:rsidRDefault="002E2299" w:rsidP="009F11CC">
            <w:pPr>
              <w:pStyle w:val="ListParagraph"/>
              <w:ind w:left="0"/>
              <w:rPr>
                <w:rFonts w:ascii="Segoe UI" w:hAnsi="Segoe UI" w:cs="Segoe UI"/>
              </w:rPr>
            </w:pPr>
            <w:r w:rsidRPr="00A35D46">
              <w:rPr>
                <w:rFonts w:ascii="Segoe UI" w:hAnsi="Segoe UI" w:cs="Segoe UI"/>
              </w:rPr>
              <w:t>35</w:t>
            </w:r>
          </w:p>
        </w:tc>
        <w:tc>
          <w:tcPr>
            <w:tcW w:w="1842" w:type="dxa"/>
          </w:tcPr>
          <w:p w14:paraId="01A8BBC9" w14:textId="77777777" w:rsidR="002E2299" w:rsidRPr="00A35D46" w:rsidRDefault="002E2299" w:rsidP="009F11CC">
            <w:pPr>
              <w:pStyle w:val="ListParagraph"/>
              <w:ind w:left="0"/>
              <w:rPr>
                <w:rFonts w:ascii="Segoe UI" w:hAnsi="Segoe UI" w:cs="Segoe UI"/>
              </w:rPr>
            </w:pPr>
            <w:r>
              <w:rPr>
                <w:rFonts w:ascii="Segoe UI" w:hAnsi="Segoe UI" w:cs="Segoe UI"/>
              </w:rPr>
              <w:t>White British</w:t>
            </w:r>
          </w:p>
        </w:tc>
        <w:tc>
          <w:tcPr>
            <w:tcW w:w="1839" w:type="dxa"/>
          </w:tcPr>
          <w:p w14:paraId="4138BDD3" w14:textId="77777777" w:rsidR="002E2299" w:rsidRPr="00BF1C41" w:rsidRDefault="002E2299" w:rsidP="009F11CC">
            <w:pPr>
              <w:pStyle w:val="ListParagraph"/>
              <w:ind w:left="0"/>
              <w:rPr>
                <w:rFonts w:ascii="Segoe UI" w:hAnsi="Segoe UI" w:cs="Segoe UI"/>
              </w:rPr>
            </w:pPr>
            <w:r w:rsidRPr="00BF1C41">
              <w:rPr>
                <w:rFonts w:ascii="Segoe UI" w:hAnsi="Segoe UI" w:cs="Segoe UI"/>
              </w:rPr>
              <w:t>Middleton</w:t>
            </w:r>
          </w:p>
        </w:tc>
      </w:tr>
      <w:tr w:rsidR="002E2299" w:rsidRPr="00A35D46" w14:paraId="61C578D5" w14:textId="77777777" w:rsidTr="009F11CC">
        <w:tc>
          <w:tcPr>
            <w:tcW w:w="1414" w:type="dxa"/>
          </w:tcPr>
          <w:p w14:paraId="2F860369" w14:textId="3D0ACAD6" w:rsidR="002E2299" w:rsidRPr="00A35D46" w:rsidRDefault="00787B9F" w:rsidP="00787B9F">
            <w:pPr>
              <w:pStyle w:val="ListParagraph"/>
              <w:ind w:left="0"/>
              <w:rPr>
                <w:rFonts w:ascii="Segoe UI" w:hAnsi="Segoe UI" w:cs="Segoe UI"/>
              </w:rPr>
            </w:pPr>
            <w:r>
              <w:rPr>
                <w:rFonts w:ascii="Segoe UI" w:hAnsi="Segoe UI" w:cs="Segoe UI"/>
              </w:rPr>
              <w:t>Adult 8</w:t>
            </w:r>
          </w:p>
        </w:tc>
        <w:tc>
          <w:tcPr>
            <w:tcW w:w="3255" w:type="dxa"/>
          </w:tcPr>
          <w:p w14:paraId="433DAD5C" w14:textId="77777777" w:rsidR="002E2299" w:rsidRPr="00A35D46" w:rsidRDefault="002E2299" w:rsidP="009F11CC">
            <w:pPr>
              <w:pStyle w:val="ListParagraph"/>
              <w:ind w:left="0"/>
              <w:rPr>
                <w:rFonts w:ascii="Segoe UI" w:hAnsi="Segoe UI" w:cs="Segoe UI"/>
              </w:rPr>
            </w:pPr>
            <w:r w:rsidRPr="00A35D46">
              <w:rPr>
                <w:rFonts w:ascii="Segoe UI" w:hAnsi="Segoe UI" w:cs="Segoe UI"/>
              </w:rPr>
              <w:t>Greater Manchester Police</w:t>
            </w:r>
          </w:p>
        </w:tc>
        <w:tc>
          <w:tcPr>
            <w:tcW w:w="1275" w:type="dxa"/>
          </w:tcPr>
          <w:p w14:paraId="30307093" w14:textId="77777777" w:rsidR="002E2299" w:rsidRPr="00A35D46" w:rsidRDefault="002E2299" w:rsidP="009F11CC">
            <w:pPr>
              <w:pStyle w:val="ListParagraph"/>
              <w:ind w:left="0"/>
              <w:rPr>
                <w:rFonts w:ascii="Segoe UI" w:hAnsi="Segoe UI" w:cs="Segoe UI"/>
              </w:rPr>
            </w:pPr>
            <w:r w:rsidRPr="00A35D46">
              <w:rPr>
                <w:rFonts w:ascii="Segoe UI" w:hAnsi="Segoe UI" w:cs="Segoe UI"/>
              </w:rPr>
              <w:t>Male</w:t>
            </w:r>
          </w:p>
        </w:tc>
        <w:tc>
          <w:tcPr>
            <w:tcW w:w="1007" w:type="dxa"/>
          </w:tcPr>
          <w:p w14:paraId="4D5B7C30" w14:textId="77777777" w:rsidR="002E2299" w:rsidRPr="00A35D46" w:rsidRDefault="002E2299" w:rsidP="009F11CC">
            <w:pPr>
              <w:pStyle w:val="ListParagraph"/>
              <w:ind w:left="0"/>
              <w:rPr>
                <w:rFonts w:ascii="Segoe UI" w:hAnsi="Segoe UI" w:cs="Segoe UI"/>
              </w:rPr>
            </w:pPr>
            <w:r w:rsidRPr="00A35D46">
              <w:rPr>
                <w:rFonts w:ascii="Segoe UI" w:hAnsi="Segoe UI" w:cs="Segoe UI"/>
              </w:rPr>
              <w:t>50</w:t>
            </w:r>
          </w:p>
        </w:tc>
        <w:tc>
          <w:tcPr>
            <w:tcW w:w="1842" w:type="dxa"/>
          </w:tcPr>
          <w:p w14:paraId="49B80D89" w14:textId="77777777" w:rsidR="002E2299" w:rsidRPr="00A35D46" w:rsidRDefault="002E2299" w:rsidP="009F11CC">
            <w:pPr>
              <w:pStyle w:val="ListParagraph"/>
              <w:ind w:left="0"/>
              <w:rPr>
                <w:rFonts w:ascii="Segoe UI" w:hAnsi="Segoe UI" w:cs="Segoe UI"/>
              </w:rPr>
            </w:pPr>
            <w:r>
              <w:rPr>
                <w:rFonts w:ascii="Segoe UI" w:hAnsi="Segoe UI" w:cs="Segoe UI"/>
              </w:rPr>
              <w:t>White British</w:t>
            </w:r>
          </w:p>
        </w:tc>
        <w:tc>
          <w:tcPr>
            <w:tcW w:w="1839" w:type="dxa"/>
          </w:tcPr>
          <w:p w14:paraId="34EC2147" w14:textId="77777777" w:rsidR="002E2299" w:rsidRPr="00BF1C41" w:rsidRDefault="002E2299" w:rsidP="009F11CC">
            <w:pPr>
              <w:pStyle w:val="ListParagraph"/>
              <w:ind w:left="0"/>
              <w:rPr>
                <w:rFonts w:ascii="Segoe UI" w:hAnsi="Segoe UI" w:cs="Segoe UI"/>
              </w:rPr>
            </w:pPr>
            <w:r>
              <w:rPr>
                <w:rFonts w:ascii="Segoe UI" w:hAnsi="Segoe UI" w:cs="Segoe UI"/>
              </w:rPr>
              <w:t>Rochdale North</w:t>
            </w:r>
          </w:p>
        </w:tc>
      </w:tr>
      <w:tr w:rsidR="002E2299" w:rsidRPr="00A35D46" w14:paraId="1023DBEA" w14:textId="77777777" w:rsidTr="009F11CC">
        <w:tc>
          <w:tcPr>
            <w:tcW w:w="1414" w:type="dxa"/>
          </w:tcPr>
          <w:p w14:paraId="6FB96DA0" w14:textId="556D73CB" w:rsidR="002E2299" w:rsidRPr="00A35D46" w:rsidRDefault="00787B9F" w:rsidP="009F11CC">
            <w:pPr>
              <w:pStyle w:val="ListParagraph"/>
              <w:ind w:left="0"/>
              <w:rPr>
                <w:rFonts w:ascii="Segoe UI" w:hAnsi="Segoe UI" w:cs="Segoe UI"/>
              </w:rPr>
            </w:pPr>
            <w:r>
              <w:rPr>
                <w:rFonts w:ascii="Segoe UI" w:hAnsi="Segoe UI" w:cs="Segoe UI"/>
              </w:rPr>
              <w:t>Adult 1</w:t>
            </w:r>
          </w:p>
        </w:tc>
        <w:tc>
          <w:tcPr>
            <w:tcW w:w="3255" w:type="dxa"/>
          </w:tcPr>
          <w:p w14:paraId="37AF82B2" w14:textId="77777777" w:rsidR="002E2299" w:rsidRPr="00A35D46" w:rsidRDefault="002E2299" w:rsidP="009F11CC">
            <w:pPr>
              <w:pStyle w:val="ListParagraph"/>
              <w:ind w:left="0"/>
              <w:rPr>
                <w:rFonts w:ascii="Segoe UI" w:hAnsi="Segoe UI" w:cs="Segoe UI"/>
              </w:rPr>
            </w:pPr>
            <w:r w:rsidRPr="00A35D46">
              <w:rPr>
                <w:rFonts w:ascii="Segoe UI" w:hAnsi="Segoe UI" w:cs="Segoe UI"/>
              </w:rPr>
              <w:t>Greater Manchester Police</w:t>
            </w:r>
          </w:p>
        </w:tc>
        <w:tc>
          <w:tcPr>
            <w:tcW w:w="1275" w:type="dxa"/>
          </w:tcPr>
          <w:p w14:paraId="6335ABF9" w14:textId="77777777" w:rsidR="002E2299" w:rsidRPr="00A35D46" w:rsidRDefault="002E2299" w:rsidP="009F11CC">
            <w:pPr>
              <w:pStyle w:val="ListParagraph"/>
              <w:ind w:left="0"/>
              <w:rPr>
                <w:rFonts w:ascii="Segoe UI" w:hAnsi="Segoe UI" w:cs="Segoe UI"/>
              </w:rPr>
            </w:pPr>
            <w:r w:rsidRPr="00A35D46">
              <w:rPr>
                <w:rFonts w:ascii="Segoe UI" w:hAnsi="Segoe UI" w:cs="Segoe UI"/>
              </w:rPr>
              <w:t>Female</w:t>
            </w:r>
          </w:p>
        </w:tc>
        <w:tc>
          <w:tcPr>
            <w:tcW w:w="1007" w:type="dxa"/>
          </w:tcPr>
          <w:p w14:paraId="1D1349F9" w14:textId="77777777" w:rsidR="002E2299" w:rsidRPr="00A35D46" w:rsidRDefault="002E2299" w:rsidP="009F11CC">
            <w:pPr>
              <w:pStyle w:val="ListParagraph"/>
              <w:ind w:left="0"/>
              <w:rPr>
                <w:rFonts w:ascii="Segoe UI" w:hAnsi="Segoe UI" w:cs="Segoe UI"/>
              </w:rPr>
            </w:pPr>
            <w:r w:rsidRPr="00A35D46">
              <w:rPr>
                <w:rFonts w:ascii="Segoe UI" w:hAnsi="Segoe UI" w:cs="Segoe UI"/>
              </w:rPr>
              <w:t>46</w:t>
            </w:r>
          </w:p>
        </w:tc>
        <w:tc>
          <w:tcPr>
            <w:tcW w:w="1842" w:type="dxa"/>
          </w:tcPr>
          <w:p w14:paraId="0809991F" w14:textId="77777777" w:rsidR="002E2299" w:rsidRPr="00A35D46" w:rsidRDefault="002E2299" w:rsidP="009F11CC">
            <w:pPr>
              <w:pStyle w:val="ListParagraph"/>
              <w:ind w:left="0"/>
              <w:rPr>
                <w:rFonts w:ascii="Segoe UI" w:hAnsi="Segoe UI" w:cs="Segoe UI"/>
              </w:rPr>
            </w:pPr>
            <w:r>
              <w:rPr>
                <w:rFonts w:ascii="Segoe UI" w:hAnsi="Segoe UI" w:cs="Segoe UI"/>
              </w:rPr>
              <w:t>White British</w:t>
            </w:r>
          </w:p>
        </w:tc>
        <w:tc>
          <w:tcPr>
            <w:tcW w:w="1839" w:type="dxa"/>
          </w:tcPr>
          <w:p w14:paraId="7343EE8F" w14:textId="77777777" w:rsidR="002E2299" w:rsidRPr="00BF1C41" w:rsidRDefault="002E2299" w:rsidP="009F11CC">
            <w:pPr>
              <w:pStyle w:val="ListParagraph"/>
              <w:ind w:left="0"/>
              <w:rPr>
                <w:rFonts w:ascii="Segoe UI" w:hAnsi="Segoe UI" w:cs="Segoe UI"/>
              </w:rPr>
            </w:pPr>
            <w:r w:rsidRPr="00BF1C41">
              <w:rPr>
                <w:rFonts w:ascii="Segoe UI" w:hAnsi="Segoe UI" w:cs="Segoe UI"/>
              </w:rPr>
              <w:t>Middleton</w:t>
            </w:r>
          </w:p>
        </w:tc>
      </w:tr>
    </w:tbl>
    <w:p w14:paraId="4AB84C24" w14:textId="64878C1F" w:rsidR="002E2299" w:rsidRDefault="002E2299" w:rsidP="002E2299">
      <w:pPr>
        <w:pStyle w:val="ListParagraph"/>
        <w:spacing w:after="0" w:line="240" w:lineRule="auto"/>
        <w:ind w:left="1224"/>
        <w:rPr>
          <w:rFonts w:ascii="Segoe UI" w:hAnsi="Segoe UI" w:cs="Segoe UI"/>
        </w:rPr>
      </w:pPr>
    </w:p>
    <w:p w14:paraId="5E8234E9" w14:textId="57194978" w:rsidR="002E2299" w:rsidRDefault="002E2299" w:rsidP="006076EA">
      <w:pPr>
        <w:pStyle w:val="ListParagraph"/>
        <w:numPr>
          <w:ilvl w:val="1"/>
          <w:numId w:val="1"/>
        </w:numPr>
        <w:spacing w:after="0" w:line="240" w:lineRule="auto"/>
        <w:ind w:left="0" w:firstLine="0"/>
        <w:rPr>
          <w:rFonts w:ascii="Segoe UI" w:hAnsi="Segoe UI" w:cs="Segoe UI"/>
        </w:rPr>
      </w:pPr>
      <w:r w:rsidRPr="00A35D46">
        <w:rPr>
          <w:rFonts w:ascii="Segoe UI" w:hAnsi="Segoe UI" w:cs="Segoe UI"/>
        </w:rPr>
        <w:t>Relevant Themes</w:t>
      </w:r>
    </w:p>
    <w:p w14:paraId="6DB004BB" w14:textId="77777777" w:rsidR="002E2299" w:rsidRDefault="002E2299" w:rsidP="002E2299">
      <w:pPr>
        <w:pStyle w:val="ListParagraph"/>
        <w:spacing w:after="0" w:line="240" w:lineRule="auto"/>
        <w:ind w:left="0"/>
        <w:rPr>
          <w:rFonts w:ascii="Segoe UI" w:hAnsi="Segoe UI" w:cs="Segoe UI"/>
        </w:rPr>
      </w:pPr>
    </w:p>
    <w:tbl>
      <w:tblPr>
        <w:tblStyle w:val="TableGrid"/>
        <w:tblW w:w="9616" w:type="dxa"/>
        <w:tblInd w:w="-5" w:type="dxa"/>
        <w:tblLook w:val="04A0" w:firstRow="1" w:lastRow="0" w:firstColumn="1" w:lastColumn="0" w:noHBand="0" w:noVBand="1"/>
      </w:tblPr>
      <w:tblGrid>
        <w:gridCol w:w="3402"/>
        <w:gridCol w:w="789"/>
        <w:gridCol w:w="740"/>
        <w:gridCol w:w="748"/>
        <w:gridCol w:w="758"/>
        <w:gridCol w:w="740"/>
        <w:gridCol w:w="740"/>
        <w:gridCol w:w="872"/>
        <w:gridCol w:w="827"/>
      </w:tblGrid>
      <w:tr w:rsidR="002E2299" w:rsidRPr="00A35D46" w14:paraId="5D3703AF" w14:textId="77777777" w:rsidTr="00787B9F">
        <w:tc>
          <w:tcPr>
            <w:tcW w:w="3402" w:type="dxa"/>
            <w:shd w:val="clear" w:color="auto" w:fill="D9E2F3" w:themeFill="accent1" w:themeFillTint="33"/>
          </w:tcPr>
          <w:p w14:paraId="3D8AC8B2" w14:textId="77777777" w:rsidR="002E2299" w:rsidRPr="00A35D46" w:rsidRDefault="002E2299" w:rsidP="009F11CC">
            <w:pPr>
              <w:pStyle w:val="ListParagraph"/>
              <w:ind w:left="0"/>
              <w:rPr>
                <w:rFonts w:ascii="Segoe UI" w:hAnsi="Segoe UI" w:cs="Segoe UI"/>
              </w:rPr>
            </w:pPr>
            <w:r w:rsidRPr="00A35D46">
              <w:rPr>
                <w:rFonts w:ascii="Segoe UI" w:hAnsi="Segoe UI" w:cs="Segoe UI"/>
              </w:rPr>
              <w:t>Themes</w:t>
            </w:r>
          </w:p>
        </w:tc>
        <w:tc>
          <w:tcPr>
            <w:tcW w:w="789" w:type="dxa"/>
            <w:shd w:val="clear" w:color="auto" w:fill="D9E2F3" w:themeFill="accent1" w:themeFillTint="33"/>
          </w:tcPr>
          <w:p w14:paraId="10422584" w14:textId="2261DB2B" w:rsidR="002E2299" w:rsidRPr="00A35D46" w:rsidRDefault="00787B9F" w:rsidP="009F11CC">
            <w:pPr>
              <w:pStyle w:val="ListParagraph"/>
              <w:ind w:left="0"/>
              <w:rPr>
                <w:rFonts w:ascii="Segoe UI" w:hAnsi="Segoe UI" w:cs="Segoe UI"/>
              </w:rPr>
            </w:pPr>
            <w:r>
              <w:rPr>
                <w:rFonts w:ascii="Segoe UI" w:hAnsi="Segoe UI" w:cs="Segoe UI"/>
              </w:rPr>
              <w:t>Adult 2</w:t>
            </w:r>
          </w:p>
        </w:tc>
        <w:tc>
          <w:tcPr>
            <w:tcW w:w="740" w:type="dxa"/>
            <w:shd w:val="clear" w:color="auto" w:fill="D9E2F3" w:themeFill="accent1" w:themeFillTint="33"/>
          </w:tcPr>
          <w:p w14:paraId="54A5EC0E" w14:textId="419E5F47" w:rsidR="002E2299" w:rsidRPr="00A35D46" w:rsidRDefault="00787B9F" w:rsidP="009F11CC">
            <w:pPr>
              <w:pStyle w:val="ListParagraph"/>
              <w:ind w:left="0"/>
              <w:rPr>
                <w:rFonts w:ascii="Segoe UI" w:hAnsi="Segoe UI" w:cs="Segoe UI"/>
              </w:rPr>
            </w:pPr>
            <w:r>
              <w:rPr>
                <w:rFonts w:ascii="Segoe UI" w:hAnsi="Segoe UI" w:cs="Segoe UI"/>
              </w:rPr>
              <w:t>Adult 3</w:t>
            </w:r>
          </w:p>
        </w:tc>
        <w:tc>
          <w:tcPr>
            <w:tcW w:w="748" w:type="dxa"/>
            <w:shd w:val="clear" w:color="auto" w:fill="D9E2F3" w:themeFill="accent1" w:themeFillTint="33"/>
          </w:tcPr>
          <w:p w14:paraId="7C5DAA47" w14:textId="63B37075" w:rsidR="002E2299" w:rsidRPr="00A35D46" w:rsidRDefault="00787B9F" w:rsidP="009F11CC">
            <w:pPr>
              <w:pStyle w:val="ListParagraph"/>
              <w:ind w:left="0"/>
              <w:rPr>
                <w:rFonts w:ascii="Segoe UI" w:hAnsi="Segoe UI" w:cs="Segoe UI"/>
              </w:rPr>
            </w:pPr>
            <w:r>
              <w:rPr>
                <w:rFonts w:ascii="Segoe UI" w:hAnsi="Segoe UI" w:cs="Segoe UI"/>
              </w:rPr>
              <w:t>Adult 4</w:t>
            </w:r>
          </w:p>
        </w:tc>
        <w:tc>
          <w:tcPr>
            <w:tcW w:w="758" w:type="dxa"/>
            <w:shd w:val="clear" w:color="auto" w:fill="D9E2F3" w:themeFill="accent1" w:themeFillTint="33"/>
          </w:tcPr>
          <w:p w14:paraId="305A53CA" w14:textId="620C65D7" w:rsidR="002E2299" w:rsidRPr="00A35D46" w:rsidRDefault="00787B9F" w:rsidP="009F11CC">
            <w:pPr>
              <w:pStyle w:val="ListParagraph"/>
              <w:ind w:left="0"/>
              <w:rPr>
                <w:rFonts w:ascii="Segoe UI" w:hAnsi="Segoe UI" w:cs="Segoe UI"/>
              </w:rPr>
            </w:pPr>
            <w:r>
              <w:rPr>
                <w:rFonts w:ascii="Segoe UI" w:hAnsi="Segoe UI" w:cs="Segoe UI"/>
              </w:rPr>
              <w:t>Adult 5</w:t>
            </w:r>
          </w:p>
        </w:tc>
        <w:tc>
          <w:tcPr>
            <w:tcW w:w="740" w:type="dxa"/>
            <w:shd w:val="clear" w:color="auto" w:fill="D9E2F3" w:themeFill="accent1" w:themeFillTint="33"/>
          </w:tcPr>
          <w:p w14:paraId="144D38BD" w14:textId="1AA08ECC" w:rsidR="002E2299" w:rsidRPr="00A35D46" w:rsidRDefault="00787B9F" w:rsidP="009F11CC">
            <w:pPr>
              <w:pStyle w:val="ListParagraph"/>
              <w:ind w:left="0"/>
              <w:rPr>
                <w:rFonts w:ascii="Segoe UI" w:hAnsi="Segoe UI" w:cs="Segoe UI"/>
              </w:rPr>
            </w:pPr>
            <w:r>
              <w:rPr>
                <w:rFonts w:ascii="Segoe UI" w:hAnsi="Segoe UI" w:cs="Segoe UI"/>
              </w:rPr>
              <w:t>Adult 6</w:t>
            </w:r>
          </w:p>
        </w:tc>
        <w:tc>
          <w:tcPr>
            <w:tcW w:w="740" w:type="dxa"/>
            <w:shd w:val="clear" w:color="auto" w:fill="D9E2F3" w:themeFill="accent1" w:themeFillTint="33"/>
          </w:tcPr>
          <w:p w14:paraId="718661A8" w14:textId="747426A0" w:rsidR="002E2299" w:rsidRPr="00A35D46" w:rsidRDefault="00787B9F" w:rsidP="009F11CC">
            <w:pPr>
              <w:pStyle w:val="ListParagraph"/>
              <w:ind w:left="0"/>
              <w:rPr>
                <w:rFonts w:ascii="Segoe UI" w:hAnsi="Segoe UI" w:cs="Segoe UI"/>
              </w:rPr>
            </w:pPr>
            <w:r>
              <w:rPr>
                <w:rFonts w:ascii="Segoe UI" w:hAnsi="Segoe UI" w:cs="Segoe UI"/>
              </w:rPr>
              <w:t>Adult 7</w:t>
            </w:r>
          </w:p>
        </w:tc>
        <w:tc>
          <w:tcPr>
            <w:tcW w:w="872" w:type="dxa"/>
            <w:shd w:val="clear" w:color="auto" w:fill="D9E2F3" w:themeFill="accent1" w:themeFillTint="33"/>
          </w:tcPr>
          <w:p w14:paraId="4B5D504F" w14:textId="64E7FB17" w:rsidR="002E2299" w:rsidRPr="00A35D46" w:rsidRDefault="00787B9F" w:rsidP="009F11CC">
            <w:pPr>
              <w:pStyle w:val="ListParagraph"/>
              <w:ind w:left="0"/>
              <w:rPr>
                <w:rFonts w:ascii="Segoe UI" w:hAnsi="Segoe UI" w:cs="Segoe UI"/>
              </w:rPr>
            </w:pPr>
            <w:r>
              <w:rPr>
                <w:rFonts w:ascii="Segoe UI" w:hAnsi="Segoe UI" w:cs="Segoe UI"/>
              </w:rPr>
              <w:t>Adult 8</w:t>
            </w:r>
          </w:p>
        </w:tc>
        <w:tc>
          <w:tcPr>
            <w:tcW w:w="827" w:type="dxa"/>
            <w:shd w:val="clear" w:color="auto" w:fill="D9E2F3" w:themeFill="accent1" w:themeFillTint="33"/>
          </w:tcPr>
          <w:p w14:paraId="55DEBE4A" w14:textId="751632B3" w:rsidR="002E2299" w:rsidRPr="00A35D46" w:rsidRDefault="00787B9F" w:rsidP="009F11CC">
            <w:pPr>
              <w:pStyle w:val="ListParagraph"/>
              <w:ind w:left="0"/>
              <w:rPr>
                <w:rFonts w:ascii="Segoe UI" w:hAnsi="Segoe UI" w:cs="Segoe UI"/>
              </w:rPr>
            </w:pPr>
            <w:r>
              <w:rPr>
                <w:rFonts w:ascii="Segoe UI" w:hAnsi="Segoe UI" w:cs="Segoe UI"/>
              </w:rPr>
              <w:t>Adult 1</w:t>
            </w:r>
          </w:p>
        </w:tc>
      </w:tr>
      <w:tr w:rsidR="002E2299" w:rsidRPr="00A35D46" w14:paraId="7EEB3DC6" w14:textId="77777777" w:rsidTr="00787B9F">
        <w:tc>
          <w:tcPr>
            <w:tcW w:w="3402" w:type="dxa"/>
          </w:tcPr>
          <w:p w14:paraId="22953282" w14:textId="77777777" w:rsidR="002E2299" w:rsidRPr="00A35D46" w:rsidRDefault="002E2299" w:rsidP="009F11CC">
            <w:pPr>
              <w:pStyle w:val="ListParagraph"/>
              <w:ind w:left="0"/>
              <w:rPr>
                <w:rFonts w:ascii="Segoe UI" w:hAnsi="Segoe UI" w:cs="Segoe UI"/>
                <w:sz w:val="20"/>
                <w:szCs w:val="20"/>
              </w:rPr>
            </w:pPr>
            <w:r w:rsidRPr="00A35D46">
              <w:rPr>
                <w:rFonts w:ascii="Segoe UI" w:hAnsi="Segoe UI" w:cs="Segoe UI"/>
                <w:sz w:val="20"/>
                <w:szCs w:val="20"/>
              </w:rPr>
              <w:t>Substance Misuse</w:t>
            </w:r>
          </w:p>
        </w:tc>
        <w:tc>
          <w:tcPr>
            <w:tcW w:w="789" w:type="dxa"/>
          </w:tcPr>
          <w:p w14:paraId="50BF6836"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0" w:type="dxa"/>
          </w:tcPr>
          <w:p w14:paraId="5A0DC84A"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8" w:type="dxa"/>
          </w:tcPr>
          <w:p w14:paraId="5DC9B591"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58" w:type="dxa"/>
          </w:tcPr>
          <w:p w14:paraId="1E477117"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0" w:type="dxa"/>
          </w:tcPr>
          <w:p w14:paraId="35CA4B09"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0" w:type="dxa"/>
          </w:tcPr>
          <w:p w14:paraId="2CAD5D48"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872" w:type="dxa"/>
          </w:tcPr>
          <w:p w14:paraId="11E051CD"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827" w:type="dxa"/>
          </w:tcPr>
          <w:p w14:paraId="65AED340" w14:textId="77777777" w:rsidR="002E2299" w:rsidRPr="00A35D46" w:rsidRDefault="002E2299" w:rsidP="009F11CC">
            <w:pPr>
              <w:pStyle w:val="ListParagraph"/>
              <w:ind w:left="0"/>
              <w:rPr>
                <w:rFonts w:ascii="Segoe UI" w:hAnsi="Segoe UI" w:cs="Segoe UI"/>
              </w:rPr>
            </w:pPr>
          </w:p>
        </w:tc>
      </w:tr>
      <w:tr w:rsidR="002E2299" w:rsidRPr="00A35D46" w14:paraId="0064C82D" w14:textId="77777777" w:rsidTr="00787B9F">
        <w:tc>
          <w:tcPr>
            <w:tcW w:w="3402" w:type="dxa"/>
          </w:tcPr>
          <w:p w14:paraId="21ADDAFB" w14:textId="77777777" w:rsidR="002E2299" w:rsidRPr="00A35D46" w:rsidRDefault="002E2299" w:rsidP="009F11CC">
            <w:pPr>
              <w:pStyle w:val="ListParagraph"/>
              <w:ind w:left="0"/>
              <w:rPr>
                <w:rFonts w:ascii="Segoe UI" w:hAnsi="Segoe UI" w:cs="Segoe UI"/>
                <w:sz w:val="20"/>
                <w:szCs w:val="20"/>
              </w:rPr>
            </w:pPr>
            <w:r w:rsidRPr="00A35D46">
              <w:rPr>
                <w:rFonts w:ascii="Segoe UI" w:hAnsi="Segoe UI" w:cs="Segoe UI"/>
                <w:sz w:val="20"/>
                <w:szCs w:val="20"/>
              </w:rPr>
              <w:t>Mental Health</w:t>
            </w:r>
          </w:p>
        </w:tc>
        <w:tc>
          <w:tcPr>
            <w:tcW w:w="789" w:type="dxa"/>
          </w:tcPr>
          <w:p w14:paraId="25B68103"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0" w:type="dxa"/>
          </w:tcPr>
          <w:p w14:paraId="658021E9"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8" w:type="dxa"/>
          </w:tcPr>
          <w:p w14:paraId="7FA1CEF8"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58" w:type="dxa"/>
          </w:tcPr>
          <w:p w14:paraId="7D8DEC70"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0" w:type="dxa"/>
          </w:tcPr>
          <w:p w14:paraId="48B477B4"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0" w:type="dxa"/>
          </w:tcPr>
          <w:p w14:paraId="4E610756"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872" w:type="dxa"/>
          </w:tcPr>
          <w:p w14:paraId="7B634B00"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827" w:type="dxa"/>
          </w:tcPr>
          <w:p w14:paraId="2B413A42"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r>
      <w:tr w:rsidR="002E2299" w:rsidRPr="00A35D46" w14:paraId="32F6351D" w14:textId="77777777" w:rsidTr="00787B9F">
        <w:tc>
          <w:tcPr>
            <w:tcW w:w="3402" w:type="dxa"/>
          </w:tcPr>
          <w:p w14:paraId="356023CA" w14:textId="77777777" w:rsidR="002E2299" w:rsidRPr="00A35D46" w:rsidRDefault="002E2299" w:rsidP="009F11CC">
            <w:pPr>
              <w:pStyle w:val="ListParagraph"/>
              <w:ind w:left="0"/>
              <w:rPr>
                <w:rFonts w:ascii="Segoe UI" w:hAnsi="Segoe UI" w:cs="Segoe UI"/>
                <w:sz w:val="20"/>
                <w:szCs w:val="20"/>
              </w:rPr>
            </w:pPr>
            <w:r w:rsidRPr="00A35D46">
              <w:rPr>
                <w:rFonts w:ascii="Segoe UI" w:hAnsi="Segoe UI" w:cs="Segoe UI"/>
                <w:sz w:val="20"/>
                <w:szCs w:val="20"/>
              </w:rPr>
              <w:t>Executive Functioning</w:t>
            </w:r>
          </w:p>
        </w:tc>
        <w:tc>
          <w:tcPr>
            <w:tcW w:w="789" w:type="dxa"/>
          </w:tcPr>
          <w:p w14:paraId="4449D420" w14:textId="77777777" w:rsidR="002E2299" w:rsidRPr="00A35D46" w:rsidRDefault="002E2299" w:rsidP="009F11CC">
            <w:pPr>
              <w:pStyle w:val="ListParagraph"/>
              <w:ind w:left="0"/>
              <w:rPr>
                <w:rFonts w:ascii="Segoe UI" w:hAnsi="Segoe UI" w:cs="Segoe UI"/>
              </w:rPr>
            </w:pPr>
          </w:p>
        </w:tc>
        <w:tc>
          <w:tcPr>
            <w:tcW w:w="740" w:type="dxa"/>
          </w:tcPr>
          <w:p w14:paraId="5F5BAC62"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8" w:type="dxa"/>
          </w:tcPr>
          <w:p w14:paraId="5AF126DB"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58" w:type="dxa"/>
          </w:tcPr>
          <w:p w14:paraId="706C980A" w14:textId="77777777" w:rsidR="002E2299" w:rsidRPr="00A35D46" w:rsidRDefault="002E2299" w:rsidP="009F11CC">
            <w:pPr>
              <w:pStyle w:val="ListParagraph"/>
              <w:ind w:left="0"/>
              <w:rPr>
                <w:rFonts w:ascii="Segoe UI" w:hAnsi="Segoe UI" w:cs="Segoe UI"/>
              </w:rPr>
            </w:pPr>
          </w:p>
        </w:tc>
        <w:tc>
          <w:tcPr>
            <w:tcW w:w="740" w:type="dxa"/>
          </w:tcPr>
          <w:p w14:paraId="1111BAD6" w14:textId="77777777" w:rsidR="002E2299" w:rsidRPr="00A35D46" w:rsidRDefault="002E2299" w:rsidP="009F11CC">
            <w:pPr>
              <w:pStyle w:val="ListParagraph"/>
              <w:ind w:left="0"/>
              <w:rPr>
                <w:rFonts w:ascii="Segoe UI" w:hAnsi="Segoe UI" w:cs="Segoe UI"/>
              </w:rPr>
            </w:pPr>
          </w:p>
        </w:tc>
        <w:tc>
          <w:tcPr>
            <w:tcW w:w="740" w:type="dxa"/>
          </w:tcPr>
          <w:p w14:paraId="70395950" w14:textId="77777777" w:rsidR="002E2299" w:rsidRPr="00A35D46" w:rsidRDefault="002E2299" w:rsidP="009F11CC">
            <w:pPr>
              <w:pStyle w:val="ListParagraph"/>
              <w:ind w:left="0"/>
              <w:rPr>
                <w:rFonts w:ascii="Segoe UI" w:hAnsi="Segoe UI" w:cs="Segoe UI"/>
              </w:rPr>
            </w:pPr>
          </w:p>
        </w:tc>
        <w:tc>
          <w:tcPr>
            <w:tcW w:w="872" w:type="dxa"/>
          </w:tcPr>
          <w:p w14:paraId="63244D65" w14:textId="77777777" w:rsidR="002E2299" w:rsidRPr="00A35D46" w:rsidRDefault="002E2299" w:rsidP="009F11CC">
            <w:pPr>
              <w:pStyle w:val="ListParagraph"/>
              <w:ind w:left="0"/>
              <w:rPr>
                <w:rFonts w:ascii="Segoe UI" w:hAnsi="Segoe UI" w:cs="Segoe UI"/>
              </w:rPr>
            </w:pPr>
          </w:p>
        </w:tc>
        <w:tc>
          <w:tcPr>
            <w:tcW w:w="827" w:type="dxa"/>
          </w:tcPr>
          <w:p w14:paraId="02B9F4EF" w14:textId="77777777" w:rsidR="002E2299" w:rsidRPr="00A35D46" w:rsidRDefault="002E2299" w:rsidP="009F11CC">
            <w:pPr>
              <w:pStyle w:val="ListParagraph"/>
              <w:ind w:left="0"/>
              <w:rPr>
                <w:rFonts w:ascii="Segoe UI" w:hAnsi="Segoe UI" w:cs="Segoe UI"/>
              </w:rPr>
            </w:pPr>
          </w:p>
        </w:tc>
      </w:tr>
      <w:tr w:rsidR="002E2299" w:rsidRPr="00A35D46" w14:paraId="4B49D146" w14:textId="77777777" w:rsidTr="00787B9F">
        <w:tc>
          <w:tcPr>
            <w:tcW w:w="3402" w:type="dxa"/>
          </w:tcPr>
          <w:p w14:paraId="2A606D89" w14:textId="77777777" w:rsidR="002E2299" w:rsidRPr="00A35D46" w:rsidRDefault="002E2299" w:rsidP="009F11CC">
            <w:pPr>
              <w:pStyle w:val="ListParagraph"/>
              <w:ind w:left="0"/>
              <w:rPr>
                <w:rFonts w:ascii="Segoe UI" w:hAnsi="Segoe UI" w:cs="Segoe UI"/>
                <w:sz w:val="20"/>
                <w:szCs w:val="20"/>
              </w:rPr>
            </w:pPr>
            <w:r w:rsidRPr="00A35D46">
              <w:rPr>
                <w:rFonts w:ascii="Segoe UI" w:hAnsi="Segoe UI" w:cs="Segoe UI"/>
                <w:sz w:val="20"/>
                <w:szCs w:val="20"/>
              </w:rPr>
              <w:t>Dual-Diagnosis</w:t>
            </w:r>
          </w:p>
        </w:tc>
        <w:tc>
          <w:tcPr>
            <w:tcW w:w="789" w:type="dxa"/>
          </w:tcPr>
          <w:p w14:paraId="5056DCA3" w14:textId="77777777" w:rsidR="002E2299" w:rsidRPr="00A35D46" w:rsidRDefault="002E2299" w:rsidP="009F11CC">
            <w:pPr>
              <w:pStyle w:val="ListParagraph"/>
              <w:ind w:left="0"/>
              <w:rPr>
                <w:rFonts w:ascii="Segoe UI" w:hAnsi="Segoe UI" w:cs="Segoe UI"/>
              </w:rPr>
            </w:pPr>
          </w:p>
        </w:tc>
        <w:tc>
          <w:tcPr>
            <w:tcW w:w="740" w:type="dxa"/>
          </w:tcPr>
          <w:p w14:paraId="2F5B3813" w14:textId="77777777" w:rsidR="002E2299" w:rsidRPr="00A35D46" w:rsidRDefault="002E2299" w:rsidP="009F11CC">
            <w:pPr>
              <w:pStyle w:val="ListParagraph"/>
              <w:ind w:left="0"/>
              <w:rPr>
                <w:rFonts w:ascii="Segoe UI" w:hAnsi="Segoe UI" w:cs="Segoe UI"/>
              </w:rPr>
            </w:pPr>
          </w:p>
        </w:tc>
        <w:tc>
          <w:tcPr>
            <w:tcW w:w="748" w:type="dxa"/>
          </w:tcPr>
          <w:p w14:paraId="59830917" w14:textId="77777777" w:rsidR="002E2299" w:rsidRPr="00A35D46" w:rsidRDefault="002E2299" w:rsidP="009F11CC">
            <w:pPr>
              <w:pStyle w:val="ListParagraph"/>
              <w:ind w:left="0"/>
              <w:rPr>
                <w:rFonts w:ascii="Segoe UI" w:hAnsi="Segoe UI" w:cs="Segoe UI"/>
              </w:rPr>
            </w:pPr>
          </w:p>
        </w:tc>
        <w:tc>
          <w:tcPr>
            <w:tcW w:w="758" w:type="dxa"/>
          </w:tcPr>
          <w:p w14:paraId="1300AF8B" w14:textId="77777777" w:rsidR="002E2299" w:rsidRPr="00A35D46" w:rsidRDefault="002E2299" w:rsidP="009F11CC">
            <w:pPr>
              <w:pStyle w:val="ListParagraph"/>
              <w:ind w:left="0"/>
              <w:rPr>
                <w:rFonts w:ascii="Segoe UI" w:hAnsi="Segoe UI" w:cs="Segoe UI"/>
              </w:rPr>
            </w:pPr>
          </w:p>
        </w:tc>
        <w:tc>
          <w:tcPr>
            <w:tcW w:w="740" w:type="dxa"/>
          </w:tcPr>
          <w:p w14:paraId="1C5B2876" w14:textId="77777777" w:rsidR="002E2299" w:rsidRPr="00A35D46" w:rsidRDefault="002E2299" w:rsidP="009F11CC">
            <w:pPr>
              <w:pStyle w:val="ListParagraph"/>
              <w:ind w:left="0"/>
              <w:rPr>
                <w:rFonts w:ascii="Segoe UI" w:hAnsi="Segoe UI" w:cs="Segoe UI"/>
              </w:rPr>
            </w:pPr>
          </w:p>
        </w:tc>
        <w:tc>
          <w:tcPr>
            <w:tcW w:w="740" w:type="dxa"/>
          </w:tcPr>
          <w:p w14:paraId="702BFCD9"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872" w:type="dxa"/>
          </w:tcPr>
          <w:p w14:paraId="629003B2"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827" w:type="dxa"/>
          </w:tcPr>
          <w:p w14:paraId="49EAAF09" w14:textId="77777777" w:rsidR="002E2299" w:rsidRPr="00A35D46" w:rsidRDefault="002E2299" w:rsidP="009F11CC">
            <w:pPr>
              <w:pStyle w:val="ListParagraph"/>
              <w:ind w:left="0"/>
              <w:rPr>
                <w:rFonts w:ascii="Segoe UI" w:hAnsi="Segoe UI" w:cs="Segoe UI"/>
              </w:rPr>
            </w:pPr>
          </w:p>
        </w:tc>
      </w:tr>
      <w:tr w:rsidR="002E2299" w:rsidRPr="00A35D46" w14:paraId="7DF5B10A" w14:textId="77777777" w:rsidTr="00787B9F">
        <w:tc>
          <w:tcPr>
            <w:tcW w:w="3402" w:type="dxa"/>
          </w:tcPr>
          <w:p w14:paraId="69EE3E92" w14:textId="15194CE9" w:rsidR="002E2299" w:rsidRPr="00496AC6" w:rsidRDefault="001C0DF7" w:rsidP="009F11CC">
            <w:pPr>
              <w:pStyle w:val="ListParagraph"/>
              <w:ind w:left="0"/>
              <w:rPr>
                <w:rFonts w:ascii="Segoe UI" w:hAnsi="Segoe UI" w:cs="Segoe UI"/>
                <w:sz w:val="20"/>
                <w:szCs w:val="20"/>
              </w:rPr>
            </w:pPr>
            <w:r w:rsidRPr="00496AC6">
              <w:rPr>
                <w:rFonts w:ascii="Segoe UI" w:hAnsi="Segoe UI" w:cs="Segoe UI"/>
                <w:sz w:val="20"/>
                <w:szCs w:val="20"/>
              </w:rPr>
              <w:lastRenderedPageBreak/>
              <w:t>Responses to Domestic Abuse/ So-Called Honour-Based Abuse including Forced Marriage</w:t>
            </w:r>
          </w:p>
        </w:tc>
        <w:tc>
          <w:tcPr>
            <w:tcW w:w="789" w:type="dxa"/>
          </w:tcPr>
          <w:p w14:paraId="73E36690" w14:textId="77777777" w:rsidR="002E2299" w:rsidRPr="00A35D46" w:rsidRDefault="002E2299" w:rsidP="009F11CC">
            <w:pPr>
              <w:pStyle w:val="ListParagraph"/>
              <w:ind w:left="0"/>
              <w:rPr>
                <w:rFonts w:ascii="Segoe UI" w:hAnsi="Segoe UI" w:cs="Segoe UI"/>
              </w:rPr>
            </w:pPr>
          </w:p>
        </w:tc>
        <w:tc>
          <w:tcPr>
            <w:tcW w:w="740" w:type="dxa"/>
          </w:tcPr>
          <w:p w14:paraId="75E2A85B" w14:textId="77777777" w:rsidR="002E2299" w:rsidRPr="00A35D46" w:rsidRDefault="002E2299" w:rsidP="009F11CC">
            <w:pPr>
              <w:pStyle w:val="ListParagraph"/>
              <w:ind w:left="0"/>
              <w:rPr>
                <w:rFonts w:ascii="Segoe UI" w:hAnsi="Segoe UI" w:cs="Segoe UI"/>
              </w:rPr>
            </w:pPr>
          </w:p>
        </w:tc>
        <w:tc>
          <w:tcPr>
            <w:tcW w:w="748" w:type="dxa"/>
          </w:tcPr>
          <w:p w14:paraId="1361A99E"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58" w:type="dxa"/>
          </w:tcPr>
          <w:p w14:paraId="24B4BDEF"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0" w:type="dxa"/>
          </w:tcPr>
          <w:p w14:paraId="44E741C1" w14:textId="77777777" w:rsidR="002E2299" w:rsidRPr="00A35D46" w:rsidRDefault="002E2299" w:rsidP="009F11CC">
            <w:pPr>
              <w:pStyle w:val="ListParagraph"/>
              <w:ind w:left="0"/>
              <w:rPr>
                <w:rFonts w:ascii="Segoe UI" w:hAnsi="Segoe UI" w:cs="Segoe UI"/>
              </w:rPr>
            </w:pPr>
          </w:p>
        </w:tc>
        <w:tc>
          <w:tcPr>
            <w:tcW w:w="740" w:type="dxa"/>
          </w:tcPr>
          <w:p w14:paraId="76D27156" w14:textId="77777777" w:rsidR="002E2299" w:rsidRPr="00A35D46" w:rsidRDefault="002E2299" w:rsidP="009F11CC">
            <w:pPr>
              <w:pStyle w:val="ListParagraph"/>
              <w:ind w:left="0"/>
              <w:rPr>
                <w:rFonts w:ascii="Segoe UI" w:hAnsi="Segoe UI" w:cs="Segoe UI"/>
              </w:rPr>
            </w:pPr>
          </w:p>
        </w:tc>
        <w:tc>
          <w:tcPr>
            <w:tcW w:w="872" w:type="dxa"/>
          </w:tcPr>
          <w:p w14:paraId="0252E37C" w14:textId="77777777" w:rsidR="002E2299" w:rsidRPr="00A35D46" w:rsidRDefault="002E2299" w:rsidP="009F11CC">
            <w:pPr>
              <w:pStyle w:val="ListParagraph"/>
              <w:ind w:left="0"/>
              <w:rPr>
                <w:rFonts w:ascii="Segoe UI" w:hAnsi="Segoe UI" w:cs="Segoe UI"/>
              </w:rPr>
            </w:pPr>
          </w:p>
        </w:tc>
        <w:tc>
          <w:tcPr>
            <w:tcW w:w="827" w:type="dxa"/>
          </w:tcPr>
          <w:p w14:paraId="40EDCD9C" w14:textId="77777777" w:rsidR="002E2299" w:rsidRPr="00A35D46" w:rsidRDefault="002E2299" w:rsidP="009F11CC">
            <w:pPr>
              <w:pStyle w:val="ListParagraph"/>
              <w:ind w:left="0"/>
              <w:rPr>
                <w:rFonts w:ascii="Segoe UI" w:hAnsi="Segoe UI" w:cs="Segoe UI"/>
              </w:rPr>
            </w:pPr>
          </w:p>
        </w:tc>
      </w:tr>
      <w:tr w:rsidR="002E2299" w:rsidRPr="00A35D46" w14:paraId="63B8819F" w14:textId="77777777" w:rsidTr="00787B9F">
        <w:tc>
          <w:tcPr>
            <w:tcW w:w="3402" w:type="dxa"/>
          </w:tcPr>
          <w:p w14:paraId="5595B588" w14:textId="77777777" w:rsidR="002E2299" w:rsidRPr="00496AC6" w:rsidRDefault="002E2299" w:rsidP="009F11CC">
            <w:pPr>
              <w:pStyle w:val="ListParagraph"/>
              <w:ind w:left="0"/>
              <w:rPr>
                <w:rFonts w:ascii="Segoe UI" w:hAnsi="Segoe UI" w:cs="Segoe UI"/>
                <w:sz w:val="20"/>
                <w:szCs w:val="20"/>
              </w:rPr>
            </w:pPr>
            <w:r w:rsidRPr="00496AC6">
              <w:rPr>
                <w:rFonts w:ascii="Segoe UI" w:hAnsi="Segoe UI" w:cs="Segoe UI"/>
                <w:sz w:val="20"/>
                <w:szCs w:val="20"/>
              </w:rPr>
              <w:t>Hard to Reach</w:t>
            </w:r>
          </w:p>
        </w:tc>
        <w:tc>
          <w:tcPr>
            <w:tcW w:w="789" w:type="dxa"/>
          </w:tcPr>
          <w:p w14:paraId="6B6207A2"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0" w:type="dxa"/>
          </w:tcPr>
          <w:p w14:paraId="2ACBBAE7"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8" w:type="dxa"/>
          </w:tcPr>
          <w:p w14:paraId="64CDFCDE"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58" w:type="dxa"/>
          </w:tcPr>
          <w:p w14:paraId="4D6ABF64"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0" w:type="dxa"/>
          </w:tcPr>
          <w:p w14:paraId="133D4B01"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0" w:type="dxa"/>
          </w:tcPr>
          <w:p w14:paraId="31731984"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872" w:type="dxa"/>
          </w:tcPr>
          <w:p w14:paraId="27A6A09D"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827" w:type="dxa"/>
          </w:tcPr>
          <w:p w14:paraId="3E6C81B3"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r>
      <w:tr w:rsidR="002E2299" w:rsidRPr="00A35D46" w14:paraId="007E2600" w14:textId="77777777" w:rsidTr="00787B9F">
        <w:tc>
          <w:tcPr>
            <w:tcW w:w="3402" w:type="dxa"/>
          </w:tcPr>
          <w:p w14:paraId="3851A98C" w14:textId="77777777" w:rsidR="002E2299" w:rsidRPr="00496AC6" w:rsidRDefault="002E2299" w:rsidP="009F11CC">
            <w:pPr>
              <w:pStyle w:val="ListParagraph"/>
              <w:ind w:left="0"/>
              <w:rPr>
                <w:rFonts w:ascii="Segoe UI" w:hAnsi="Segoe UI" w:cs="Segoe UI"/>
                <w:sz w:val="20"/>
                <w:szCs w:val="20"/>
              </w:rPr>
            </w:pPr>
            <w:r w:rsidRPr="00496AC6">
              <w:rPr>
                <w:rFonts w:ascii="Segoe UI" w:hAnsi="Segoe UI" w:cs="Segoe UI"/>
                <w:sz w:val="20"/>
                <w:szCs w:val="20"/>
              </w:rPr>
              <w:t>Multi-Agency Risk Management /Multi-Disciplinary Team Meetings</w:t>
            </w:r>
          </w:p>
        </w:tc>
        <w:tc>
          <w:tcPr>
            <w:tcW w:w="789" w:type="dxa"/>
          </w:tcPr>
          <w:p w14:paraId="2FE23235" w14:textId="77777777" w:rsidR="002E2299" w:rsidRPr="00A35D46" w:rsidRDefault="002E2299" w:rsidP="009F11CC">
            <w:pPr>
              <w:pStyle w:val="ListParagraph"/>
              <w:ind w:left="0"/>
              <w:rPr>
                <w:rFonts w:ascii="Segoe UI" w:hAnsi="Segoe UI" w:cs="Segoe UI"/>
              </w:rPr>
            </w:pPr>
          </w:p>
        </w:tc>
        <w:tc>
          <w:tcPr>
            <w:tcW w:w="740" w:type="dxa"/>
          </w:tcPr>
          <w:p w14:paraId="13ACE6A3" w14:textId="77777777" w:rsidR="002E2299" w:rsidRPr="00205B7A" w:rsidRDefault="002E2299" w:rsidP="009F11CC">
            <w:pPr>
              <w:pStyle w:val="ListParagraph"/>
              <w:ind w:left="0"/>
              <w:rPr>
                <w:rFonts w:ascii="Segoe UI" w:hAnsi="Segoe UI" w:cs="Segoe UI"/>
                <w:highlight w:val="yellow"/>
              </w:rPr>
            </w:pPr>
            <w:r w:rsidRPr="0057641A">
              <w:rPr>
                <w:rFonts w:ascii="Segoe UI" w:hAnsi="Segoe UI" w:cs="Segoe UI"/>
              </w:rPr>
              <w:t>√</w:t>
            </w:r>
          </w:p>
        </w:tc>
        <w:tc>
          <w:tcPr>
            <w:tcW w:w="748" w:type="dxa"/>
          </w:tcPr>
          <w:p w14:paraId="6B18A459"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58" w:type="dxa"/>
          </w:tcPr>
          <w:p w14:paraId="2B65DFD2" w14:textId="77777777" w:rsidR="002E2299" w:rsidRPr="00A35D46" w:rsidRDefault="002E2299" w:rsidP="009F11CC">
            <w:pPr>
              <w:pStyle w:val="ListParagraph"/>
              <w:ind w:left="0"/>
              <w:rPr>
                <w:rFonts w:ascii="Segoe UI" w:hAnsi="Segoe UI" w:cs="Segoe UI"/>
              </w:rPr>
            </w:pPr>
          </w:p>
        </w:tc>
        <w:tc>
          <w:tcPr>
            <w:tcW w:w="740" w:type="dxa"/>
          </w:tcPr>
          <w:p w14:paraId="7E484DEE" w14:textId="77777777" w:rsidR="002E2299" w:rsidRPr="00A35D46" w:rsidRDefault="002E2299" w:rsidP="009F11CC">
            <w:pPr>
              <w:pStyle w:val="ListParagraph"/>
              <w:ind w:left="0"/>
              <w:rPr>
                <w:rFonts w:ascii="Segoe UI" w:hAnsi="Segoe UI" w:cs="Segoe UI"/>
              </w:rPr>
            </w:pPr>
          </w:p>
        </w:tc>
        <w:tc>
          <w:tcPr>
            <w:tcW w:w="740" w:type="dxa"/>
          </w:tcPr>
          <w:p w14:paraId="36E2B114"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872" w:type="dxa"/>
          </w:tcPr>
          <w:p w14:paraId="31B00B6E" w14:textId="77777777" w:rsidR="002E2299" w:rsidRPr="00A35D46" w:rsidRDefault="002E2299" w:rsidP="009F11CC">
            <w:pPr>
              <w:pStyle w:val="ListParagraph"/>
              <w:ind w:left="0"/>
              <w:rPr>
                <w:rFonts w:ascii="Segoe UI" w:hAnsi="Segoe UI" w:cs="Segoe UI"/>
              </w:rPr>
            </w:pPr>
          </w:p>
        </w:tc>
        <w:tc>
          <w:tcPr>
            <w:tcW w:w="827" w:type="dxa"/>
          </w:tcPr>
          <w:p w14:paraId="49B35985" w14:textId="77777777" w:rsidR="002E2299" w:rsidRPr="00A35D46" w:rsidRDefault="002E2299" w:rsidP="009F11CC">
            <w:pPr>
              <w:pStyle w:val="ListParagraph"/>
              <w:ind w:left="0"/>
              <w:rPr>
                <w:rFonts w:ascii="Segoe UI" w:hAnsi="Segoe UI" w:cs="Segoe UI"/>
              </w:rPr>
            </w:pPr>
          </w:p>
        </w:tc>
      </w:tr>
      <w:tr w:rsidR="002E2299" w:rsidRPr="00A35D46" w14:paraId="4345DDCB" w14:textId="77777777" w:rsidTr="00787B9F">
        <w:tc>
          <w:tcPr>
            <w:tcW w:w="3402" w:type="dxa"/>
          </w:tcPr>
          <w:p w14:paraId="028489F2" w14:textId="77777777" w:rsidR="002E2299" w:rsidRPr="00A35D46" w:rsidRDefault="002E2299" w:rsidP="009F11CC">
            <w:pPr>
              <w:pStyle w:val="ListParagraph"/>
              <w:ind w:left="0"/>
              <w:rPr>
                <w:rFonts w:ascii="Segoe UI" w:hAnsi="Segoe UI" w:cs="Segoe UI"/>
                <w:sz w:val="20"/>
                <w:szCs w:val="20"/>
              </w:rPr>
            </w:pPr>
            <w:r w:rsidRPr="00A35D46">
              <w:rPr>
                <w:rFonts w:ascii="Segoe UI" w:hAnsi="Segoe UI" w:cs="Segoe UI"/>
                <w:sz w:val="20"/>
                <w:szCs w:val="20"/>
              </w:rPr>
              <w:t>Professional Curiosity</w:t>
            </w:r>
          </w:p>
        </w:tc>
        <w:tc>
          <w:tcPr>
            <w:tcW w:w="789" w:type="dxa"/>
          </w:tcPr>
          <w:p w14:paraId="31ACC861" w14:textId="77777777" w:rsidR="002E2299" w:rsidRPr="00A35D46" w:rsidRDefault="002E2299" w:rsidP="009F11CC">
            <w:pPr>
              <w:pStyle w:val="ListParagraph"/>
              <w:ind w:left="0"/>
              <w:rPr>
                <w:rFonts w:ascii="Segoe UI" w:hAnsi="Segoe UI" w:cs="Segoe UI"/>
              </w:rPr>
            </w:pPr>
          </w:p>
        </w:tc>
        <w:tc>
          <w:tcPr>
            <w:tcW w:w="740" w:type="dxa"/>
          </w:tcPr>
          <w:p w14:paraId="4C9010CE" w14:textId="77777777" w:rsidR="002E2299" w:rsidRPr="00A35D46" w:rsidRDefault="002E2299" w:rsidP="009F11CC">
            <w:pPr>
              <w:pStyle w:val="ListParagraph"/>
              <w:ind w:left="0"/>
              <w:rPr>
                <w:rFonts w:ascii="Segoe UI" w:hAnsi="Segoe UI" w:cs="Segoe UI"/>
              </w:rPr>
            </w:pPr>
          </w:p>
        </w:tc>
        <w:tc>
          <w:tcPr>
            <w:tcW w:w="748" w:type="dxa"/>
          </w:tcPr>
          <w:p w14:paraId="4DE19F0A"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58" w:type="dxa"/>
          </w:tcPr>
          <w:p w14:paraId="639F2FE0"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0" w:type="dxa"/>
          </w:tcPr>
          <w:p w14:paraId="6CFC9E22" w14:textId="77777777" w:rsidR="002E2299" w:rsidRPr="00A35D46" w:rsidRDefault="002E2299" w:rsidP="009F11CC">
            <w:pPr>
              <w:pStyle w:val="ListParagraph"/>
              <w:ind w:left="0"/>
              <w:rPr>
                <w:rFonts w:ascii="Segoe UI" w:hAnsi="Segoe UI" w:cs="Segoe UI"/>
              </w:rPr>
            </w:pPr>
          </w:p>
        </w:tc>
        <w:tc>
          <w:tcPr>
            <w:tcW w:w="740" w:type="dxa"/>
          </w:tcPr>
          <w:p w14:paraId="324B5E90" w14:textId="77777777" w:rsidR="002E2299" w:rsidRPr="00A35D46" w:rsidRDefault="002E2299" w:rsidP="009F11CC">
            <w:pPr>
              <w:pStyle w:val="ListParagraph"/>
              <w:ind w:left="0"/>
              <w:rPr>
                <w:rFonts w:ascii="Segoe UI" w:hAnsi="Segoe UI" w:cs="Segoe UI"/>
              </w:rPr>
            </w:pPr>
          </w:p>
        </w:tc>
        <w:tc>
          <w:tcPr>
            <w:tcW w:w="872" w:type="dxa"/>
          </w:tcPr>
          <w:p w14:paraId="1077767C" w14:textId="77777777" w:rsidR="002E2299" w:rsidRPr="00A35D46" w:rsidRDefault="002E2299" w:rsidP="009F11CC">
            <w:pPr>
              <w:pStyle w:val="ListParagraph"/>
              <w:ind w:left="0"/>
              <w:rPr>
                <w:rFonts w:ascii="Segoe UI" w:hAnsi="Segoe UI" w:cs="Segoe UI"/>
              </w:rPr>
            </w:pPr>
          </w:p>
        </w:tc>
        <w:tc>
          <w:tcPr>
            <w:tcW w:w="827" w:type="dxa"/>
          </w:tcPr>
          <w:p w14:paraId="5209210D"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r>
      <w:tr w:rsidR="002E2299" w:rsidRPr="00A35D46" w14:paraId="6BBBCFC3" w14:textId="77777777" w:rsidTr="00787B9F">
        <w:tc>
          <w:tcPr>
            <w:tcW w:w="3402" w:type="dxa"/>
          </w:tcPr>
          <w:p w14:paraId="01BCE8D4" w14:textId="77777777" w:rsidR="002E2299" w:rsidRPr="00A35D46" w:rsidRDefault="002E2299" w:rsidP="009F11CC">
            <w:pPr>
              <w:pStyle w:val="ListParagraph"/>
              <w:ind w:left="0"/>
              <w:rPr>
                <w:rFonts w:ascii="Segoe UI" w:hAnsi="Segoe UI" w:cs="Segoe UI"/>
                <w:sz w:val="20"/>
                <w:szCs w:val="20"/>
              </w:rPr>
            </w:pPr>
            <w:r w:rsidRPr="00A35D46">
              <w:rPr>
                <w:rFonts w:ascii="Segoe UI" w:hAnsi="Segoe UI" w:cs="Segoe UI"/>
                <w:sz w:val="20"/>
                <w:szCs w:val="20"/>
              </w:rPr>
              <w:t>Unsafe Hospital Discharge</w:t>
            </w:r>
          </w:p>
        </w:tc>
        <w:tc>
          <w:tcPr>
            <w:tcW w:w="789" w:type="dxa"/>
          </w:tcPr>
          <w:p w14:paraId="473CCE6E" w14:textId="77777777" w:rsidR="002E2299" w:rsidRPr="00A35D46" w:rsidRDefault="002E2299" w:rsidP="009F11CC">
            <w:pPr>
              <w:pStyle w:val="ListParagraph"/>
              <w:ind w:left="0"/>
              <w:rPr>
                <w:rFonts w:ascii="Segoe UI" w:hAnsi="Segoe UI" w:cs="Segoe UI"/>
              </w:rPr>
            </w:pPr>
          </w:p>
        </w:tc>
        <w:tc>
          <w:tcPr>
            <w:tcW w:w="740" w:type="dxa"/>
          </w:tcPr>
          <w:p w14:paraId="02C81B66" w14:textId="77777777" w:rsidR="002E2299" w:rsidRPr="00A35D46" w:rsidRDefault="002E2299" w:rsidP="009F11CC">
            <w:pPr>
              <w:pStyle w:val="ListParagraph"/>
              <w:ind w:left="0"/>
              <w:rPr>
                <w:rFonts w:ascii="Segoe UI" w:hAnsi="Segoe UI" w:cs="Segoe UI"/>
              </w:rPr>
            </w:pPr>
          </w:p>
        </w:tc>
        <w:tc>
          <w:tcPr>
            <w:tcW w:w="748" w:type="dxa"/>
          </w:tcPr>
          <w:p w14:paraId="51CFBC78" w14:textId="77777777" w:rsidR="002E2299" w:rsidRPr="00A35D46" w:rsidRDefault="002E2299" w:rsidP="009F11CC">
            <w:pPr>
              <w:pStyle w:val="ListParagraph"/>
              <w:ind w:left="0"/>
              <w:rPr>
                <w:rFonts w:ascii="Segoe UI" w:hAnsi="Segoe UI" w:cs="Segoe UI"/>
              </w:rPr>
            </w:pPr>
          </w:p>
        </w:tc>
        <w:tc>
          <w:tcPr>
            <w:tcW w:w="758" w:type="dxa"/>
          </w:tcPr>
          <w:p w14:paraId="297E2C14" w14:textId="77777777" w:rsidR="002E2299" w:rsidRPr="00A35D46" w:rsidRDefault="002E2299" w:rsidP="009F11CC">
            <w:pPr>
              <w:pStyle w:val="ListParagraph"/>
              <w:ind w:left="0"/>
              <w:rPr>
                <w:rFonts w:ascii="Segoe UI" w:hAnsi="Segoe UI" w:cs="Segoe UI"/>
              </w:rPr>
            </w:pPr>
          </w:p>
        </w:tc>
        <w:tc>
          <w:tcPr>
            <w:tcW w:w="740" w:type="dxa"/>
          </w:tcPr>
          <w:p w14:paraId="686DB5A2" w14:textId="77777777" w:rsidR="002E2299" w:rsidRPr="00A35D46" w:rsidRDefault="002E2299" w:rsidP="009F11CC">
            <w:pPr>
              <w:pStyle w:val="ListParagraph"/>
              <w:ind w:left="0"/>
              <w:rPr>
                <w:rFonts w:ascii="Segoe UI" w:hAnsi="Segoe UI" w:cs="Segoe UI"/>
              </w:rPr>
            </w:pPr>
          </w:p>
        </w:tc>
        <w:tc>
          <w:tcPr>
            <w:tcW w:w="740" w:type="dxa"/>
          </w:tcPr>
          <w:p w14:paraId="53DDF4CC"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872" w:type="dxa"/>
          </w:tcPr>
          <w:p w14:paraId="05051400" w14:textId="77777777" w:rsidR="002E2299" w:rsidRPr="00A35D46" w:rsidRDefault="002E2299" w:rsidP="009F11CC">
            <w:pPr>
              <w:pStyle w:val="ListParagraph"/>
              <w:ind w:left="0"/>
              <w:rPr>
                <w:rFonts w:ascii="Segoe UI" w:hAnsi="Segoe UI" w:cs="Segoe UI"/>
              </w:rPr>
            </w:pPr>
          </w:p>
        </w:tc>
        <w:tc>
          <w:tcPr>
            <w:tcW w:w="827" w:type="dxa"/>
          </w:tcPr>
          <w:p w14:paraId="2EDCE7F8" w14:textId="77777777" w:rsidR="002E2299" w:rsidRPr="00A35D46" w:rsidRDefault="002E2299" w:rsidP="009F11CC">
            <w:pPr>
              <w:pStyle w:val="ListParagraph"/>
              <w:ind w:left="0"/>
              <w:rPr>
                <w:rFonts w:ascii="Segoe UI" w:hAnsi="Segoe UI" w:cs="Segoe UI"/>
              </w:rPr>
            </w:pPr>
          </w:p>
        </w:tc>
      </w:tr>
      <w:tr w:rsidR="002E2299" w:rsidRPr="00A35D46" w14:paraId="24B650E8" w14:textId="77777777" w:rsidTr="00787B9F">
        <w:tc>
          <w:tcPr>
            <w:tcW w:w="3402" w:type="dxa"/>
          </w:tcPr>
          <w:p w14:paraId="1F1E4E4C" w14:textId="77777777" w:rsidR="002E2299" w:rsidRPr="00A35D46" w:rsidRDefault="002E2299" w:rsidP="009F11CC">
            <w:pPr>
              <w:pStyle w:val="ListParagraph"/>
              <w:ind w:left="0"/>
              <w:rPr>
                <w:rFonts w:ascii="Segoe UI" w:hAnsi="Segoe UI" w:cs="Segoe UI"/>
                <w:sz w:val="20"/>
                <w:szCs w:val="20"/>
              </w:rPr>
            </w:pPr>
            <w:r w:rsidRPr="00A35D46">
              <w:rPr>
                <w:rFonts w:ascii="Segoe UI" w:hAnsi="Segoe UI" w:cs="Segoe UI"/>
                <w:sz w:val="20"/>
                <w:szCs w:val="20"/>
              </w:rPr>
              <w:t>Mate Crime/Exploitation</w:t>
            </w:r>
          </w:p>
        </w:tc>
        <w:tc>
          <w:tcPr>
            <w:tcW w:w="789" w:type="dxa"/>
          </w:tcPr>
          <w:p w14:paraId="68AE8728" w14:textId="77777777" w:rsidR="002E2299" w:rsidRPr="00A35D46" w:rsidRDefault="002E2299" w:rsidP="009F11CC">
            <w:pPr>
              <w:pStyle w:val="ListParagraph"/>
              <w:ind w:left="0"/>
              <w:rPr>
                <w:rFonts w:ascii="Segoe UI" w:hAnsi="Segoe UI" w:cs="Segoe UI"/>
              </w:rPr>
            </w:pPr>
          </w:p>
        </w:tc>
        <w:tc>
          <w:tcPr>
            <w:tcW w:w="740" w:type="dxa"/>
          </w:tcPr>
          <w:p w14:paraId="0A8409AA" w14:textId="77777777" w:rsidR="002E2299" w:rsidRPr="00A35D46" w:rsidRDefault="002E2299" w:rsidP="009F11CC">
            <w:pPr>
              <w:pStyle w:val="ListParagraph"/>
              <w:ind w:left="0"/>
              <w:rPr>
                <w:rFonts w:ascii="Segoe UI" w:hAnsi="Segoe UI" w:cs="Segoe UI"/>
              </w:rPr>
            </w:pPr>
          </w:p>
        </w:tc>
        <w:tc>
          <w:tcPr>
            <w:tcW w:w="748" w:type="dxa"/>
          </w:tcPr>
          <w:p w14:paraId="0673631A" w14:textId="77777777" w:rsidR="002E2299" w:rsidRPr="00A35D46" w:rsidRDefault="002E2299" w:rsidP="009F11CC">
            <w:pPr>
              <w:pStyle w:val="ListParagraph"/>
              <w:ind w:left="0"/>
              <w:rPr>
                <w:rFonts w:ascii="Segoe UI" w:hAnsi="Segoe UI" w:cs="Segoe UI"/>
              </w:rPr>
            </w:pPr>
          </w:p>
        </w:tc>
        <w:tc>
          <w:tcPr>
            <w:tcW w:w="758" w:type="dxa"/>
          </w:tcPr>
          <w:p w14:paraId="13AD9398"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0" w:type="dxa"/>
          </w:tcPr>
          <w:p w14:paraId="0503FC13"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0" w:type="dxa"/>
          </w:tcPr>
          <w:p w14:paraId="04EA0DD1" w14:textId="77777777" w:rsidR="002E2299" w:rsidRPr="00A35D46" w:rsidRDefault="002E2299" w:rsidP="009F11CC">
            <w:pPr>
              <w:pStyle w:val="ListParagraph"/>
              <w:ind w:left="0"/>
              <w:rPr>
                <w:rFonts w:ascii="Segoe UI" w:hAnsi="Segoe UI" w:cs="Segoe UI"/>
              </w:rPr>
            </w:pPr>
          </w:p>
        </w:tc>
        <w:tc>
          <w:tcPr>
            <w:tcW w:w="872" w:type="dxa"/>
          </w:tcPr>
          <w:p w14:paraId="2220C526" w14:textId="77777777" w:rsidR="002E2299" w:rsidRPr="00A35D46" w:rsidRDefault="002E2299" w:rsidP="009F11CC">
            <w:pPr>
              <w:pStyle w:val="ListParagraph"/>
              <w:ind w:left="0"/>
              <w:rPr>
                <w:rFonts w:ascii="Segoe UI" w:hAnsi="Segoe UI" w:cs="Segoe UI"/>
              </w:rPr>
            </w:pPr>
          </w:p>
        </w:tc>
        <w:tc>
          <w:tcPr>
            <w:tcW w:w="827" w:type="dxa"/>
          </w:tcPr>
          <w:p w14:paraId="5E37FB73" w14:textId="77777777" w:rsidR="002E2299" w:rsidRPr="00A35D46" w:rsidRDefault="002E2299" w:rsidP="009F11CC">
            <w:pPr>
              <w:pStyle w:val="ListParagraph"/>
              <w:ind w:left="0"/>
              <w:rPr>
                <w:rFonts w:ascii="Segoe UI" w:hAnsi="Segoe UI" w:cs="Segoe UI"/>
              </w:rPr>
            </w:pPr>
          </w:p>
        </w:tc>
      </w:tr>
      <w:tr w:rsidR="002E2299" w:rsidRPr="00A35D46" w14:paraId="04DD3AAD" w14:textId="77777777" w:rsidTr="00787B9F">
        <w:tc>
          <w:tcPr>
            <w:tcW w:w="3402" w:type="dxa"/>
          </w:tcPr>
          <w:p w14:paraId="014A9DDD" w14:textId="77777777" w:rsidR="002E2299" w:rsidRPr="00A35D46" w:rsidRDefault="002E2299" w:rsidP="009F11CC">
            <w:pPr>
              <w:pStyle w:val="ListParagraph"/>
              <w:ind w:left="0"/>
              <w:rPr>
                <w:rFonts w:ascii="Segoe UI" w:hAnsi="Segoe UI" w:cs="Segoe UI"/>
                <w:sz w:val="20"/>
                <w:szCs w:val="20"/>
              </w:rPr>
            </w:pPr>
            <w:r w:rsidRPr="00A35D46">
              <w:rPr>
                <w:rFonts w:ascii="Segoe UI" w:hAnsi="Segoe UI" w:cs="Segoe UI"/>
                <w:sz w:val="20"/>
                <w:szCs w:val="20"/>
              </w:rPr>
              <w:t>Bariatric Care</w:t>
            </w:r>
          </w:p>
        </w:tc>
        <w:tc>
          <w:tcPr>
            <w:tcW w:w="789" w:type="dxa"/>
          </w:tcPr>
          <w:p w14:paraId="2696E900" w14:textId="77777777" w:rsidR="002E2299" w:rsidRPr="00A35D46" w:rsidRDefault="002E2299" w:rsidP="009F11CC">
            <w:pPr>
              <w:pStyle w:val="ListParagraph"/>
              <w:ind w:left="0"/>
              <w:rPr>
                <w:rFonts w:ascii="Segoe UI" w:hAnsi="Segoe UI" w:cs="Segoe UI"/>
              </w:rPr>
            </w:pPr>
          </w:p>
        </w:tc>
        <w:tc>
          <w:tcPr>
            <w:tcW w:w="740" w:type="dxa"/>
          </w:tcPr>
          <w:p w14:paraId="067563F2" w14:textId="77777777" w:rsidR="002E2299" w:rsidRPr="00A35D46" w:rsidRDefault="002E2299" w:rsidP="009F11CC">
            <w:pPr>
              <w:pStyle w:val="ListParagraph"/>
              <w:ind w:left="0"/>
              <w:rPr>
                <w:rFonts w:ascii="Segoe UI" w:hAnsi="Segoe UI" w:cs="Segoe UI"/>
              </w:rPr>
            </w:pPr>
          </w:p>
        </w:tc>
        <w:tc>
          <w:tcPr>
            <w:tcW w:w="748" w:type="dxa"/>
          </w:tcPr>
          <w:p w14:paraId="6087E9B5" w14:textId="77777777" w:rsidR="002E2299" w:rsidRPr="00A35D46" w:rsidRDefault="002E2299" w:rsidP="009F11CC">
            <w:pPr>
              <w:pStyle w:val="ListParagraph"/>
              <w:ind w:left="0"/>
              <w:rPr>
                <w:rFonts w:ascii="Segoe UI" w:hAnsi="Segoe UI" w:cs="Segoe UI"/>
              </w:rPr>
            </w:pPr>
          </w:p>
        </w:tc>
        <w:tc>
          <w:tcPr>
            <w:tcW w:w="758" w:type="dxa"/>
          </w:tcPr>
          <w:p w14:paraId="591D9C15" w14:textId="77777777" w:rsidR="002E2299" w:rsidRPr="00A35D46" w:rsidRDefault="002E2299" w:rsidP="009F11CC">
            <w:pPr>
              <w:pStyle w:val="ListParagraph"/>
              <w:ind w:left="0"/>
              <w:rPr>
                <w:rFonts w:ascii="Segoe UI" w:hAnsi="Segoe UI" w:cs="Segoe UI"/>
              </w:rPr>
            </w:pPr>
          </w:p>
        </w:tc>
        <w:tc>
          <w:tcPr>
            <w:tcW w:w="740" w:type="dxa"/>
          </w:tcPr>
          <w:p w14:paraId="5FF9B32F" w14:textId="77777777" w:rsidR="002E2299" w:rsidRPr="00A35D46" w:rsidRDefault="002E2299" w:rsidP="009F11CC">
            <w:pPr>
              <w:pStyle w:val="ListParagraph"/>
              <w:ind w:left="0"/>
              <w:rPr>
                <w:rFonts w:ascii="Segoe UI" w:hAnsi="Segoe UI" w:cs="Segoe UI"/>
              </w:rPr>
            </w:pPr>
          </w:p>
        </w:tc>
        <w:tc>
          <w:tcPr>
            <w:tcW w:w="740" w:type="dxa"/>
          </w:tcPr>
          <w:p w14:paraId="095BFEF3" w14:textId="77777777" w:rsidR="002E2299" w:rsidRPr="00A35D46" w:rsidRDefault="002E2299" w:rsidP="009F11CC">
            <w:pPr>
              <w:pStyle w:val="ListParagraph"/>
              <w:ind w:left="0"/>
              <w:rPr>
                <w:rFonts w:ascii="Segoe UI" w:hAnsi="Segoe UI" w:cs="Segoe UI"/>
              </w:rPr>
            </w:pPr>
          </w:p>
        </w:tc>
        <w:tc>
          <w:tcPr>
            <w:tcW w:w="872" w:type="dxa"/>
          </w:tcPr>
          <w:p w14:paraId="295060D5" w14:textId="77777777" w:rsidR="002E2299" w:rsidRPr="00A35D46" w:rsidRDefault="002E2299" w:rsidP="009F11CC">
            <w:pPr>
              <w:pStyle w:val="ListParagraph"/>
              <w:ind w:left="0"/>
              <w:rPr>
                <w:rFonts w:ascii="Segoe UI" w:hAnsi="Segoe UI" w:cs="Segoe UI"/>
              </w:rPr>
            </w:pPr>
          </w:p>
        </w:tc>
        <w:tc>
          <w:tcPr>
            <w:tcW w:w="827" w:type="dxa"/>
          </w:tcPr>
          <w:p w14:paraId="0B9F99D5" w14:textId="77777777" w:rsidR="002E2299" w:rsidRPr="00A35D46" w:rsidRDefault="002E2299" w:rsidP="009F11CC">
            <w:pPr>
              <w:pStyle w:val="ListParagraph"/>
              <w:ind w:left="0"/>
              <w:rPr>
                <w:rFonts w:ascii="Segoe UI" w:hAnsi="Segoe UI" w:cs="Segoe UI"/>
              </w:rPr>
            </w:pPr>
          </w:p>
        </w:tc>
      </w:tr>
      <w:tr w:rsidR="002E2299" w:rsidRPr="00A35D46" w14:paraId="2AAB9A09" w14:textId="77777777" w:rsidTr="00787B9F">
        <w:tc>
          <w:tcPr>
            <w:tcW w:w="3402" w:type="dxa"/>
          </w:tcPr>
          <w:p w14:paraId="3620BE76" w14:textId="65B390CD" w:rsidR="002E2299" w:rsidRPr="00A35D46" w:rsidRDefault="002E2299" w:rsidP="009F11CC">
            <w:pPr>
              <w:pStyle w:val="ListParagraph"/>
              <w:ind w:left="0"/>
              <w:rPr>
                <w:rFonts w:ascii="Segoe UI" w:hAnsi="Segoe UI" w:cs="Segoe UI"/>
                <w:sz w:val="20"/>
                <w:szCs w:val="20"/>
              </w:rPr>
            </w:pPr>
            <w:r w:rsidRPr="00A35D46">
              <w:rPr>
                <w:rFonts w:ascii="Segoe UI" w:hAnsi="Segoe UI" w:cs="Segoe UI"/>
                <w:sz w:val="20"/>
                <w:szCs w:val="20"/>
              </w:rPr>
              <w:t>Loneliness</w:t>
            </w:r>
            <w:r>
              <w:rPr>
                <w:rFonts w:ascii="Segoe UI" w:hAnsi="Segoe UI" w:cs="Segoe UI"/>
                <w:sz w:val="20"/>
                <w:szCs w:val="20"/>
              </w:rPr>
              <w:t xml:space="preserve"> (including social isolation)</w:t>
            </w:r>
          </w:p>
        </w:tc>
        <w:tc>
          <w:tcPr>
            <w:tcW w:w="789" w:type="dxa"/>
          </w:tcPr>
          <w:p w14:paraId="213796E0"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0" w:type="dxa"/>
          </w:tcPr>
          <w:p w14:paraId="6CA3D954"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8" w:type="dxa"/>
          </w:tcPr>
          <w:p w14:paraId="64D55011"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58" w:type="dxa"/>
          </w:tcPr>
          <w:p w14:paraId="666D9362" w14:textId="77777777" w:rsidR="002E2299" w:rsidRPr="00A35D46" w:rsidRDefault="002E2299" w:rsidP="009F11CC">
            <w:pPr>
              <w:pStyle w:val="ListParagraph"/>
              <w:ind w:left="0"/>
              <w:rPr>
                <w:rFonts w:ascii="Segoe UI" w:hAnsi="Segoe UI" w:cs="Segoe UI"/>
              </w:rPr>
            </w:pPr>
          </w:p>
        </w:tc>
        <w:tc>
          <w:tcPr>
            <w:tcW w:w="740" w:type="dxa"/>
          </w:tcPr>
          <w:p w14:paraId="14BC166F"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0" w:type="dxa"/>
          </w:tcPr>
          <w:p w14:paraId="0EB54F28"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872" w:type="dxa"/>
          </w:tcPr>
          <w:p w14:paraId="5CAA7929"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827" w:type="dxa"/>
          </w:tcPr>
          <w:p w14:paraId="12F70C9D"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r>
      <w:tr w:rsidR="002E2299" w:rsidRPr="00A35D46" w14:paraId="605E20BF" w14:textId="77777777" w:rsidTr="00787B9F">
        <w:tc>
          <w:tcPr>
            <w:tcW w:w="3402" w:type="dxa"/>
          </w:tcPr>
          <w:p w14:paraId="14410B30" w14:textId="77777777" w:rsidR="002E2299" w:rsidRPr="00A35D46" w:rsidRDefault="002E2299" w:rsidP="009F11CC">
            <w:pPr>
              <w:pStyle w:val="ListParagraph"/>
              <w:ind w:left="0"/>
              <w:rPr>
                <w:rFonts w:ascii="Segoe UI" w:hAnsi="Segoe UI" w:cs="Segoe UI"/>
                <w:sz w:val="20"/>
                <w:szCs w:val="20"/>
              </w:rPr>
            </w:pPr>
            <w:r w:rsidRPr="00A35D46">
              <w:rPr>
                <w:rFonts w:ascii="Segoe UI" w:hAnsi="Segoe UI" w:cs="Segoe UI"/>
                <w:sz w:val="20"/>
                <w:szCs w:val="20"/>
              </w:rPr>
              <w:t>Neglect (including self-neglect)</w:t>
            </w:r>
          </w:p>
        </w:tc>
        <w:tc>
          <w:tcPr>
            <w:tcW w:w="789" w:type="dxa"/>
          </w:tcPr>
          <w:p w14:paraId="1E56E198"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0" w:type="dxa"/>
          </w:tcPr>
          <w:p w14:paraId="06193DB1"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8" w:type="dxa"/>
          </w:tcPr>
          <w:p w14:paraId="11606EFE"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58" w:type="dxa"/>
          </w:tcPr>
          <w:p w14:paraId="3B8EC8E3"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0" w:type="dxa"/>
          </w:tcPr>
          <w:p w14:paraId="6FBD724C"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0" w:type="dxa"/>
          </w:tcPr>
          <w:p w14:paraId="51D6B289"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872" w:type="dxa"/>
          </w:tcPr>
          <w:p w14:paraId="348C2563"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827" w:type="dxa"/>
          </w:tcPr>
          <w:p w14:paraId="7F8304DA"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r>
      <w:tr w:rsidR="002E2299" w:rsidRPr="00A35D46" w14:paraId="2F140C43" w14:textId="77777777" w:rsidTr="00787B9F">
        <w:tc>
          <w:tcPr>
            <w:tcW w:w="3402" w:type="dxa"/>
          </w:tcPr>
          <w:p w14:paraId="161B1B7A" w14:textId="77777777" w:rsidR="002E2299" w:rsidRPr="00A35D46" w:rsidRDefault="002E2299" w:rsidP="009F11CC">
            <w:pPr>
              <w:pStyle w:val="ListParagraph"/>
              <w:ind w:left="0"/>
              <w:rPr>
                <w:rFonts w:ascii="Segoe UI" w:hAnsi="Segoe UI" w:cs="Segoe UI"/>
                <w:sz w:val="20"/>
                <w:szCs w:val="20"/>
              </w:rPr>
            </w:pPr>
            <w:r w:rsidRPr="00A35D46">
              <w:rPr>
                <w:rFonts w:ascii="Segoe UI" w:hAnsi="Segoe UI" w:cs="Segoe UI"/>
                <w:sz w:val="20"/>
                <w:szCs w:val="20"/>
              </w:rPr>
              <w:t>Financial Abuse</w:t>
            </w:r>
          </w:p>
        </w:tc>
        <w:tc>
          <w:tcPr>
            <w:tcW w:w="789" w:type="dxa"/>
          </w:tcPr>
          <w:p w14:paraId="28F9D3DD" w14:textId="77777777" w:rsidR="002E2299" w:rsidRPr="00A35D46" w:rsidRDefault="002E2299" w:rsidP="009F11CC">
            <w:pPr>
              <w:pStyle w:val="ListParagraph"/>
              <w:ind w:left="0"/>
              <w:rPr>
                <w:rFonts w:ascii="Segoe UI" w:hAnsi="Segoe UI" w:cs="Segoe UI"/>
              </w:rPr>
            </w:pPr>
          </w:p>
        </w:tc>
        <w:tc>
          <w:tcPr>
            <w:tcW w:w="740" w:type="dxa"/>
          </w:tcPr>
          <w:p w14:paraId="13419623" w14:textId="77777777" w:rsidR="002E2299" w:rsidRPr="00A35D46" w:rsidRDefault="002E2299" w:rsidP="009F11CC">
            <w:pPr>
              <w:pStyle w:val="ListParagraph"/>
              <w:ind w:left="0"/>
              <w:rPr>
                <w:rFonts w:ascii="Segoe UI" w:hAnsi="Segoe UI" w:cs="Segoe UI"/>
              </w:rPr>
            </w:pPr>
          </w:p>
        </w:tc>
        <w:tc>
          <w:tcPr>
            <w:tcW w:w="748" w:type="dxa"/>
          </w:tcPr>
          <w:p w14:paraId="56296FD1"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58" w:type="dxa"/>
          </w:tcPr>
          <w:p w14:paraId="0EB37A1F" w14:textId="77777777" w:rsidR="002E2299" w:rsidRPr="00A35D46" w:rsidRDefault="002E2299" w:rsidP="009F11CC">
            <w:pPr>
              <w:pStyle w:val="ListParagraph"/>
              <w:ind w:left="0"/>
              <w:rPr>
                <w:rFonts w:ascii="Segoe UI" w:hAnsi="Segoe UI" w:cs="Segoe UI"/>
              </w:rPr>
            </w:pPr>
          </w:p>
        </w:tc>
        <w:tc>
          <w:tcPr>
            <w:tcW w:w="740" w:type="dxa"/>
          </w:tcPr>
          <w:p w14:paraId="1660BEE5" w14:textId="77777777" w:rsidR="002E2299" w:rsidRPr="00A35D46" w:rsidRDefault="002E2299" w:rsidP="009F11CC">
            <w:pPr>
              <w:pStyle w:val="ListParagraph"/>
              <w:ind w:left="0"/>
              <w:rPr>
                <w:rFonts w:ascii="Segoe UI" w:hAnsi="Segoe UI" w:cs="Segoe UI"/>
              </w:rPr>
            </w:pPr>
            <w:r w:rsidRPr="00A35D46">
              <w:rPr>
                <w:rFonts w:ascii="Segoe UI" w:hAnsi="Segoe UI" w:cs="Segoe UI"/>
              </w:rPr>
              <w:t>√</w:t>
            </w:r>
          </w:p>
        </w:tc>
        <w:tc>
          <w:tcPr>
            <w:tcW w:w="740" w:type="dxa"/>
          </w:tcPr>
          <w:p w14:paraId="1888238C" w14:textId="77777777" w:rsidR="002E2299" w:rsidRPr="00A35D46" w:rsidRDefault="002E2299" w:rsidP="009F11CC">
            <w:pPr>
              <w:pStyle w:val="ListParagraph"/>
              <w:ind w:left="0"/>
              <w:rPr>
                <w:rFonts w:ascii="Segoe UI" w:hAnsi="Segoe UI" w:cs="Segoe UI"/>
              </w:rPr>
            </w:pPr>
          </w:p>
        </w:tc>
        <w:tc>
          <w:tcPr>
            <w:tcW w:w="872" w:type="dxa"/>
          </w:tcPr>
          <w:p w14:paraId="39C868DC" w14:textId="77777777" w:rsidR="002E2299" w:rsidRPr="00A35D46" w:rsidRDefault="002E2299" w:rsidP="009F11CC">
            <w:pPr>
              <w:pStyle w:val="ListParagraph"/>
              <w:ind w:left="0"/>
              <w:rPr>
                <w:rFonts w:ascii="Segoe UI" w:hAnsi="Segoe UI" w:cs="Segoe UI"/>
              </w:rPr>
            </w:pPr>
          </w:p>
        </w:tc>
        <w:tc>
          <w:tcPr>
            <w:tcW w:w="827" w:type="dxa"/>
          </w:tcPr>
          <w:p w14:paraId="586B7FD6" w14:textId="77777777" w:rsidR="002E2299" w:rsidRPr="00A35D46" w:rsidRDefault="002E2299" w:rsidP="009F11CC">
            <w:pPr>
              <w:pStyle w:val="ListParagraph"/>
              <w:ind w:left="0"/>
              <w:rPr>
                <w:rFonts w:ascii="Segoe UI" w:hAnsi="Segoe UI" w:cs="Segoe UI"/>
              </w:rPr>
            </w:pPr>
          </w:p>
        </w:tc>
      </w:tr>
    </w:tbl>
    <w:p w14:paraId="113058D1" w14:textId="44271C6C" w:rsidR="002E2299" w:rsidRDefault="002E2299" w:rsidP="002E2299">
      <w:pPr>
        <w:pStyle w:val="ListParagraph"/>
        <w:spacing w:after="0" w:line="240" w:lineRule="auto"/>
        <w:ind w:left="0"/>
        <w:rPr>
          <w:rFonts w:ascii="Segoe UI" w:hAnsi="Segoe UI" w:cs="Segoe UI"/>
          <w:color w:val="2F5496" w:themeColor="accent1" w:themeShade="BF"/>
        </w:rPr>
      </w:pPr>
    </w:p>
    <w:p w14:paraId="01434C19" w14:textId="66259D5D" w:rsidR="006C49AA" w:rsidRPr="009677C1" w:rsidRDefault="007C5657" w:rsidP="009677C1">
      <w:pPr>
        <w:pStyle w:val="ListParagraph"/>
        <w:numPr>
          <w:ilvl w:val="1"/>
          <w:numId w:val="1"/>
        </w:numPr>
        <w:spacing w:after="0" w:line="240" w:lineRule="auto"/>
        <w:ind w:left="0" w:firstLine="0"/>
        <w:jc w:val="both"/>
        <w:rPr>
          <w:rFonts w:ascii="Segoe UI" w:hAnsi="Segoe UI" w:cs="Segoe UI"/>
        </w:rPr>
      </w:pPr>
      <w:r w:rsidRPr="009677C1">
        <w:rPr>
          <w:rFonts w:ascii="Segoe UI" w:hAnsi="Segoe UI" w:cs="Segoe UI"/>
        </w:rPr>
        <w:t xml:space="preserve">As the above table identifies, many of the referrals submitted to Rochdale Borough Safeguarding Adult Board to undergo the screening process </w:t>
      </w:r>
      <w:r w:rsidR="009677C1">
        <w:rPr>
          <w:rFonts w:ascii="Segoe UI" w:hAnsi="Segoe UI" w:cs="Segoe UI"/>
        </w:rPr>
        <w:t>(</w:t>
      </w:r>
      <w:r w:rsidRPr="009677C1">
        <w:rPr>
          <w:rFonts w:ascii="Segoe UI" w:hAnsi="Segoe UI" w:cs="Segoe UI"/>
        </w:rPr>
        <w:t>to determine whether the criteria for a SAR was met</w:t>
      </w:r>
      <w:r w:rsidR="009677C1">
        <w:rPr>
          <w:rFonts w:ascii="Segoe UI" w:hAnsi="Segoe UI" w:cs="Segoe UI"/>
        </w:rPr>
        <w:t>)</w:t>
      </w:r>
      <w:r w:rsidR="009677C1" w:rsidRPr="009677C1">
        <w:rPr>
          <w:rFonts w:ascii="Segoe UI" w:hAnsi="Segoe UI" w:cs="Segoe UI"/>
        </w:rPr>
        <w:t>,</w:t>
      </w:r>
      <w:r w:rsidRPr="009677C1">
        <w:rPr>
          <w:rFonts w:ascii="Segoe UI" w:hAnsi="Segoe UI" w:cs="Segoe UI"/>
        </w:rPr>
        <w:t xml:space="preserve"> were concerned with similar themes </w:t>
      </w:r>
      <w:r w:rsidR="009677C1">
        <w:rPr>
          <w:rFonts w:ascii="Segoe UI" w:hAnsi="Segoe UI" w:cs="Segoe UI"/>
        </w:rPr>
        <w:t>to</w:t>
      </w:r>
      <w:r w:rsidRPr="009677C1">
        <w:rPr>
          <w:rFonts w:ascii="Segoe UI" w:hAnsi="Segoe UI" w:cs="Segoe UI"/>
        </w:rPr>
        <w:t xml:space="preserve"> </w:t>
      </w:r>
      <w:r w:rsidR="009677C1" w:rsidRPr="009677C1">
        <w:rPr>
          <w:rFonts w:ascii="Segoe UI" w:hAnsi="Segoe UI" w:cs="Segoe UI"/>
        </w:rPr>
        <w:t xml:space="preserve">the </w:t>
      </w:r>
      <w:r w:rsidRPr="009677C1">
        <w:rPr>
          <w:rFonts w:ascii="Segoe UI" w:hAnsi="Segoe UI" w:cs="Segoe UI"/>
        </w:rPr>
        <w:t>SARs</w:t>
      </w:r>
      <w:r w:rsidR="006C49AA" w:rsidRPr="009677C1">
        <w:rPr>
          <w:rFonts w:ascii="Segoe UI" w:hAnsi="Segoe UI" w:cs="Segoe UI"/>
        </w:rPr>
        <w:t xml:space="preserve"> which were already complete or ongoing</w:t>
      </w:r>
      <w:r w:rsidR="009677C1" w:rsidRPr="009677C1">
        <w:rPr>
          <w:rFonts w:ascii="Segoe UI" w:hAnsi="Segoe UI" w:cs="Segoe UI"/>
        </w:rPr>
        <w:t xml:space="preserve"> and have been referred into this thematic review.</w:t>
      </w:r>
    </w:p>
    <w:p w14:paraId="68CF4EEB" w14:textId="3F2F1EF9" w:rsidR="009677C1" w:rsidRPr="009677C1" w:rsidRDefault="009677C1" w:rsidP="009677C1">
      <w:pPr>
        <w:pStyle w:val="ListParagraph"/>
        <w:numPr>
          <w:ilvl w:val="1"/>
          <w:numId w:val="1"/>
        </w:numPr>
        <w:spacing w:after="0" w:line="240" w:lineRule="auto"/>
        <w:ind w:left="0" w:firstLine="0"/>
        <w:jc w:val="both"/>
        <w:rPr>
          <w:rFonts w:ascii="Segoe UI" w:hAnsi="Segoe UI" w:cs="Segoe UI"/>
        </w:rPr>
      </w:pPr>
      <w:r w:rsidRPr="009677C1">
        <w:rPr>
          <w:rFonts w:ascii="Segoe UI" w:hAnsi="Segoe UI" w:cs="Segoe UI"/>
        </w:rPr>
        <w:t>However these screening referrals did not progress into SARs</w:t>
      </w:r>
      <w:r w:rsidR="008434B2">
        <w:rPr>
          <w:rFonts w:ascii="Segoe UI" w:hAnsi="Segoe UI" w:cs="Segoe UI"/>
        </w:rPr>
        <w:t xml:space="preserve"> </w:t>
      </w:r>
      <w:r w:rsidRPr="009677C1">
        <w:rPr>
          <w:rFonts w:ascii="Segoe UI" w:hAnsi="Segoe UI" w:cs="Segoe UI"/>
        </w:rPr>
        <w:t>because</w:t>
      </w:r>
      <w:r w:rsidR="00F561CE">
        <w:rPr>
          <w:rFonts w:ascii="Segoe UI" w:hAnsi="Segoe UI" w:cs="Segoe UI"/>
        </w:rPr>
        <w:t>,</w:t>
      </w:r>
      <w:r w:rsidRPr="009677C1">
        <w:rPr>
          <w:rFonts w:ascii="Segoe UI" w:hAnsi="Segoe UI" w:cs="Segoe UI"/>
        </w:rPr>
        <w:t xml:space="preserve"> </w:t>
      </w:r>
      <w:r w:rsidR="008434B2">
        <w:rPr>
          <w:rFonts w:ascii="Segoe UI" w:hAnsi="Segoe UI" w:cs="Segoe UI"/>
        </w:rPr>
        <w:t>whilst</w:t>
      </w:r>
      <w:r w:rsidRPr="009677C1">
        <w:rPr>
          <w:rFonts w:ascii="Segoe UI" w:hAnsi="Segoe UI" w:cs="Segoe UI"/>
        </w:rPr>
        <w:t xml:space="preserve"> the screening panel was</w:t>
      </w:r>
      <w:r w:rsidR="006C49AA" w:rsidRPr="009677C1">
        <w:rPr>
          <w:rFonts w:ascii="Segoe UI" w:hAnsi="Segoe UI" w:cs="Segoe UI"/>
        </w:rPr>
        <w:t xml:space="preserve"> in agreement that the subject individual had care and support needs and that there was learning to be identified, </w:t>
      </w:r>
      <w:r w:rsidR="008434B2">
        <w:rPr>
          <w:rFonts w:ascii="Segoe UI" w:hAnsi="Segoe UI" w:cs="Segoe UI"/>
        </w:rPr>
        <w:t>a number of th</w:t>
      </w:r>
      <w:r w:rsidRPr="009677C1">
        <w:rPr>
          <w:rFonts w:ascii="Segoe UI" w:hAnsi="Segoe UI" w:cs="Segoe UI"/>
        </w:rPr>
        <w:t xml:space="preserve">e circumstances </w:t>
      </w:r>
      <w:r w:rsidR="006C49AA" w:rsidRPr="009677C1">
        <w:rPr>
          <w:rFonts w:ascii="Segoe UI" w:hAnsi="Segoe UI" w:cs="Segoe UI"/>
        </w:rPr>
        <w:t>did not meet the Care Act criteria</w:t>
      </w:r>
      <w:r w:rsidRPr="009677C1">
        <w:rPr>
          <w:rFonts w:ascii="Segoe UI" w:hAnsi="Segoe UI" w:cs="Segoe UI"/>
        </w:rPr>
        <w:t xml:space="preserve"> </w:t>
      </w:r>
      <w:r w:rsidR="00F561CE">
        <w:rPr>
          <w:rFonts w:ascii="Segoe UI" w:hAnsi="Segoe UI" w:cs="Segoe UI"/>
        </w:rPr>
        <w:t>because</w:t>
      </w:r>
      <w:r w:rsidR="006C49AA" w:rsidRPr="009677C1">
        <w:rPr>
          <w:rFonts w:ascii="Segoe UI" w:hAnsi="Segoe UI" w:cs="Segoe UI"/>
        </w:rPr>
        <w:t xml:space="preserve"> </w:t>
      </w:r>
      <w:r w:rsidRPr="009677C1">
        <w:rPr>
          <w:rFonts w:ascii="Segoe UI" w:hAnsi="Segoe UI" w:cs="Segoe UI"/>
        </w:rPr>
        <w:t xml:space="preserve">there was </w:t>
      </w:r>
      <w:r w:rsidRPr="009677C1">
        <w:rPr>
          <w:rFonts w:ascii="Segoe UI" w:hAnsi="Segoe UI" w:cs="Segoe UI"/>
          <w:iCs/>
        </w:rPr>
        <w:t xml:space="preserve">no information to suggest concerns regarding how </w:t>
      </w:r>
      <w:r w:rsidR="00F561CE">
        <w:rPr>
          <w:rFonts w:ascii="Segoe UI" w:hAnsi="Segoe UI" w:cs="Segoe UI"/>
          <w:iCs/>
        </w:rPr>
        <w:t xml:space="preserve">the </w:t>
      </w:r>
      <w:r w:rsidRPr="009677C1">
        <w:rPr>
          <w:rFonts w:ascii="Segoe UI" w:hAnsi="Segoe UI" w:cs="Segoe UI"/>
          <w:iCs/>
        </w:rPr>
        <w:t>agencies of the</w:t>
      </w:r>
      <w:r w:rsidRPr="009677C1">
        <w:rPr>
          <w:rFonts w:ascii="Segoe UI" w:hAnsi="Segoe UI" w:cs="Segoe UI"/>
          <w:i/>
        </w:rPr>
        <w:t xml:space="preserve"> </w:t>
      </w:r>
      <w:r w:rsidRPr="009677C1">
        <w:rPr>
          <w:rFonts w:ascii="Segoe UI" w:eastAsia="Calibri" w:hAnsi="Segoe UI" w:cs="Segoe UI"/>
        </w:rPr>
        <w:t>Rochdale Borough Safeguarding Adult Board</w:t>
      </w:r>
      <w:r w:rsidRPr="009677C1">
        <w:rPr>
          <w:rFonts w:ascii="Segoe UI" w:hAnsi="Segoe UI" w:cs="Segoe UI"/>
          <w:i/>
        </w:rPr>
        <w:t xml:space="preserve"> </w:t>
      </w:r>
      <w:r w:rsidRPr="009677C1">
        <w:rPr>
          <w:rFonts w:ascii="Segoe UI" w:hAnsi="Segoe UI" w:cs="Segoe UI"/>
          <w:iCs/>
        </w:rPr>
        <w:t>had worked together to support</w:t>
      </w:r>
      <w:r w:rsidRPr="009677C1">
        <w:rPr>
          <w:rFonts w:ascii="Segoe UI" w:hAnsi="Segoe UI" w:cs="Segoe UI"/>
        </w:rPr>
        <w:t xml:space="preserve"> them</w:t>
      </w:r>
      <w:r w:rsidR="006C49AA" w:rsidRPr="009677C1">
        <w:rPr>
          <w:rFonts w:ascii="Segoe UI" w:hAnsi="Segoe UI" w:cs="Segoe UI"/>
        </w:rPr>
        <w:t xml:space="preserve">. </w:t>
      </w:r>
    </w:p>
    <w:p w14:paraId="7D977B34" w14:textId="55278968" w:rsidR="006C49AA" w:rsidRPr="009677C1" w:rsidRDefault="009677C1" w:rsidP="009677C1">
      <w:pPr>
        <w:pStyle w:val="ListParagraph"/>
        <w:numPr>
          <w:ilvl w:val="1"/>
          <w:numId w:val="1"/>
        </w:numPr>
        <w:spacing w:after="0" w:line="240" w:lineRule="auto"/>
        <w:ind w:left="0" w:firstLine="0"/>
        <w:jc w:val="both"/>
        <w:rPr>
          <w:rFonts w:ascii="Segoe UI" w:hAnsi="Segoe UI" w:cs="Segoe UI"/>
        </w:rPr>
      </w:pPr>
      <w:r w:rsidRPr="009677C1">
        <w:rPr>
          <w:rFonts w:ascii="Segoe UI" w:hAnsi="Segoe UI" w:cs="Segoe UI"/>
        </w:rPr>
        <w:t>O</w:t>
      </w:r>
      <w:r w:rsidR="006C49AA" w:rsidRPr="009677C1">
        <w:rPr>
          <w:rFonts w:ascii="Segoe UI" w:hAnsi="Segoe UI" w:cs="Segoe UI"/>
        </w:rPr>
        <w:t xml:space="preserve">ther referrals correctly identified </w:t>
      </w:r>
      <w:r w:rsidR="006C49AA" w:rsidRPr="009677C1">
        <w:rPr>
          <w:rFonts w:ascii="Segoe UI" w:eastAsia="Calibri" w:hAnsi="Segoe UI" w:cs="Segoe UI"/>
        </w:rPr>
        <w:t>that though the SAR criteria was met, because a number of the significant learning points which had been identified through the screening process were already being actioned by Rochdale Borough Safeguarding Adult Bo</w:t>
      </w:r>
      <w:r w:rsidRPr="009677C1">
        <w:rPr>
          <w:rFonts w:ascii="Segoe UI" w:eastAsia="Calibri" w:hAnsi="Segoe UI" w:cs="Segoe UI"/>
        </w:rPr>
        <w:t>a</w:t>
      </w:r>
      <w:r w:rsidR="006C49AA" w:rsidRPr="009677C1">
        <w:rPr>
          <w:rFonts w:ascii="Segoe UI" w:eastAsia="Calibri" w:hAnsi="Segoe UI" w:cs="Segoe UI"/>
        </w:rPr>
        <w:t>rd and its member agencies, the learning could be better addressed by other means.</w:t>
      </w:r>
      <w:r w:rsidR="006C49AA" w:rsidRPr="009677C1">
        <w:rPr>
          <w:rFonts w:ascii="Segoe UI" w:hAnsi="Segoe UI" w:cs="Segoe UI"/>
        </w:rPr>
        <w:t xml:space="preserve"> </w:t>
      </w:r>
    </w:p>
    <w:p w14:paraId="2ACAFA25" w14:textId="1BB3BB30" w:rsidR="009677C1" w:rsidRPr="009677C1" w:rsidRDefault="009677C1" w:rsidP="009677C1">
      <w:pPr>
        <w:pStyle w:val="ListParagraph"/>
        <w:numPr>
          <w:ilvl w:val="1"/>
          <w:numId w:val="1"/>
        </w:numPr>
        <w:spacing w:after="0" w:line="240" w:lineRule="auto"/>
        <w:ind w:left="0" w:firstLine="0"/>
        <w:jc w:val="both"/>
        <w:rPr>
          <w:rFonts w:ascii="Segoe UI" w:hAnsi="Segoe UI" w:cs="Segoe UI"/>
        </w:rPr>
      </w:pPr>
      <w:r w:rsidRPr="009677C1">
        <w:rPr>
          <w:rFonts w:ascii="Segoe UI" w:hAnsi="Segoe UI" w:cs="Segoe UI"/>
        </w:rPr>
        <w:t>Whilst the non-progression of these screening referrals into SAR processes means that this thematic review is unable to analyse their learning, it is important to include their being within this report as they serve to further highlight the recurrence of concerns and the need for learning developments to improve future practice.</w:t>
      </w:r>
    </w:p>
    <w:p w14:paraId="6120DA89" w14:textId="77777777" w:rsidR="00826774" w:rsidRPr="002E2299" w:rsidRDefault="00826774" w:rsidP="002E2299">
      <w:pPr>
        <w:spacing w:after="0" w:line="240" w:lineRule="auto"/>
        <w:rPr>
          <w:rFonts w:ascii="Segoe UI" w:hAnsi="Segoe UI" w:cs="Segoe UI"/>
        </w:rPr>
      </w:pPr>
    </w:p>
    <w:p w14:paraId="628A56B5" w14:textId="5C9F783A" w:rsidR="00887C9E" w:rsidRDefault="00931150" w:rsidP="005D5C42">
      <w:pPr>
        <w:spacing w:after="0"/>
        <w:jc w:val="center"/>
        <w:rPr>
          <w:rFonts w:ascii="Segoe UI" w:hAnsi="Segoe UI" w:cs="Segoe UI"/>
          <w:b/>
          <w:bCs/>
          <w:u w:val="single"/>
        </w:rPr>
      </w:pPr>
      <w:r w:rsidRPr="005F36D0">
        <w:rPr>
          <w:rFonts w:ascii="Segoe UI" w:hAnsi="Segoe UI" w:cs="Segoe UI"/>
          <w:b/>
          <w:bCs/>
          <w:u w:val="single"/>
        </w:rPr>
        <w:t xml:space="preserve">What can we learn from the </w:t>
      </w:r>
      <w:r w:rsidR="00887C9E" w:rsidRPr="005F36D0">
        <w:rPr>
          <w:rFonts w:ascii="Segoe UI" w:hAnsi="Segoe UI" w:cs="Segoe UI"/>
          <w:b/>
          <w:bCs/>
          <w:u w:val="single"/>
        </w:rPr>
        <w:t>Safeguarding Adult Review</w:t>
      </w:r>
      <w:r w:rsidR="00867876" w:rsidRPr="005F36D0">
        <w:rPr>
          <w:rFonts w:ascii="Segoe UI" w:hAnsi="Segoe UI" w:cs="Segoe UI"/>
          <w:b/>
          <w:bCs/>
          <w:u w:val="single"/>
        </w:rPr>
        <w:t xml:space="preserve"> Overview Reports</w:t>
      </w:r>
      <w:r w:rsidR="00887C9E" w:rsidRPr="005F36D0">
        <w:rPr>
          <w:rFonts w:ascii="Segoe UI" w:hAnsi="Segoe UI" w:cs="Segoe UI"/>
          <w:b/>
          <w:bCs/>
          <w:u w:val="single"/>
        </w:rPr>
        <w:t>?</w:t>
      </w:r>
    </w:p>
    <w:p w14:paraId="15F44780" w14:textId="77777777" w:rsidR="00826774" w:rsidRPr="005F36D0" w:rsidRDefault="00826774" w:rsidP="005D5C42">
      <w:pPr>
        <w:spacing w:after="0"/>
        <w:jc w:val="center"/>
        <w:rPr>
          <w:rFonts w:ascii="Segoe UI" w:hAnsi="Segoe UI" w:cs="Segoe UI"/>
          <w:b/>
          <w:bCs/>
          <w:u w:val="single"/>
        </w:rPr>
      </w:pPr>
    </w:p>
    <w:p w14:paraId="5EF3E1E9" w14:textId="3E3EF977" w:rsidR="00A909CD" w:rsidRDefault="003B743A" w:rsidP="009806E8">
      <w:pPr>
        <w:pStyle w:val="Heading1"/>
        <w:numPr>
          <w:ilvl w:val="0"/>
          <w:numId w:val="1"/>
        </w:numPr>
        <w:spacing w:before="0" w:line="240" w:lineRule="auto"/>
        <w:ind w:left="0" w:firstLine="0"/>
        <w:jc w:val="both"/>
        <w:rPr>
          <w:rFonts w:ascii="Segoe UI" w:hAnsi="Segoe UI" w:cs="Segoe UI"/>
          <w:b/>
          <w:bCs/>
          <w:sz w:val="22"/>
          <w:szCs w:val="22"/>
        </w:rPr>
      </w:pPr>
      <w:bookmarkStart w:id="5" w:name="_Toc176785040"/>
      <w:r w:rsidRPr="005F36D0">
        <w:rPr>
          <w:rFonts w:ascii="Segoe UI" w:hAnsi="Segoe UI" w:cs="Segoe UI"/>
          <w:b/>
          <w:bCs/>
          <w:sz w:val="22"/>
          <w:szCs w:val="22"/>
        </w:rPr>
        <w:t>A</w:t>
      </w:r>
      <w:r w:rsidR="00E738D6" w:rsidRPr="005F36D0">
        <w:rPr>
          <w:rFonts w:ascii="Segoe UI" w:hAnsi="Segoe UI" w:cs="Segoe UI"/>
          <w:b/>
          <w:bCs/>
          <w:sz w:val="22"/>
          <w:szCs w:val="22"/>
        </w:rPr>
        <w:t xml:space="preserve"> Summary of the Findings of the SARs by </w:t>
      </w:r>
      <w:r w:rsidR="00A4609D" w:rsidRPr="005F36D0">
        <w:rPr>
          <w:rFonts w:ascii="Segoe UI" w:hAnsi="Segoe UI" w:cs="Segoe UI"/>
          <w:b/>
          <w:bCs/>
          <w:sz w:val="22"/>
          <w:szCs w:val="22"/>
        </w:rPr>
        <w:t>Theme</w:t>
      </w:r>
      <w:r w:rsidR="00E738D6" w:rsidRPr="005F36D0">
        <w:rPr>
          <w:rFonts w:ascii="Segoe UI" w:hAnsi="Segoe UI" w:cs="Segoe UI"/>
          <w:b/>
          <w:bCs/>
          <w:sz w:val="22"/>
          <w:szCs w:val="22"/>
        </w:rPr>
        <w:t>.</w:t>
      </w:r>
      <w:bookmarkEnd w:id="5"/>
      <w:r w:rsidR="0086101B" w:rsidRPr="005F36D0">
        <w:rPr>
          <w:rFonts w:ascii="Segoe UI" w:hAnsi="Segoe UI" w:cs="Segoe UI"/>
          <w:b/>
          <w:bCs/>
          <w:sz w:val="22"/>
          <w:szCs w:val="22"/>
        </w:rPr>
        <w:t xml:space="preserve"> </w:t>
      </w:r>
    </w:p>
    <w:p w14:paraId="467D5851" w14:textId="77777777" w:rsidR="00186997" w:rsidRPr="00186997" w:rsidRDefault="00186997" w:rsidP="00186997">
      <w:pPr>
        <w:spacing w:after="0"/>
      </w:pPr>
    </w:p>
    <w:p w14:paraId="1C0E63D2" w14:textId="4186D3F4" w:rsidR="002C2F13" w:rsidRPr="00A35D46" w:rsidRDefault="00782486" w:rsidP="009806E8">
      <w:pPr>
        <w:pStyle w:val="ListParagraph"/>
        <w:numPr>
          <w:ilvl w:val="1"/>
          <w:numId w:val="1"/>
        </w:numPr>
        <w:spacing w:after="0" w:line="240" w:lineRule="auto"/>
        <w:ind w:left="0" w:firstLine="0"/>
        <w:jc w:val="both"/>
        <w:rPr>
          <w:rFonts w:ascii="Segoe UI" w:hAnsi="Segoe UI" w:cs="Segoe UI"/>
        </w:rPr>
      </w:pPr>
      <w:r w:rsidRPr="00A35D46">
        <w:rPr>
          <w:rFonts w:ascii="Segoe UI" w:hAnsi="Segoe UI" w:cs="Segoe UI"/>
        </w:rPr>
        <w:t xml:space="preserve">The </w:t>
      </w:r>
      <w:r w:rsidR="001C7268" w:rsidRPr="00A35D46">
        <w:rPr>
          <w:rFonts w:ascii="Segoe UI" w:hAnsi="Segoe UI" w:cs="Segoe UI"/>
        </w:rPr>
        <w:t>overview reports</w:t>
      </w:r>
      <w:r w:rsidRPr="00A35D46">
        <w:rPr>
          <w:rFonts w:ascii="Segoe UI" w:hAnsi="Segoe UI" w:cs="Segoe UI"/>
        </w:rPr>
        <w:t xml:space="preserve"> </w:t>
      </w:r>
      <w:r w:rsidR="004E5971" w:rsidRPr="00A35D46">
        <w:rPr>
          <w:rFonts w:ascii="Segoe UI" w:hAnsi="Segoe UI" w:cs="Segoe UI"/>
        </w:rPr>
        <w:t>highlight</w:t>
      </w:r>
      <w:r w:rsidR="005D5C42">
        <w:rPr>
          <w:rFonts w:ascii="Segoe UI" w:hAnsi="Segoe UI" w:cs="Segoe UI"/>
        </w:rPr>
        <w:t>ed</w:t>
      </w:r>
      <w:r w:rsidR="004E5971" w:rsidRPr="00A35D46">
        <w:rPr>
          <w:rFonts w:ascii="Segoe UI" w:hAnsi="Segoe UI" w:cs="Segoe UI"/>
        </w:rPr>
        <w:t xml:space="preserve"> multiple aspects of practice that </w:t>
      </w:r>
      <w:r w:rsidR="00D72565" w:rsidRPr="00A35D46">
        <w:rPr>
          <w:rFonts w:ascii="Segoe UI" w:hAnsi="Segoe UI" w:cs="Segoe UI"/>
        </w:rPr>
        <w:t>c</w:t>
      </w:r>
      <w:r w:rsidR="005D5C42">
        <w:rPr>
          <w:rFonts w:ascii="Segoe UI" w:hAnsi="Segoe UI" w:cs="Segoe UI"/>
        </w:rPr>
        <w:t>ould</w:t>
      </w:r>
      <w:r w:rsidR="00D72565" w:rsidRPr="00A35D46">
        <w:rPr>
          <w:rFonts w:ascii="Segoe UI" w:hAnsi="Segoe UI" w:cs="Segoe UI"/>
        </w:rPr>
        <w:t xml:space="preserve"> be improved upon</w:t>
      </w:r>
      <w:r w:rsidR="001C7268" w:rsidRPr="00A35D46">
        <w:rPr>
          <w:rFonts w:ascii="Segoe UI" w:hAnsi="Segoe UI" w:cs="Segoe UI"/>
        </w:rPr>
        <w:t xml:space="preserve"> which</w:t>
      </w:r>
      <w:r w:rsidR="00D72565" w:rsidRPr="00A35D46">
        <w:rPr>
          <w:rFonts w:ascii="Segoe UI" w:hAnsi="Segoe UI" w:cs="Segoe UI"/>
        </w:rPr>
        <w:t xml:space="preserve"> fall </w:t>
      </w:r>
      <w:r w:rsidR="00034575" w:rsidRPr="00A35D46">
        <w:rPr>
          <w:rFonts w:ascii="Segoe UI" w:hAnsi="Segoe UI" w:cs="Segoe UI"/>
        </w:rPr>
        <w:t>within</w:t>
      </w:r>
      <w:r w:rsidR="00D72565" w:rsidRPr="00A35D46">
        <w:rPr>
          <w:rFonts w:ascii="Segoe UI" w:hAnsi="Segoe UI" w:cs="Segoe UI"/>
        </w:rPr>
        <w:t xml:space="preserve"> the following </w:t>
      </w:r>
      <w:r w:rsidR="00F579BC">
        <w:rPr>
          <w:rFonts w:ascii="Segoe UI" w:hAnsi="Segoe UI" w:cs="Segoe UI"/>
        </w:rPr>
        <w:t xml:space="preserve">thematic </w:t>
      </w:r>
      <w:r w:rsidR="00034575" w:rsidRPr="00A35D46">
        <w:rPr>
          <w:rFonts w:ascii="Segoe UI" w:hAnsi="Segoe UI" w:cs="Segoe UI"/>
        </w:rPr>
        <w:t>matters</w:t>
      </w:r>
      <w:r w:rsidR="00D72565" w:rsidRPr="00A35D46">
        <w:rPr>
          <w:rFonts w:ascii="Segoe UI" w:hAnsi="Segoe UI" w:cs="Segoe UI"/>
        </w:rPr>
        <w:t xml:space="preserve">: </w:t>
      </w:r>
    </w:p>
    <w:p w14:paraId="795100CB" w14:textId="77777777" w:rsidR="00034575" w:rsidRPr="00A35D46" w:rsidRDefault="00034575" w:rsidP="009806E8">
      <w:pPr>
        <w:pStyle w:val="ListParagraph"/>
        <w:spacing w:after="0" w:line="240" w:lineRule="auto"/>
        <w:ind w:left="0"/>
        <w:jc w:val="both"/>
        <w:rPr>
          <w:rFonts w:ascii="Segoe UI" w:hAnsi="Segoe UI" w:cs="Segoe UI"/>
        </w:rPr>
      </w:pPr>
    </w:p>
    <w:p w14:paraId="1539FBB6" w14:textId="04DABD79" w:rsidR="00583D1B" w:rsidRPr="00186997" w:rsidRDefault="005D5C42" w:rsidP="00583D1B">
      <w:pPr>
        <w:pStyle w:val="ListParagraph"/>
        <w:spacing w:after="0" w:line="240" w:lineRule="auto"/>
        <w:ind w:left="0"/>
        <w:jc w:val="both"/>
        <w:rPr>
          <w:rFonts w:ascii="Segoe UI" w:hAnsi="Segoe UI" w:cs="Segoe UI"/>
          <w:b/>
          <w:bCs/>
          <w:u w:val="single"/>
        </w:rPr>
      </w:pPr>
      <w:r w:rsidRPr="00186997">
        <w:rPr>
          <w:rFonts w:ascii="Segoe UI" w:hAnsi="Segoe UI" w:cs="Segoe UI"/>
          <w:b/>
          <w:bCs/>
          <w:u w:val="single"/>
        </w:rPr>
        <w:t>Professional R</w:t>
      </w:r>
      <w:r w:rsidR="00D644AD" w:rsidRPr="00186997">
        <w:rPr>
          <w:rFonts w:ascii="Segoe UI" w:hAnsi="Segoe UI" w:cs="Segoe UI"/>
          <w:b/>
          <w:bCs/>
          <w:u w:val="single"/>
        </w:rPr>
        <w:t xml:space="preserve">esponse </w:t>
      </w:r>
      <w:r w:rsidR="00174C2C" w:rsidRPr="00186997">
        <w:rPr>
          <w:rFonts w:ascii="Segoe UI" w:hAnsi="Segoe UI" w:cs="Segoe UI"/>
          <w:b/>
          <w:bCs/>
          <w:u w:val="single"/>
        </w:rPr>
        <w:t xml:space="preserve">when Individuals are </w:t>
      </w:r>
      <w:r w:rsidR="00583D1B" w:rsidRPr="00186997">
        <w:rPr>
          <w:rFonts w:ascii="Segoe UI" w:hAnsi="Segoe UI" w:cs="Segoe UI"/>
          <w:b/>
          <w:bCs/>
          <w:u w:val="single"/>
        </w:rPr>
        <w:t>Hard to Reach.</w:t>
      </w:r>
    </w:p>
    <w:p w14:paraId="284AC1A6" w14:textId="74580E8A" w:rsidR="00FE7F1D" w:rsidRDefault="00FE7F1D" w:rsidP="005639E3">
      <w:pPr>
        <w:pStyle w:val="ListParagraph"/>
        <w:spacing w:after="0" w:line="240" w:lineRule="auto"/>
        <w:ind w:left="0"/>
        <w:jc w:val="both"/>
        <w:rPr>
          <w:rFonts w:ascii="Segoe UI" w:hAnsi="Segoe UI" w:cs="Segoe UI"/>
        </w:rPr>
      </w:pPr>
    </w:p>
    <w:p w14:paraId="1691D070" w14:textId="6FD79B0D" w:rsidR="00583D1B" w:rsidRDefault="00FE7F1D" w:rsidP="00DF4EA0">
      <w:pPr>
        <w:pStyle w:val="ListParagraph"/>
        <w:numPr>
          <w:ilvl w:val="1"/>
          <w:numId w:val="1"/>
        </w:numPr>
        <w:spacing w:after="0" w:line="240" w:lineRule="auto"/>
        <w:ind w:left="0" w:firstLine="0"/>
        <w:jc w:val="both"/>
        <w:rPr>
          <w:rFonts w:ascii="Segoe UI" w:hAnsi="Segoe UI" w:cs="Segoe UI"/>
        </w:rPr>
      </w:pPr>
      <w:r>
        <w:rPr>
          <w:rFonts w:ascii="Segoe UI" w:hAnsi="Segoe UI" w:cs="Segoe UI"/>
        </w:rPr>
        <w:t>C</w:t>
      </w:r>
      <w:r w:rsidR="00583D1B" w:rsidRPr="00337173">
        <w:rPr>
          <w:rFonts w:ascii="Segoe UI" w:hAnsi="Segoe UI" w:cs="Segoe UI"/>
        </w:rPr>
        <w:t>oncerns around how professionals engage</w:t>
      </w:r>
      <w:r w:rsidR="00046C9D">
        <w:rPr>
          <w:rFonts w:ascii="Segoe UI" w:hAnsi="Segoe UI" w:cs="Segoe UI"/>
        </w:rPr>
        <w:t xml:space="preserve"> with</w:t>
      </w:r>
      <w:r w:rsidR="00583D1B" w:rsidRPr="00337173">
        <w:rPr>
          <w:rFonts w:ascii="Segoe UI" w:hAnsi="Segoe UI" w:cs="Segoe UI"/>
        </w:rPr>
        <w:t xml:space="preserve"> individual</w:t>
      </w:r>
      <w:r w:rsidR="00583D1B">
        <w:rPr>
          <w:rFonts w:ascii="Segoe UI" w:hAnsi="Segoe UI" w:cs="Segoe UI"/>
        </w:rPr>
        <w:t>s</w:t>
      </w:r>
      <w:r w:rsidR="00583D1B" w:rsidRPr="00337173">
        <w:rPr>
          <w:rFonts w:ascii="Segoe UI" w:hAnsi="Segoe UI" w:cs="Segoe UI"/>
        </w:rPr>
        <w:t xml:space="preserve"> featured in all </w:t>
      </w:r>
      <w:r w:rsidR="00FC2A81">
        <w:rPr>
          <w:rFonts w:ascii="Segoe UI" w:hAnsi="Segoe UI" w:cs="Segoe UI"/>
        </w:rPr>
        <w:t xml:space="preserve">but one </w:t>
      </w:r>
      <w:r w:rsidR="00583D1B" w:rsidRPr="00337173">
        <w:rPr>
          <w:rFonts w:ascii="Segoe UI" w:hAnsi="Segoe UI" w:cs="Segoe UI"/>
        </w:rPr>
        <w:t>of the SARs reviewed.</w:t>
      </w:r>
    </w:p>
    <w:p w14:paraId="2EEF156B" w14:textId="77777777" w:rsidR="009C36AD" w:rsidRPr="00DF4EA0" w:rsidRDefault="009C36AD" w:rsidP="009C36AD">
      <w:pPr>
        <w:pStyle w:val="ListParagraph"/>
        <w:spacing w:after="0" w:line="240" w:lineRule="auto"/>
        <w:ind w:left="0"/>
        <w:jc w:val="both"/>
        <w:rPr>
          <w:rFonts w:ascii="Segoe UI" w:hAnsi="Segoe UI" w:cs="Segoe UI"/>
        </w:rPr>
      </w:pPr>
    </w:p>
    <w:p w14:paraId="6822EC0D" w14:textId="2FF23C3A" w:rsidR="00583D1B" w:rsidRPr="00F557ED" w:rsidRDefault="00583D1B" w:rsidP="00F557ED">
      <w:pPr>
        <w:pStyle w:val="ListParagraph"/>
        <w:numPr>
          <w:ilvl w:val="1"/>
          <w:numId w:val="1"/>
        </w:numPr>
        <w:spacing w:after="0" w:line="240" w:lineRule="auto"/>
        <w:ind w:left="0" w:firstLine="0"/>
        <w:jc w:val="both"/>
        <w:rPr>
          <w:rFonts w:ascii="Segoe UI" w:hAnsi="Segoe UI" w:cs="Segoe UI"/>
        </w:rPr>
      </w:pPr>
      <w:r w:rsidRPr="00A35D46">
        <w:rPr>
          <w:rFonts w:ascii="Segoe UI" w:hAnsi="Segoe UI" w:cs="Segoe UI"/>
        </w:rPr>
        <w:t xml:space="preserve">Some SARs note </w:t>
      </w:r>
      <w:r w:rsidR="00DF4EA0">
        <w:rPr>
          <w:rFonts w:ascii="Segoe UI" w:hAnsi="Segoe UI" w:cs="Segoe UI"/>
        </w:rPr>
        <w:t xml:space="preserve">barriers at the very beginning of </w:t>
      </w:r>
      <w:r w:rsidR="00B068DF">
        <w:rPr>
          <w:rFonts w:ascii="Segoe UI" w:hAnsi="Segoe UI" w:cs="Segoe UI"/>
        </w:rPr>
        <w:t>a</w:t>
      </w:r>
      <w:r w:rsidR="002A11C3">
        <w:rPr>
          <w:rFonts w:ascii="Segoe UI" w:hAnsi="Segoe UI" w:cs="Segoe UI"/>
        </w:rPr>
        <w:t xml:space="preserve"> support offer </w:t>
      </w:r>
      <w:r w:rsidR="005D5C42">
        <w:rPr>
          <w:rFonts w:ascii="Segoe UI" w:hAnsi="Segoe UI" w:cs="Segoe UI"/>
        </w:rPr>
        <w:t>–</w:t>
      </w:r>
      <w:r w:rsidR="00B068DF">
        <w:rPr>
          <w:rFonts w:ascii="Segoe UI" w:hAnsi="Segoe UI" w:cs="Segoe UI"/>
        </w:rPr>
        <w:t xml:space="preserve"> </w:t>
      </w:r>
      <w:r w:rsidR="005D5C42">
        <w:rPr>
          <w:rFonts w:ascii="Segoe UI" w:hAnsi="Segoe UI" w:cs="Segoe UI"/>
        </w:rPr>
        <w:t>stating that</w:t>
      </w:r>
      <w:r w:rsidRPr="00A35D46">
        <w:rPr>
          <w:rFonts w:ascii="Segoe UI" w:hAnsi="Segoe UI" w:cs="Segoe UI"/>
        </w:rPr>
        <w:t xml:space="preserve"> the most appropriate worker </w:t>
      </w:r>
      <w:r w:rsidR="002A11C3">
        <w:rPr>
          <w:rFonts w:ascii="Segoe UI" w:hAnsi="Segoe UI" w:cs="Segoe UI"/>
        </w:rPr>
        <w:t>was not assigned</w:t>
      </w:r>
      <w:r w:rsidR="005D5C42">
        <w:rPr>
          <w:rFonts w:ascii="Segoe UI" w:hAnsi="Segoe UI" w:cs="Segoe UI"/>
        </w:rPr>
        <w:t xml:space="preserve"> and that this</w:t>
      </w:r>
      <w:r w:rsidRPr="00A35D46">
        <w:rPr>
          <w:rFonts w:ascii="Segoe UI" w:hAnsi="Segoe UI" w:cs="Segoe UI"/>
        </w:rPr>
        <w:t xml:space="preserve"> </w:t>
      </w:r>
      <w:r w:rsidR="00B34691">
        <w:rPr>
          <w:rFonts w:ascii="Segoe UI" w:hAnsi="Segoe UI" w:cs="Segoe UI"/>
        </w:rPr>
        <w:t xml:space="preserve">immediately </w:t>
      </w:r>
      <w:r w:rsidRPr="00A35D46">
        <w:rPr>
          <w:rFonts w:ascii="Segoe UI" w:hAnsi="Segoe UI" w:cs="Segoe UI"/>
        </w:rPr>
        <w:t>affect</w:t>
      </w:r>
      <w:r w:rsidR="005D5C42">
        <w:rPr>
          <w:rFonts w:ascii="Segoe UI" w:hAnsi="Segoe UI" w:cs="Segoe UI"/>
        </w:rPr>
        <w:t>ed</w:t>
      </w:r>
      <w:r w:rsidRPr="00A35D46">
        <w:rPr>
          <w:rFonts w:ascii="Segoe UI" w:hAnsi="Segoe UI" w:cs="Segoe UI"/>
        </w:rPr>
        <w:t xml:space="preserve"> a worker’s ability to engage with an individual. For example whilst good practice is recognised in Adult I when (where possible) a male worker was provided to support with personal hygiene, </w:t>
      </w:r>
      <w:r w:rsidR="001A2ABA">
        <w:rPr>
          <w:rFonts w:ascii="Segoe UI" w:hAnsi="Segoe UI" w:cs="Segoe UI"/>
        </w:rPr>
        <w:t>Adult I’s</w:t>
      </w:r>
      <w:r w:rsidRPr="00A35D46">
        <w:rPr>
          <w:rFonts w:ascii="Segoe UI" w:hAnsi="Segoe UI" w:cs="Segoe UI"/>
        </w:rPr>
        <w:t xml:space="preserve"> worker from STARS had been female and Adult I demonstrated difficulties in accepting personal care support from her. After 9 days, Adult I cancelled the service.</w:t>
      </w:r>
    </w:p>
    <w:p w14:paraId="1EC6A3FD" w14:textId="35FFB561" w:rsidR="00583D1B" w:rsidRPr="00496AC6" w:rsidRDefault="005D4C3B" w:rsidP="00583D1B">
      <w:pPr>
        <w:pStyle w:val="ListParagraph"/>
        <w:numPr>
          <w:ilvl w:val="1"/>
          <w:numId w:val="1"/>
        </w:numPr>
        <w:spacing w:after="0" w:line="240" w:lineRule="auto"/>
        <w:ind w:left="0" w:firstLine="0"/>
        <w:jc w:val="both"/>
        <w:rPr>
          <w:rFonts w:ascii="Segoe UI" w:hAnsi="Segoe UI" w:cs="Segoe UI"/>
        </w:rPr>
      </w:pPr>
      <w:r>
        <w:rPr>
          <w:rFonts w:ascii="Segoe UI" w:hAnsi="Segoe UI" w:cs="Segoe UI"/>
        </w:rPr>
        <w:lastRenderedPageBreak/>
        <w:t>However</w:t>
      </w:r>
      <w:r w:rsidR="00583D1B">
        <w:rPr>
          <w:rFonts w:ascii="Segoe UI" w:hAnsi="Segoe UI" w:cs="Segoe UI"/>
        </w:rPr>
        <w:t>,</w:t>
      </w:r>
      <w:r>
        <w:rPr>
          <w:rFonts w:ascii="Segoe UI" w:hAnsi="Segoe UI" w:cs="Segoe UI"/>
        </w:rPr>
        <w:t xml:space="preserve"> even where the most appropriate worker was assigned</w:t>
      </w:r>
      <w:r w:rsidR="00A21D7A">
        <w:rPr>
          <w:rFonts w:ascii="Segoe UI" w:hAnsi="Segoe UI" w:cs="Segoe UI"/>
        </w:rPr>
        <w:t>, an</w:t>
      </w:r>
      <w:r w:rsidR="00583D1B">
        <w:rPr>
          <w:rFonts w:ascii="Segoe UI" w:hAnsi="Segoe UI" w:cs="Segoe UI"/>
        </w:rPr>
        <w:t xml:space="preserve"> absence of personalised intervention that reflected </w:t>
      </w:r>
      <w:r w:rsidR="00B83B5A">
        <w:rPr>
          <w:rFonts w:ascii="Segoe UI" w:hAnsi="Segoe UI" w:cs="Segoe UI"/>
        </w:rPr>
        <w:t xml:space="preserve">an </w:t>
      </w:r>
      <w:r w:rsidR="00583D1B" w:rsidRPr="00496AC6">
        <w:rPr>
          <w:rFonts w:ascii="Segoe UI" w:hAnsi="Segoe UI" w:cs="Segoe UI"/>
        </w:rPr>
        <w:t>understanding of the individual, their lived experiences and their wishes and feelings</w:t>
      </w:r>
      <w:r w:rsidR="00B83B5A" w:rsidRPr="00496AC6">
        <w:rPr>
          <w:rFonts w:ascii="Segoe UI" w:hAnsi="Segoe UI" w:cs="Segoe UI"/>
        </w:rPr>
        <w:t>,</w:t>
      </w:r>
      <w:r w:rsidR="00583D1B" w:rsidRPr="00496AC6">
        <w:rPr>
          <w:rFonts w:ascii="Segoe UI" w:hAnsi="Segoe UI" w:cs="Segoe UI"/>
        </w:rPr>
        <w:t xml:space="preserve"> was </w:t>
      </w:r>
      <w:r w:rsidR="00810A1F" w:rsidRPr="00496AC6">
        <w:rPr>
          <w:rFonts w:ascii="Segoe UI" w:hAnsi="Segoe UI" w:cs="Segoe UI"/>
        </w:rPr>
        <w:t xml:space="preserve">commonly </w:t>
      </w:r>
      <w:r w:rsidR="00583D1B" w:rsidRPr="00496AC6">
        <w:rPr>
          <w:rFonts w:ascii="Segoe UI" w:hAnsi="Segoe UI" w:cs="Segoe UI"/>
        </w:rPr>
        <w:t xml:space="preserve">prominent. </w:t>
      </w:r>
    </w:p>
    <w:p w14:paraId="458DDEA7" w14:textId="3E63B9B4" w:rsidR="00583D1B" w:rsidRPr="0078215C" w:rsidRDefault="00583D1B" w:rsidP="00583D1B">
      <w:pPr>
        <w:pStyle w:val="ListParagraph"/>
        <w:numPr>
          <w:ilvl w:val="1"/>
          <w:numId w:val="1"/>
        </w:numPr>
        <w:spacing w:after="0" w:line="240" w:lineRule="auto"/>
        <w:ind w:left="0" w:firstLine="0"/>
        <w:jc w:val="both"/>
        <w:rPr>
          <w:rFonts w:ascii="Segoe UI" w:hAnsi="Segoe UI" w:cs="Segoe UI"/>
        </w:rPr>
      </w:pPr>
      <w:r w:rsidRPr="00496AC6">
        <w:rPr>
          <w:rFonts w:ascii="Segoe UI" w:hAnsi="Segoe UI" w:cs="Segoe UI"/>
        </w:rPr>
        <w:t>In many of the SARs, professionals missed opportunities to learn about an individual’s cultural background</w:t>
      </w:r>
      <w:r w:rsidR="00F73153" w:rsidRPr="00496AC6">
        <w:rPr>
          <w:rFonts w:ascii="Segoe UI" w:hAnsi="Segoe UI" w:cs="Segoe UI"/>
        </w:rPr>
        <w:t>. Potentially had this been done, a better</w:t>
      </w:r>
      <w:r w:rsidR="00C11AE3" w:rsidRPr="00496AC6">
        <w:rPr>
          <w:rFonts w:ascii="Segoe UI" w:hAnsi="Segoe UI" w:cs="Segoe UI"/>
        </w:rPr>
        <w:t xml:space="preserve"> understanding of </w:t>
      </w:r>
      <w:r w:rsidR="00F73153" w:rsidRPr="00496AC6">
        <w:rPr>
          <w:rFonts w:ascii="Segoe UI" w:hAnsi="Segoe UI" w:cs="Segoe UI"/>
        </w:rPr>
        <w:t>the</w:t>
      </w:r>
      <w:r w:rsidR="00C11AE3" w:rsidRPr="00496AC6">
        <w:rPr>
          <w:rFonts w:ascii="Segoe UI" w:hAnsi="Segoe UI" w:cs="Segoe UI"/>
        </w:rPr>
        <w:t xml:space="preserve"> individual’s experience of being part of a ‘minoritised’ or ‘racialised’ community</w:t>
      </w:r>
      <w:r w:rsidR="00F73153" w:rsidRPr="00496AC6">
        <w:rPr>
          <w:rFonts w:ascii="Segoe UI" w:hAnsi="Segoe UI" w:cs="Segoe UI"/>
        </w:rPr>
        <w:t xml:space="preserve"> could have been gained</w:t>
      </w:r>
      <w:r w:rsidRPr="00496AC6">
        <w:rPr>
          <w:rFonts w:ascii="Segoe UI" w:hAnsi="Segoe UI" w:cs="Segoe UI"/>
        </w:rPr>
        <w:t xml:space="preserve">. SAR H </w:t>
      </w:r>
      <w:r w:rsidR="00F73153" w:rsidRPr="00496AC6">
        <w:rPr>
          <w:rFonts w:ascii="Segoe UI" w:hAnsi="Segoe UI" w:cs="Segoe UI"/>
        </w:rPr>
        <w:t xml:space="preserve">further </w:t>
      </w:r>
      <w:r w:rsidRPr="00496AC6">
        <w:rPr>
          <w:rFonts w:ascii="Segoe UI" w:hAnsi="Segoe UI" w:cs="Segoe UI"/>
        </w:rPr>
        <w:t>explain</w:t>
      </w:r>
      <w:r w:rsidR="00F73153" w:rsidRPr="00496AC6">
        <w:rPr>
          <w:rFonts w:ascii="Segoe UI" w:hAnsi="Segoe UI" w:cs="Segoe UI"/>
        </w:rPr>
        <w:t>s</w:t>
      </w:r>
      <w:r w:rsidRPr="00496AC6">
        <w:rPr>
          <w:rFonts w:ascii="Segoe UI" w:hAnsi="Segoe UI" w:cs="Segoe UI"/>
        </w:rPr>
        <w:t xml:space="preserve"> why </w:t>
      </w:r>
      <w:r w:rsidR="001C0DF7" w:rsidRPr="00496AC6">
        <w:rPr>
          <w:rFonts w:ascii="Segoe UI" w:hAnsi="Segoe UI" w:cs="Segoe UI"/>
        </w:rPr>
        <w:t>learning about an individual’s culture</w:t>
      </w:r>
      <w:r w:rsidRPr="00496AC6">
        <w:rPr>
          <w:rFonts w:ascii="Segoe UI" w:hAnsi="Segoe UI" w:cs="Segoe UI"/>
        </w:rPr>
        <w:t xml:space="preserve"> is necessary: </w:t>
      </w:r>
      <w:r w:rsidRPr="00496AC6">
        <w:rPr>
          <w:rFonts w:ascii="Segoe UI" w:hAnsi="Segoe UI" w:cs="Segoe UI"/>
          <w:i/>
          <w:iCs/>
        </w:rPr>
        <w:t>Understanding someone's culture can help a professional to better empathise. This is important regardless of how long a person has lived in the United Kingdom and/or has sought to integrate, and, in</w:t>
      </w:r>
      <w:r w:rsidRPr="00A35D46">
        <w:rPr>
          <w:rFonts w:ascii="Segoe UI" w:hAnsi="Segoe UI" w:cs="Segoe UI"/>
          <w:i/>
          <w:iCs/>
        </w:rPr>
        <w:t xml:space="preserve"> Adult H’s case, could have helped professionals to gain his trust. </w:t>
      </w:r>
      <w:r w:rsidRPr="00A35D46">
        <w:rPr>
          <w:rFonts w:ascii="Segoe UI" w:hAnsi="Segoe UI" w:cs="Segoe UI"/>
        </w:rPr>
        <w:t xml:space="preserve">In addition, there was a lack of </w:t>
      </w:r>
      <w:r w:rsidRPr="00A35D46">
        <w:rPr>
          <w:rFonts w:ascii="Segoe UI" w:hAnsi="Segoe UI" w:cs="Segoe UI"/>
          <w:i/>
          <w:iCs/>
        </w:rPr>
        <w:t xml:space="preserve">exploration as to whether there were any external cultural influences impacting upon Adult H’s emotional availability to engage with professionals. </w:t>
      </w:r>
    </w:p>
    <w:p w14:paraId="6EA379EB" w14:textId="3A4A435C" w:rsidR="00583D1B" w:rsidRDefault="00070E78" w:rsidP="00583D1B">
      <w:pPr>
        <w:pStyle w:val="ListParagraph"/>
        <w:numPr>
          <w:ilvl w:val="1"/>
          <w:numId w:val="1"/>
        </w:numPr>
        <w:spacing w:after="0" w:line="240" w:lineRule="auto"/>
        <w:ind w:left="0" w:firstLine="0"/>
        <w:jc w:val="both"/>
        <w:rPr>
          <w:rFonts w:ascii="Segoe UI" w:hAnsi="Segoe UI" w:cs="Segoe UI"/>
        </w:rPr>
      </w:pPr>
      <w:r>
        <w:rPr>
          <w:rFonts w:ascii="Segoe UI" w:hAnsi="Segoe UI" w:cs="Segoe UI"/>
        </w:rPr>
        <w:t xml:space="preserve">This is further exampled in SAR K who </w:t>
      </w:r>
      <w:r w:rsidRPr="00A35D46">
        <w:rPr>
          <w:rFonts w:ascii="Segoe UI" w:hAnsi="Segoe UI" w:cs="Segoe UI"/>
        </w:rPr>
        <w:t xml:space="preserve">could have </w:t>
      </w:r>
      <w:r w:rsidR="007E2FD9">
        <w:rPr>
          <w:rFonts w:ascii="Segoe UI" w:hAnsi="Segoe UI" w:cs="Segoe UI"/>
        </w:rPr>
        <w:t xml:space="preserve">been </w:t>
      </w:r>
      <w:r>
        <w:rPr>
          <w:rFonts w:ascii="Segoe UI" w:hAnsi="Segoe UI" w:cs="Segoe UI"/>
        </w:rPr>
        <w:t xml:space="preserve">better </w:t>
      </w:r>
      <w:r w:rsidRPr="00A35D46">
        <w:rPr>
          <w:rFonts w:ascii="Segoe UI" w:hAnsi="Segoe UI" w:cs="Segoe UI"/>
        </w:rPr>
        <w:t xml:space="preserve">supported </w:t>
      </w:r>
      <w:r w:rsidR="007E2FD9">
        <w:rPr>
          <w:rFonts w:ascii="Segoe UI" w:hAnsi="Segoe UI" w:cs="Segoe UI"/>
        </w:rPr>
        <w:t>by</w:t>
      </w:r>
      <w:r>
        <w:rPr>
          <w:rFonts w:ascii="Segoe UI" w:hAnsi="Segoe UI" w:cs="Segoe UI"/>
        </w:rPr>
        <w:t xml:space="preserve"> mo</w:t>
      </w:r>
      <w:r w:rsidR="00232FA5">
        <w:rPr>
          <w:rFonts w:ascii="Segoe UI" w:hAnsi="Segoe UI" w:cs="Segoe UI"/>
        </w:rPr>
        <w:t>re</w:t>
      </w:r>
      <w:r w:rsidR="00583D1B" w:rsidRPr="00A35D46">
        <w:rPr>
          <w:rFonts w:ascii="Segoe UI" w:hAnsi="Segoe UI" w:cs="Segoe UI"/>
        </w:rPr>
        <w:t xml:space="preserve"> exploration of </w:t>
      </w:r>
      <w:r w:rsidR="00232FA5">
        <w:rPr>
          <w:rFonts w:ascii="Segoe UI" w:hAnsi="Segoe UI" w:cs="Segoe UI"/>
        </w:rPr>
        <w:t xml:space="preserve">her </w:t>
      </w:r>
      <w:r w:rsidR="00583D1B" w:rsidRPr="00A35D46">
        <w:rPr>
          <w:rFonts w:ascii="Segoe UI" w:hAnsi="Segoe UI" w:cs="Segoe UI"/>
        </w:rPr>
        <w:t>cultural influences</w:t>
      </w:r>
      <w:r w:rsidR="00D17B17">
        <w:rPr>
          <w:rFonts w:ascii="Segoe UI" w:hAnsi="Segoe UI" w:cs="Segoe UI"/>
        </w:rPr>
        <w:t>;</w:t>
      </w:r>
      <w:r w:rsidR="00232FA5">
        <w:rPr>
          <w:rFonts w:ascii="Segoe UI" w:hAnsi="Segoe UI" w:cs="Segoe UI"/>
        </w:rPr>
        <w:t xml:space="preserve"> </w:t>
      </w:r>
      <w:r w:rsidR="00583D1B" w:rsidRPr="00A35D46">
        <w:rPr>
          <w:rFonts w:ascii="Segoe UI" w:hAnsi="Segoe UI" w:cs="Segoe UI"/>
        </w:rPr>
        <w:t xml:space="preserve">Adult K was born and raised in a country where there were no social services and </w:t>
      </w:r>
      <w:r w:rsidR="00413783" w:rsidRPr="00A35D46">
        <w:rPr>
          <w:rFonts w:ascii="Segoe UI" w:hAnsi="Segoe UI" w:cs="Segoe UI"/>
        </w:rPr>
        <w:t>consequently,</w:t>
      </w:r>
      <w:r w:rsidR="00583D1B" w:rsidRPr="00A35D46">
        <w:rPr>
          <w:rFonts w:ascii="Segoe UI" w:hAnsi="Segoe UI" w:cs="Segoe UI"/>
        </w:rPr>
        <w:t xml:space="preserve"> </w:t>
      </w:r>
      <w:r w:rsidR="00847174">
        <w:rPr>
          <w:rFonts w:ascii="Segoe UI" w:hAnsi="Segoe UI" w:cs="Segoe UI"/>
        </w:rPr>
        <w:t xml:space="preserve">she </w:t>
      </w:r>
      <w:r w:rsidR="00583D1B" w:rsidRPr="00A35D46">
        <w:rPr>
          <w:rFonts w:ascii="Segoe UI" w:hAnsi="Segoe UI" w:cs="Segoe UI"/>
        </w:rPr>
        <w:t xml:space="preserve">may not have understood how rejection of </w:t>
      </w:r>
      <w:r w:rsidR="00232FA5">
        <w:rPr>
          <w:rFonts w:ascii="Segoe UI" w:hAnsi="Segoe UI" w:cs="Segoe UI"/>
        </w:rPr>
        <w:t xml:space="preserve">a </w:t>
      </w:r>
      <w:r w:rsidR="00583D1B" w:rsidRPr="00A35D46">
        <w:rPr>
          <w:rFonts w:ascii="Segoe UI" w:hAnsi="Segoe UI" w:cs="Segoe UI"/>
        </w:rPr>
        <w:t xml:space="preserve">Social Care assessment could lead to her child becoming cared for. Similarly better exploration of </w:t>
      </w:r>
      <w:r w:rsidR="00D17B17">
        <w:rPr>
          <w:rFonts w:ascii="Segoe UI" w:hAnsi="Segoe UI" w:cs="Segoe UI"/>
        </w:rPr>
        <w:t>her</w:t>
      </w:r>
      <w:r w:rsidR="00583D1B" w:rsidRPr="00A35D46">
        <w:rPr>
          <w:rFonts w:ascii="Segoe UI" w:hAnsi="Segoe UI" w:cs="Segoe UI"/>
        </w:rPr>
        <w:t xml:space="preserve"> religio</w:t>
      </w:r>
      <w:r w:rsidR="00583D1B">
        <w:rPr>
          <w:rFonts w:ascii="Segoe UI" w:hAnsi="Segoe UI" w:cs="Segoe UI"/>
        </w:rPr>
        <w:t>us</w:t>
      </w:r>
      <w:r w:rsidR="00583D1B" w:rsidRPr="00A35D46">
        <w:rPr>
          <w:rFonts w:ascii="Segoe UI" w:hAnsi="Segoe UI" w:cs="Segoe UI"/>
        </w:rPr>
        <w:t xml:space="preserve"> beliefs </w:t>
      </w:r>
      <w:r w:rsidR="00D17B17">
        <w:rPr>
          <w:rFonts w:ascii="Segoe UI" w:hAnsi="Segoe UI" w:cs="Segoe UI"/>
        </w:rPr>
        <w:t>c</w:t>
      </w:r>
      <w:r w:rsidR="00583D1B" w:rsidRPr="00A35D46">
        <w:rPr>
          <w:rFonts w:ascii="Segoe UI" w:hAnsi="Segoe UI" w:cs="Segoe UI"/>
        </w:rPr>
        <w:t xml:space="preserve">ould have supported professionals to understand </w:t>
      </w:r>
      <w:r w:rsidR="00D17B17">
        <w:rPr>
          <w:rFonts w:ascii="Segoe UI" w:hAnsi="Segoe UI" w:cs="Segoe UI"/>
        </w:rPr>
        <w:t>some of her behaviours</w:t>
      </w:r>
      <w:r w:rsidR="00583D1B" w:rsidRPr="00A35D46">
        <w:rPr>
          <w:rFonts w:ascii="Segoe UI" w:hAnsi="Segoe UI" w:cs="Segoe UI"/>
        </w:rPr>
        <w:t xml:space="preserve"> and may have led to better engagement. </w:t>
      </w:r>
    </w:p>
    <w:p w14:paraId="106EFB32" w14:textId="77777777" w:rsidR="00A72705" w:rsidRDefault="00A72705" w:rsidP="00A72705">
      <w:pPr>
        <w:pStyle w:val="ListParagraph"/>
        <w:spacing w:after="0" w:line="240" w:lineRule="auto"/>
        <w:ind w:left="0"/>
        <w:jc w:val="both"/>
        <w:rPr>
          <w:rFonts w:ascii="Segoe UI" w:hAnsi="Segoe UI" w:cs="Segoe UI"/>
        </w:rPr>
      </w:pPr>
    </w:p>
    <w:p w14:paraId="080D81BF" w14:textId="414FE3FF" w:rsidR="00354DE7" w:rsidRDefault="00A32996" w:rsidP="009C36AD">
      <w:pPr>
        <w:pStyle w:val="ListParagraph"/>
        <w:numPr>
          <w:ilvl w:val="1"/>
          <w:numId w:val="1"/>
        </w:numPr>
        <w:spacing w:after="0" w:line="240" w:lineRule="auto"/>
        <w:ind w:left="0" w:firstLine="0"/>
        <w:jc w:val="both"/>
        <w:rPr>
          <w:rFonts w:ascii="Segoe UI" w:hAnsi="Segoe UI" w:cs="Segoe UI"/>
        </w:rPr>
      </w:pPr>
      <w:r>
        <w:rPr>
          <w:rFonts w:ascii="Segoe UI" w:hAnsi="Segoe UI" w:cs="Segoe UI"/>
        </w:rPr>
        <w:t>The SARs also example how n</w:t>
      </w:r>
      <w:r w:rsidR="00583D1B">
        <w:rPr>
          <w:rFonts w:ascii="Segoe UI" w:hAnsi="Segoe UI" w:cs="Segoe UI"/>
        </w:rPr>
        <w:t>ot learning about an individual</w:t>
      </w:r>
      <w:r w:rsidR="00D17B17">
        <w:rPr>
          <w:rFonts w:ascii="Segoe UI" w:hAnsi="Segoe UI" w:cs="Segoe UI"/>
        </w:rPr>
        <w:t>,</w:t>
      </w:r>
      <w:r w:rsidR="00583D1B">
        <w:rPr>
          <w:rFonts w:ascii="Segoe UI" w:hAnsi="Segoe UI" w:cs="Segoe UI"/>
        </w:rPr>
        <w:t xml:space="preserve"> creates further challenges in that it hinders respectful uncertainty and encourages the taking of information at face value. The claim of Adult L that she had her sister for support was accepted without challenge, when in reality Adult L had been estranged from her sister for a long time.</w:t>
      </w:r>
    </w:p>
    <w:p w14:paraId="39AEB556" w14:textId="77777777" w:rsidR="006C6956" w:rsidRPr="009C36AD" w:rsidRDefault="006C6956" w:rsidP="006C6956">
      <w:pPr>
        <w:pStyle w:val="ListParagraph"/>
        <w:spacing w:after="0" w:line="240" w:lineRule="auto"/>
        <w:ind w:left="0"/>
        <w:jc w:val="both"/>
        <w:rPr>
          <w:rFonts w:ascii="Segoe UI" w:hAnsi="Segoe UI" w:cs="Segoe UI"/>
        </w:rPr>
      </w:pPr>
    </w:p>
    <w:p w14:paraId="0B8B89D2" w14:textId="0216FEC2" w:rsidR="00583D1B" w:rsidRPr="00B357F2" w:rsidRDefault="00583D1B" w:rsidP="00700109">
      <w:pPr>
        <w:pStyle w:val="ListParagraph"/>
        <w:numPr>
          <w:ilvl w:val="1"/>
          <w:numId w:val="1"/>
        </w:numPr>
        <w:spacing w:after="0" w:line="240" w:lineRule="auto"/>
        <w:ind w:left="0" w:firstLine="0"/>
        <w:jc w:val="both"/>
        <w:rPr>
          <w:rFonts w:ascii="Segoe UI" w:hAnsi="Segoe UI" w:cs="Segoe UI"/>
        </w:rPr>
      </w:pPr>
      <w:r w:rsidRPr="00B357F2">
        <w:rPr>
          <w:rFonts w:ascii="Segoe UI" w:hAnsi="Segoe UI" w:cs="Segoe UI"/>
        </w:rPr>
        <w:t xml:space="preserve">A key </w:t>
      </w:r>
      <w:r w:rsidR="00EE6BAC" w:rsidRPr="00B357F2">
        <w:rPr>
          <w:rFonts w:ascii="Segoe UI" w:hAnsi="Segoe UI" w:cs="Segoe UI"/>
        </w:rPr>
        <w:t xml:space="preserve">component </w:t>
      </w:r>
      <w:r w:rsidRPr="00B357F2">
        <w:rPr>
          <w:rFonts w:ascii="Segoe UI" w:hAnsi="Segoe UI" w:cs="Segoe UI"/>
        </w:rPr>
        <w:t xml:space="preserve">to </w:t>
      </w:r>
      <w:r w:rsidR="00F0288F" w:rsidRPr="00B357F2">
        <w:rPr>
          <w:rFonts w:ascii="Segoe UI" w:hAnsi="Segoe UI" w:cs="Segoe UI"/>
        </w:rPr>
        <w:t>gaining</w:t>
      </w:r>
      <w:r w:rsidR="00EE6BAC" w:rsidRPr="00B357F2">
        <w:rPr>
          <w:rFonts w:ascii="Segoe UI" w:hAnsi="Segoe UI" w:cs="Segoe UI"/>
        </w:rPr>
        <w:t xml:space="preserve"> engagement</w:t>
      </w:r>
      <w:r w:rsidRPr="00B357F2">
        <w:rPr>
          <w:rFonts w:ascii="Segoe UI" w:hAnsi="Segoe UI" w:cs="Segoe UI"/>
        </w:rPr>
        <w:t xml:space="preserve"> </w:t>
      </w:r>
      <w:r w:rsidR="00EE6BAC" w:rsidRPr="00B357F2">
        <w:rPr>
          <w:rFonts w:ascii="Segoe UI" w:hAnsi="Segoe UI" w:cs="Segoe UI"/>
        </w:rPr>
        <w:t>can</w:t>
      </w:r>
      <w:r w:rsidR="00F0288F" w:rsidRPr="00B357F2">
        <w:rPr>
          <w:rFonts w:ascii="Segoe UI" w:hAnsi="Segoe UI" w:cs="Segoe UI"/>
        </w:rPr>
        <w:t xml:space="preserve"> be to utilise family members</w:t>
      </w:r>
      <w:r w:rsidR="002A3D83">
        <w:rPr>
          <w:rFonts w:ascii="Segoe UI" w:hAnsi="Segoe UI" w:cs="Segoe UI"/>
        </w:rPr>
        <w:t xml:space="preserve"> and/or friends</w:t>
      </w:r>
      <w:r w:rsidRPr="00B357F2">
        <w:rPr>
          <w:rFonts w:ascii="Segoe UI" w:hAnsi="Segoe UI" w:cs="Segoe UI"/>
        </w:rPr>
        <w:t xml:space="preserve"> </w:t>
      </w:r>
      <w:r w:rsidR="00F0288F" w:rsidRPr="00B357F2">
        <w:rPr>
          <w:rFonts w:ascii="Segoe UI" w:hAnsi="Segoe UI" w:cs="Segoe UI"/>
        </w:rPr>
        <w:t>who may be able to encourage an</w:t>
      </w:r>
      <w:r w:rsidRPr="00B357F2">
        <w:rPr>
          <w:rFonts w:ascii="Segoe UI" w:hAnsi="Segoe UI" w:cs="Segoe UI"/>
        </w:rPr>
        <w:t xml:space="preserve"> individual’s participation and voice in decision making and planning. </w:t>
      </w:r>
      <w:r w:rsidR="00DB6518">
        <w:rPr>
          <w:rFonts w:ascii="Segoe UI" w:hAnsi="Segoe UI" w:cs="Segoe UI"/>
        </w:rPr>
        <w:t>Also f</w:t>
      </w:r>
      <w:r w:rsidRPr="00B357F2">
        <w:rPr>
          <w:rFonts w:ascii="Segoe UI" w:hAnsi="Segoe UI" w:cs="Segoe UI"/>
        </w:rPr>
        <w:t>amily and friends often hold significant information and are</w:t>
      </w:r>
      <w:r w:rsidR="00B357F2">
        <w:rPr>
          <w:rFonts w:ascii="Segoe UI" w:hAnsi="Segoe UI" w:cs="Segoe UI"/>
        </w:rPr>
        <w:t xml:space="preserve"> </w:t>
      </w:r>
      <w:r w:rsidRPr="00B357F2">
        <w:rPr>
          <w:rFonts w:ascii="Segoe UI" w:hAnsi="Segoe UI" w:cs="Segoe UI"/>
        </w:rPr>
        <w:t xml:space="preserve">able to contribute to care plans, alert professionals when a risk of harm rises, or </w:t>
      </w:r>
      <w:r w:rsidR="00DB6518">
        <w:rPr>
          <w:rFonts w:ascii="Segoe UI" w:hAnsi="Segoe UI" w:cs="Segoe UI"/>
        </w:rPr>
        <w:t xml:space="preserve">inform if </w:t>
      </w:r>
      <w:r w:rsidRPr="00B357F2">
        <w:rPr>
          <w:rFonts w:ascii="Segoe UI" w:hAnsi="Segoe UI" w:cs="Segoe UI"/>
        </w:rPr>
        <w:t>a change of circumstances occurs. However, many of the SARs evidence a lack of consideration of using family members and friends as aids to engagement</w:t>
      </w:r>
      <w:r w:rsidR="00862AFD">
        <w:rPr>
          <w:rFonts w:ascii="Segoe UI" w:hAnsi="Segoe UI" w:cs="Segoe UI"/>
        </w:rPr>
        <w:t xml:space="preserve"> and/or protective factors where engagement </w:t>
      </w:r>
      <w:r w:rsidR="00B42A3E">
        <w:rPr>
          <w:rFonts w:ascii="Segoe UI" w:hAnsi="Segoe UI" w:cs="Segoe UI"/>
        </w:rPr>
        <w:t>i</w:t>
      </w:r>
      <w:r w:rsidR="00862AFD">
        <w:rPr>
          <w:rFonts w:ascii="Segoe UI" w:hAnsi="Segoe UI" w:cs="Segoe UI"/>
        </w:rPr>
        <w:t>s proving difficult</w:t>
      </w:r>
      <w:r w:rsidR="004508EA">
        <w:rPr>
          <w:rFonts w:ascii="Segoe UI" w:hAnsi="Segoe UI" w:cs="Segoe UI"/>
        </w:rPr>
        <w:t>. For example,</w:t>
      </w:r>
      <w:r w:rsidRPr="00B357F2">
        <w:rPr>
          <w:rFonts w:ascii="Segoe UI" w:hAnsi="Segoe UI" w:cs="Segoe UI"/>
        </w:rPr>
        <w:t xml:space="preserve"> </w:t>
      </w:r>
    </w:p>
    <w:p w14:paraId="15AC148F" w14:textId="0545A773" w:rsidR="008B5A09" w:rsidRDefault="00583D1B" w:rsidP="006C6956">
      <w:pPr>
        <w:pStyle w:val="ListParagraph"/>
        <w:numPr>
          <w:ilvl w:val="0"/>
          <w:numId w:val="27"/>
        </w:numPr>
        <w:spacing w:after="0" w:line="240" w:lineRule="auto"/>
        <w:ind w:left="357" w:firstLine="0"/>
        <w:jc w:val="both"/>
        <w:rPr>
          <w:rFonts w:ascii="Segoe UI" w:hAnsi="Segoe UI" w:cs="Segoe UI"/>
          <w:i/>
          <w:iCs/>
        </w:rPr>
      </w:pPr>
      <w:r>
        <w:rPr>
          <w:rFonts w:ascii="Segoe UI" w:hAnsi="Segoe UI" w:cs="Segoe UI"/>
        </w:rPr>
        <w:t>Adult E had sisters who supported him with his care. There is evidence within the overview report of professionals consulting with them on occasion</w:t>
      </w:r>
      <w:r w:rsidR="00F17EAB">
        <w:rPr>
          <w:rFonts w:ascii="Segoe UI" w:hAnsi="Segoe UI" w:cs="Segoe UI"/>
        </w:rPr>
        <w:t>s,</w:t>
      </w:r>
      <w:r>
        <w:rPr>
          <w:rFonts w:ascii="Segoe UI" w:hAnsi="Segoe UI" w:cs="Segoe UI"/>
        </w:rPr>
        <w:t xml:space="preserve"> but there are missed opportunities to listen and include them more. They reported that </w:t>
      </w:r>
      <w:r w:rsidRPr="00560B93">
        <w:rPr>
          <w:rFonts w:ascii="Segoe UI" w:hAnsi="Segoe UI" w:cs="Segoe UI"/>
          <w:i/>
          <w:iCs/>
        </w:rPr>
        <w:t>it wasn’t until they threatened to make a formal complaint against the GP Practice that the GP properly listened to their concerns.</w:t>
      </w:r>
      <w:r>
        <w:rPr>
          <w:rFonts w:ascii="Segoe UI" w:hAnsi="Segoe UI" w:cs="Segoe UI"/>
          <w:i/>
          <w:iCs/>
        </w:rPr>
        <w:t xml:space="preserve"> </w:t>
      </w:r>
    </w:p>
    <w:p w14:paraId="15CC02BC" w14:textId="7AC9C53B" w:rsidR="006C6956" w:rsidRPr="000D00B0" w:rsidRDefault="00583D1B" w:rsidP="000D00B0">
      <w:pPr>
        <w:pStyle w:val="ListParagraph"/>
        <w:numPr>
          <w:ilvl w:val="0"/>
          <w:numId w:val="27"/>
        </w:numPr>
        <w:spacing w:after="0" w:line="240" w:lineRule="auto"/>
        <w:ind w:left="357" w:firstLine="0"/>
        <w:jc w:val="both"/>
        <w:rPr>
          <w:rFonts w:ascii="Segoe UI" w:hAnsi="Segoe UI" w:cs="Segoe UI"/>
          <w:i/>
          <w:iCs/>
        </w:rPr>
      </w:pPr>
      <w:r>
        <w:rPr>
          <w:rFonts w:ascii="Segoe UI" w:hAnsi="Segoe UI" w:cs="Segoe UI"/>
        </w:rPr>
        <w:t xml:space="preserve">A family member involved with </w:t>
      </w:r>
      <w:r w:rsidR="00EB438E">
        <w:rPr>
          <w:rFonts w:ascii="Segoe UI" w:hAnsi="Segoe UI" w:cs="Segoe UI"/>
        </w:rPr>
        <w:t xml:space="preserve">SAR </w:t>
      </w:r>
      <w:r>
        <w:rPr>
          <w:rFonts w:ascii="Segoe UI" w:hAnsi="Segoe UI" w:cs="Segoe UI"/>
        </w:rPr>
        <w:t xml:space="preserve">Adult </w:t>
      </w:r>
      <w:r w:rsidR="000546A6">
        <w:rPr>
          <w:rFonts w:ascii="Segoe UI" w:hAnsi="Segoe UI" w:cs="Segoe UI"/>
        </w:rPr>
        <w:t>D</w:t>
      </w:r>
      <w:r>
        <w:rPr>
          <w:rFonts w:ascii="Segoe UI" w:hAnsi="Segoe UI" w:cs="Segoe UI"/>
        </w:rPr>
        <w:t xml:space="preserve"> e</w:t>
      </w:r>
      <w:r w:rsidRPr="00A35D46">
        <w:rPr>
          <w:rFonts w:ascii="Segoe UI" w:hAnsi="Segoe UI" w:cs="Segoe UI"/>
        </w:rPr>
        <w:t xml:space="preserve">xpressed </w:t>
      </w:r>
      <w:r w:rsidRPr="006F78F8">
        <w:rPr>
          <w:rFonts w:ascii="Segoe UI" w:hAnsi="Segoe UI" w:cs="Segoe UI"/>
          <w:i/>
          <w:iCs/>
        </w:rPr>
        <w:t>feeling judged by services</w:t>
      </w:r>
      <w:r>
        <w:rPr>
          <w:rFonts w:ascii="Segoe UI" w:hAnsi="Segoe UI" w:cs="Segoe UI"/>
        </w:rPr>
        <w:t xml:space="preserve"> and said that</w:t>
      </w:r>
      <w:r w:rsidRPr="00A35D46">
        <w:rPr>
          <w:rFonts w:ascii="Segoe UI" w:hAnsi="Segoe UI" w:cs="Segoe UI"/>
        </w:rPr>
        <w:t xml:space="preserve"> </w:t>
      </w:r>
      <w:r w:rsidRPr="00235868">
        <w:rPr>
          <w:rFonts w:ascii="Segoe UI" w:hAnsi="Segoe UI" w:cs="Segoe UI"/>
          <w:i/>
          <w:iCs/>
        </w:rPr>
        <w:t>she was not involved or contributed to any care or treatment plan.</w:t>
      </w:r>
    </w:p>
    <w:p w14:paraId="65CEBF54" w14:textId="0710A313" w:rsidR="009A4627" w:rsidRPr="000D00B0" w:rsidRDefault="0022324E" w:rsidP="00583D1B">
      <w:pPr>
        <w:pStyle w:val="ListParagraph"/>
        <w:numPr>
          <w:ilvl w:val="1"/>
          <w:numId w:val="1"/>
        </w:numPr>
        <w:spacing w:after="0" w:line="240" w:lineRule="auto"/>
        <w:ind w:left="0" w:firstLine="0"/>
        <w:jc w:val="both"/>
        <w:rPr>
          <w:rFonts w:ascii="Segoe UI" w:hAnsi="Segoe UI" w:cs="Segoe UI"/>
        </w:rPr>
      </w:pPr>
      <w:r w:rsidRPr="000D00B0">
        <w:rPr>
          <w:rFonts w:ascii="Segoe UI" w:hAnsi="Segoe UI" w:cs="Segoe UI"/>
        </w:rPr>
        <w:t xml:space="preserve">Often the reasoning behind why a family or friend </w:t>
      </w:r>
      <w:r w:rsidR="00B42A3E">
        <w:rPr>
          <w:rFonts w:ascii="Segoe UI" w:hAnsi="Segoe UI" w:cs="Segoe UI"/>
        </w:rPr>
        <w:t>had</w:t>
      </w:r>
      <w:r w:rsidRPr="000D00B0">
        <w:rPr>
          <w:rFonts w:ascii="Segoe UI" w:hAnsi="Segoe UI" w:cs="Segoe UI"/>
        </w:rPr>
        <w:t>n’t</w:t>
      </w:r>
      <w:r w:rsidR="00B42A3E">
        <w:rPr>
          <w:rFonts w:ascii="Segoe UI" w:hAnsi="Segoe UI" w:cs="Segoe UI"/>
        </w:rPr>
        <w:t xml:space="preserve"> been</w:t>
      </w:r>
      <w:r w:rsidRPr="000D00B0">
        <w:rPr>
          <w:rFonts w:ascii="Segoe UI" w:hAnsi="Segoe UI" w:cs="Segoe UI"/>
        </w:rPr>
        <w:t xml:space="preserve"> inc</w:t>
      </w:r>
      <w:r w:rsidR="00B42A3E">
        <w:rPr>
          <w:rFonts w:ascii="Segoe UI" w:hAnsi="Segoe UI" w:cs="Segoe UI"/>
        </w:rPr>
        <w:t>luded in care planning</w:t>
      </w:r>
      <w:r w:rsidRPr="000D00B0">
        <w:rPr>
          <w:rFonts w:ascii="Segoe UI" w:hAnsi="Segoe UI" w:cs="Segoe UI"/>
        </w:rPr>
        <w:t xml:space="preserve"> is</w:t>
      </w:r>
      <w:r w:rsidR="00BF74C3" w:rsidRPr="000D00B0">
        <w:rPr>
          <w:rFonts w:ascii="Segoe UI" w:hAnsi="Segoe UI" w:cs="Segoe UI"/>
        </w:rPr>
        <w:t xml:space="preserve">n’t apparent </w:t>
      </w:r>
      <w:r w:rsidRPr="000D00B0">
        <w:rPr>
          <w:rFonts w:ascii="Segoe UI" w:hAnsi="Segoe UI" w:cs="Segoe UI"/>
        </w:rPr>
        <w:t>within the SAR</w:t>
      </w:r>
      <w:r w:rsidR="0082080D">
        <w:rPr>
          <w:rFonts w:ascii="Segoe UI" w:hAnsi="Segoe UI" w:cs="Segoe UI"/>
        </w:rPr>
        <w:t xml:space="preserve"> report</w:t>
      </w:r>
      <w:r w:rsidRPr="000D00B0">
        <w:rPr>
          <w:rFonts w:ascii="Segoe UI" w:hAnsi="Segoe UI" w:cs="Segoe UI"/>
        </w:rPr>
        <w:t>s</w:t>
      </w:r>
      <w:r w:rsidR="0079599B">
        <w:rPr>
          <w:rFonts w:ascii="Segoe UI" w:hAnsi="Segoe UI" w:cs="Segoe UI"/>
        </w:rPr>
        <w:t xml:space="preserve"> - t</w:t>
      </w:r>
      <w:r w:rsidR="00BF74C3" w:rsidRPr="000D00B0">
        <w:rPr>
          <w:rFonts w:ascii="Segoe UI" w:hAnsi="Segoe UI" w:cs="Segoe UI"/>
        </w:rPr>
        <w:t>h</w:t>
      </w:r>
      <w:r w:rsidR="00C26D8F" w:rsidRPr="000D00B0">
        <w:rPr>
          <w:rFonts w:ascii="Segoe UI" w:hAnsi="Segoe UI" w:cs="Segoe UI"/>
        </w:rPr>
        <w:t xml:space="preserve">ough </w:t>
      </w:r>
      <w:r w:rsidR="000B6893" w:rsidRPr="000D00B0">
        <w:rPr>
          <w:rFonts w:ascii="Segoe UI" w:hAnsi="Segoe UI" w:cs="Segoe UI"/>
        </w:rPr>
        <w:t xml:space="preserve">consent </w:t>
      </w:r>
      <w:r w:rsidR="00CF5647" w:rsidRPr="000D00B0">
        <w:rPr>
          <w:rFonts w:ascii="Segoe UI" w:hAnsi="Segoe UI" w:cs="Segoe UI"/>
        </w:rPr>
        <w:t xml:space="preserve">to share information is </w:t>
      </w:r>
      <w:r w:rsidR="0079599B">
        <w:rPr>
          <w:rFonts w:ascii="Segoe UI" w:hAnsi="Segoe UI" w:cs="Segoe UI"/>
        </w:rPr>
        <w:t xml:space="preserve">sometimes </w:t>
      </w:r>
      <w:r w:rsidR="00CF5647" w:rsidRPr="000D00B0">
        <w:rPr>
          <w:rFonts w:ascii="Segoe UI" w:hAnsi="Segoe UI" w:cs="Segoe UI"/>
        </w:rPr>
        <w:t xml:space="preserve">referred to. </w:t>
      </w:r>
      <w:r w:rsidR="00750902" w:rsidRPr="000D00B0">
        <w:rPr>
          <w:rFonts w:ascii="Segoe UI" w:hAnsi="Segoe UI" w:cs="Segoe UI"/>
        </w:rPr>
        <w:t>This raises the question as to whether professionals lack confidence to explore family</w:t>
      </w:r>
      <w:r w:rsidR="0079599B">
        <w:rPr>
          <w:rFonts w:ascii="Segoe UI" w:hAnsi="Segoe UI" w:cs="Segoe UI"/>
        </w:rPr>
        <w:t>/friendships</w:t>
      </w:r>
      <w:r w:rsidR="00750902" w:rsidRPr="000D00B0">
        <w:rPr>
          <w:rFonts w:ascii="Segoe UI" w:hAnsi="Segoe UI" w:cs="Segoe UI"/>
        </w:rPr>
        <w:t xml:space="preserve"> and </w:t>
      </w:r>
      <w:r w:rsidR="00B42A3E">
        <w:rPr>
          <w:rFonts w:ascii="Segoe UI" w:hAnsi="Segoe UI" w:cs="Segoe UI"/>
        </w:rPr>
        <w:t xml:space="preserve">whether they </w:t>
      </w:r>
      <w:r w:rsidR="000D00B0">
        <w:rPr>
          <w:rFonts w:ascii="Segoe UI" w:hAnsi="Segoe UI" w:cs="Segoe UI"/>
        </w:rPr>
        <w:t xml:space="preserve">understand </w:t>
      </w:r>
      <w:r w:rsidR="000D00B0" w:rsidRPr="000D00B0">
        <w:rPr>
          <w:rFonts w:ascii="Segoe UI" w:hAnsi="Segoe UI" w:cs="Segoe UI"/>
        </w:rPr>
        <w:t>when and what information can be legally shared.</w:t>
      </w:r>
    </w:p>
    <w:p w14:paraId="331B28EB" w14:textId="7F39CF67" w:rsidR="006C6956" w:rsidRPr="00564A94" w:rsidRDefault="00583D1B" w:rsidP="00C92382">
      <w:pPr>
        <w:pStyle w:val="ListParagraph"/>
        <w:numPr>
          <w:ilvl w:val="1"/>
          <w:numId w:val="1"/>
        </w:numPr>
        <w:spacing w:after="0" w:line="240" w:lineRule="auto"/>
        <w:ind w:left="0" w:firstLine="0"/>
        <w:jc w:val="both"/>
        <w:rPr>
          <w:rFonts w:ascii="Segoe UI" w:hAnsi="Segoe UI" w:cs="Segoe UI"/>
        </w:rPr>
      </w:pPr>
      <w:r w:rsidRPr="00564A94">
        <w:rPr>
          <w:rFonts w:ascii="Segoe UI" w:hAnsi="Segoe UI" w:cs="Segoe UI"/>
        </w:rPr>
        <w:t>Where there is no one to support an individual</w:t>
      </w:r>
      <w:r w:rsidR="0079599B" w:rsidRPr="00564A94">
        <w:rPr>
          <w:rFonts w:ascii="Segoe UI" w:hAnsi="Segoe UI" w:cs="Segoe UI"/>
        </w:rPr>
        <w:t>,</w:t>
      </w:r>
      <w:r w:rsidRPr="00564A94">
        <w:rPr>
          <w:rFonts w:ascii="Segoe UI" w:hAnsi="Segoe UI" w:cs="Segoe UI"/>
        </w:rPr>
        <w:t xml:space="preserve"> advocacy should be considered. Whilst the SARs show routine consideration of the support of Independent Mental Health Advocates and Independent Mental Capacity Advocates, the use of Independent Advocacy support is a repeated omission. Notably Advocacy Together informed SAR H that many of their referrals are received after a case has been within the professional system for some time. </w:t>
      </w:r>
    </w:p>
    <w:p w14:paraId="21A6623B" w14:textId="77777777" w:rsidR="00564A94" w:rsidRPr="00564A94" w:rsidRDefault="00564A94" w:rsidP="00564A94">
      <w:pPr>
        <w:pStyle w:val="ListParagraph"/>
        <w:spacing w:after="0" w:line="240" w:lineRule="auto"/>
        <w:ind w:left="0"/>
        <w:jc w:val="both"/>
        <w:rPr>
          <w:rFonts w:ascii="Segoe UI" w:hAnsi="Segoe UI" w:cs="Segoe UI"/>
        </w:rPr>
      </w:pPr>
    </w:p>
    <w:p w14:paraId="56476648" w14:textId="067276B9" w:rsidR="00583D1B" w:rsidRPr="008E578D" w:rsidRDefault="00583D1B" w:rsidP="00583D1B">
      <w:pPr>
        <w:pStyle w:val="ListParagraph"/>
        <w:numPr>
          <w:ilvl w:val="1"/>
          <w:numId w:val="1"/>
        </w:numPr>
        <w:spacing w:after="0" w:line="240" w:lineRule="auto"/>
        <w:ind w:left="0" w:firstLine="0"/>
        <w:jc w:val="both"/>
        <w:rPr>
          <w:rFonts w:ascii="Segoe UI" w:hAnsi="Segoe UI" w:cs="Segoe UI"/>
        </w:rPr>
      </w:pPr>
      <w:r w:rsidRPr="008E578D">
        <w:rPr>
          <w:rFonts w:ascii="Segoe UI" w:hAnsi="Segoe UI" w:cs="Segoe UI"/>
        </w:rPr>
        <w:t xml:space="preserve">In some cases, professionals struggled to get past the front door. Covid was cited in many </w:t>
      </w:r>
      <w:r w:rsidR="00B42A3E">
        <w:rPr>
          <w:rFonts w:ascii="Segoe UI" w:hAnsi="Segoe UI" w:cs="Segoe UI"/>
        </w:rPr>
        <w:t xml:space="preserve">of the </w:t>
      </w:r>
      <w:r w:rsidRPr="008E578D">
        <w:rPr>
          <w:rFonts w:ascii="Segoe UI" w:hAnsi="Segoe UI" w:cs="Segoe UI"/>
        </w:rPr>
        <w:t>SAR</w:t>
      </w:r>
      <w:r w:rsidR="00B42A3E">
        <w:rPr>
          <w:rFonts w:ascii="Segoe UI" w:hAnsi="Segoe UI" w:cs="Segoe UI"/>
        </w:rPr>
        <w:t xml:space="preserve"> report</w:t>
      </w:r>
      <w:r w:rsidRPr="008E578D">
        <w:rPr>
          <w:rFonts w:ascii="Segoe UI" w:hAnsi="Segoe UI" w:cs="Segoe UI"/>
        </w:rPr>
        <w:t>s as a barrier. Individuals purportedly alluded to Covid as a reason not to allow professionals entry into their homes</w:t>
      </w:r>
      <w:r w:rsidRPr="00A35D46">
        <w:rPr>
          <w:rStyle w:val="FootnoteReference"/>
          <w:rFonts w:ascii="Segoe UI" w:hAnsi="Segoe UI" w:cs="Segoe UI"/>
        </w:rPr>
        <w:footnoteReference w:id="7"/>
      </w:r>
      <w:r w:rsidRPr="008E578D">
        <w:rPr>
          <w:rFonts w:ascii="Segoe UI" w:hAnsi="Segoe UI" w:cs="Segoe UI"/>
        </w:rPr>
        <w:t xml:space="preserve"> </w:t>
      </w:r>
      <w:r>
        <w:rPr>
          <w:rFonts w:ascii="Segoe UI" w:hAnsi="Segoe UI" w:cs="Segoe UI"/>
        </w:rPr>
        <w:t>(</w:t>
      </w:r>
      <w:r w:rsidRPr="008E578D">
        <w:rPr>
          <w:rFonts w:ascii="Segoe UI" w:hAnsi="Segoe UI" w:cs="Segoe UI"/>
        </w:rPr>
        <w:t>and not to attend hospital for treatment</w:t>
      </w:r>
      <w:r>
        <w:rPr>
          <w:rFonts w:ascii="Segoe UI" w:hAnsi="Segoe UI" w:cs="Segoe UI"/>
        </w:rPr>
        <w:t>)</w:t>
      </w:r>
      <w:r w:rsidRPr="008E578D">
        <w:rPr>
          <w:rFonts w:ascii="Segoe UI" w:hAnsi="Segoe UI" w:cs="Segoe UI"/>
        </w:rPr>
        <w:t xml:space="preserve">. </w:t>
      </w:r>
    </w:p>
    <w:p w14:paraId="1A9BBD43" w14:textId="4F685618" w:rsidR="008B47FA" w:rsidRPr="006E421A" w:rsidRDefault="00583D1B" w:rsidP="008B47FA">
      <w:pPr>
        <w:pStyle w:val="ListParagraph"/>
        <w:numPr>
          <w:ilvl w:val="1"/>
          <w:numId w:val="1"/>
        </w:numPr>
        <w:spacing w:after="0" w:line="240" w:lineRule="auto"/>
        <w:ind w:left="0" w:firstLine="0"/>
        <w:jc w:val="both"/>
        <w:rPr>
          <w:rFonts w:ascii="Segoe UI" w:hAnsi="Segoe UI" w:cs="Segoe UI"/>
        </w:rPr>
      </w:pPr>
      <w:r w:rsidRPr="00A35D46">
        <w:rPr>
          <w:rFonts w:ascii="Segoe UI" w:hAnsi="Segoe UI" w:cs="Segoe UI"/>
        </w:rPr>
        <w:lastRenderedPageBreak/>
        <w:t xml:space="preserve">Commonly, </w:t>
      </w:r>
      <w:r w:rsidR="00B42A3E">
        <w:rPr>
          <w:rFonts w:ascii="Segoe UI" w:hAnsi="Segoe UI" w:cs="Segoe UI"/>
        </w:rPr>
        <w:t xml:space="preserve">the reports </w:t>
      </w:r>
      <w:r w:rsidR="00B42A3E" w:rsidRPr="00496AC6">
        <w:rPr>
          <w:rFonts w:ascii="Segoe UI" w:hAnsi="Segoe UI" w:cs="Segoe UI"/>
        </w:rPr>
        <w:t xml:space="preserve">evidence that </w:t>
      </w:r>
      <w:r w:rsidRPr="00496AC6">
        <w:rPr>
          <w:rFonts w:ascii="Segoe UI" w:hAnsi="Segoe UI" w:cs="Segoe UI"/>
        </w:rPr>
        <w:t xml:space="preserve">when </w:t>
      </w:r>
      <w:r w:rsidR="00DD28DD" w:rsidRPr="00496AC6">
        <w:rPr>
          <w:rFonts w:ascii="Segoe UI" w:hAnsi="Segoe UI" w:cs="Segoe UI"/>
        </w:rPr>
        <w:t>District Nurses</w:t>
      </w:r>
      <w:r w:rsidR="00F73153" w:rsidRPr="00496AC6">
        <w:rPr>
          <w:rFonts w:ascii="Segoe UI" w:hAnsi="Segoe UI" w:cs="Segoe UI"/>
        </w:rPr>
        <w:t xml:space="preserve"> perceived that individuals were proving difficult to</w:t>
      </w:r>
      <w:r w:rsidRPr="00496AC6">
        <w:rPr>
          <w:rFonts w:ascii="Segoe UI" w:hAnsi="Segoe UI" w:cs="Segoe UI"/>
        </w:rPr>
        <w:t xml:space="preserve"> engage, </w:t>
      </w:r>
      <w:r w:rsidR="00DD28DD" w:rsidRPr="00496AC6">
        <w:rPr>
          <w:rFonts w:ascii="Segoe UI" w:hAnsi="Segoe UI" w:cs="Segoe UI"/>
        </w:rPr>
        <w:t>they</w:t>
      </w:r>
      <w:r w:rsidRPr="00496AC6">
        <w:rPr>
          <w:rFonts w:ascii="Segoe UI" w:hAnsi="Segoe UI" w:cs="Segoe UI"/>
        </w:rPr>
        <w:t xml:space="preserve"> demonstrated good practice by </w:t>
      </w:r>
      <w:r w:rsidR="00372590" w:rsidRPr="00496AC6">
        <w:rPr>
          <w:rFonts w:ascii="Segoe UI" w:hAnsi="Segoe UI" w:cs="Segoe UI"/>
        </w:rPr>
        <w:t>tak</w:t>
      </w:r>
      <w:r w:rsidRPr="00496AC6">
        <w:rPr>
          <w:rFonts w:ascii="Segoe UI" w:hAnsi="Segoe UI" w:cs="Segoe UI"/>
        </w:rPr>
        <w:t xml:space="preserve">ing </w:t>
      </w:r>
      <w:r w:rsidR="00372590" w:rsidRPr="00496AC6">
        <w:rPr>
          <w:rFonts w:ascii="Segoe UI" w:hAnsi="Segoe UI" w:cs="Segoe UI"/>
        </w:rPr>
        <w:t xml:space="preserve">their </w:t>
      </w:r>
      <w:r w:rsidRPr="00496AC6">
        <w:rPr>
          <w:rFonts w:ascii="Segoe UI" w:hAnsi="Segoe UI" w:cs="Segoe UI"/>
        </w:rPr>
        <w:t>concerns to the daily huddles. This is in line with the Non-Concordance Process which was developed by Northern Care Alliance</w:t>
      </w:r>
      <w:r w:rsidRPr="00496AC6">
        <w:rPr>
          <w:rStyle w:val="FootnoteReference"/>
          <w:rFonts w:ascii="Segoe UI" w:hAnsi="Segoe UI" w:cs="Segoe UI"/>
        </w:rPr>
        <w:footnoteReference w:id="8"/>
      </w:r>
      <w:r w:rsidRPr="00496AC6">
        <w:rPr>
          <w:rFonts w:ascii="Segoe UI" w:hAnsi="Segoe UI" w:cs="Segoe UI"/>
        </w:rPr>
        <w:t xml:space="preserve"> to support </w:t>
      </w:r>
      <w:r w:rsidRPr="00496AC6">
        <w:rPr>
          <w:rFonts w:ascii="Segoe UI" w:hAnsi="Segoe UI" w:cs="Segoe UI"/>
          <w:i/>
          <w:iCs/>
        </w:rPr>
        <w:t>staff and recipients of care in situations</w:t>
      </w:r>
      <w:r w:rsidRPr="00A35D46">
        <w:rPr>
          <w:rFonts w:ascii="Segoe UI" w:hAnsi="Segoe UI" w:cs="Segoe UI"/>
          <w:i/>
          <w:iCs/>
        </w:rPr>
        <w:t xml:space="preserve"> where a person who has mental capacity is making unwise decisions about their health and social care needs, which places them at significant risk of harm. </w:t>
      </w:r>
      <w:r w:rsidRPr="00A35D46">
        <w:rPr>
          <w:rFonts w:ascii="Segoe UI" w:hAnsi="Segoe UI" w:cs="Segoe UI"/>
        </w:rPr>
        <w:t xml:space="preserve">However there </w:t>
      </w:r>
      <w:r w:rsidR="00353336">
        <w:rPr>
          <w:rFonts w:ascii="Segoe UI" w:hAnsi="Segoe UI" w:cs="Segoe UI"/>
        </w:rPr>
        <w:t>are multiple references to</w:t>
      </w:r>
      <w:r w:rsidRPr="00A35D46">
        <w:rPr>
          <w:rFonts w:ascii="Segoe UI" w:hAnsi="Segoe UI" w:cs="Segoe UI"/>
        </w:rPr>
        <w:t xml:space="preserve"> missed opportunities for District Nurses to </w:t>
      </w:r>
      <w:r w:rsidR="00871161">
        <w:rPr>
          <w:rFonts w:ascii="Segoe UI" w:hAnsi="Segoe UI" w:cs="Segoe UI"/>
        </w:rPr>
        <w:t xml:space="preserve">have </w:t>
      </w:r>
      <w:r w:rsidRPr="00A35D46">
        <w:rPr>
          <w:rFonts w:ascii="Segoe UI" w:hAnsi="Segoe UI" w:cs="Segoe UI"/>
        </w:rPr>
        <w:t>ma</w:t>
      </w:r>
      <w:r w:rsidR="00871161">
        <w:rPr>
          <w:rFonts w:ascii="Segoe UI" w:hAnsi="Segoe UI" w:cs="Segoe UI"/>
        </w:rPr>
        <w:t>d</w:t>
      </w:r>
      <w:r w:rsidRPr="00A35D46">
        <w:rPr>
          <w:rFonts w:ascii="Segoe UI" w:hAnsi="Segoe UI" w:cs="Segoe UI"/>
        </w:rPr>
        <w:t>e direct Safeguarding referrals to the Trust’s Safeguarding Team</w:t>
      </w:r>
      <w:r w:rsidR="00871161">
        <w:rPr>
          <w:rFonts w:ascii="Segoe UI" w:hAnsi="Segoe UI" w:cs="Segoe UI"/>
        </w:rPr>
        <w:t>. A</w:t>
      </w:r>
      <w:r w:rsidRPr="00A35D46">
        <w:rPr>
          <w:rFonts w:ascii="Segoe UI" w:hAnsi="Segoe UI" w:cs="Segoe UI"/>
        </w:rPr>
        <w:t>nd</w:t>
      </w:r>
      <w:r w:rsidR="00323723">
        <w:rPr>
          <w:rFonts w:ascii="Segoe UI" w:hAnsi="Segoe UI" w:cs="Segoe UI"/>
        </w:rPr>
        <w:t>/or</w:t>
      </w:r>
      <w:r w:rsidRPr="00A35D46">
        <w:rPr>
          <w:rFonts w:ascii="Segoe UI" w:hAnsi="Segoe UI" w:cs="Segoe UI"/>
        </w:rPr>
        <w:t xml:space="preserve"> to have discussions with their Safeguarding Team who may have subsequently suggested a professionals meeting convene. </w:t>
      </w:r>
    </w:p>
    <w:p w14:paraId="75097F4F" w14:textId="78763D9F" w:rsidR="006E421A" w:rsidRDefault="00996E7E" w:rsidP="00583D1B">
      <w:pPr>
        <w:pStyle w:val="ListParagraph"/>
        <w:numPr>
          <w:ilvl w:val="1"/>
          <w:numId w:val="1"/>
        </w:numPr>
        <w:spacing w:after="0" w:line="240" w:lineRule="auto"/>
        <w:ind w:left="0" w:firstLine="0"/>
        <w:jc w:val="both"/>
        <w:rPr>
          <w:rFonts w:ascii="Segoe UI" w:hAnsi="Segoe UI" w:cs="Segoe UI"/>
        </w:rPr>
      </w:pPr>
      <w:r>
        <w:rPr>
          <w:rFonts w:ascii="Segoe UI" w:hAnsi="Segoe UI" w:cs="Segoe UI"/>
        </w:rPr>
        <w:t>These omissions</w:t>
      </w:r>
      <w:r w:rsidR="00B42A3E">
        <w:rPr>
          <w:rFonts w:ascii="Segoe UI" w:hAnsi="Segoe UI" w:cs="Segoe UI"/>
        </w:rPr>
        <w:t>,</w:t>
      </w:r>
      <w:r>
        <w:rPr>
          <w:rFonts w:ascii="Segoe UI" w:hAnsi="Segoe UI" w:cs="Segoe UI"/>
        </w:rPr>
        <w:t xml:space="preserve"> </w:t>
      </w:r>
      <w:r w:rsidR="008E6E8F">
        <w:rPr>
          <w:rFonts w:ascii="Segoe UI" w:hAnsi="Segoe UI" w:cs="Segoe UI"/>
        </w:rPr>
        <w:t xml:space="preserve">regarding not routinely escalating concerns around an individual who professionals are struggling to engage </w:t>
      </w:r>
      <w:r w:rsidR="00833EB9">
        <w:rPr>
          <w:rFonts w:ascii="Segoe UI" w:hAnsi="Segoe UI" w:cs="Segoe UI"/>
        </w:rPr>
        <w:t xml:space="preserve">is not limited to District Nurses. It is echoed within </w:t>
      </w:r>
      <w:r w:rsidR="00B42A3E">
        <w:rPr>
          <w:rFonts w:ascii="Segoe UI" w:hAnsi="Segoe UI" w:cs="Segoe UI"/>
        </w:rPr>
        <w:t xml:space="preserve">the </w:t>
      </w:r>
      <w:r w:rsidR="00833EB9">
        <w:rPr>
          <w:rFonts w:ascii="Segoe UI" w:hAnsi="Segoe UI" w:cs="Segoe UI"/>
        </w:rPr>
        <w:t xml:space="preserve">SARs </w:t>
      </w:r>
      <w:r w:rsidR="006E0969">
        <w:rPr>
          <w:rFonts w:ascii="Segoe UI" w:hAnsi="Segoe UI" w:cs="Segoe UI"/>
        </w:rPr>
        <w:t xml:space="preserve">to be an omission of professionals </w:t>
      </w:r>
      <w:r w:rsidR="006E421A">
        <w:rPr>
          <w:rFonts w:ascii="Segoe UI" w:hAnsi="Segoe UI" w:cs="Segoe UI"/>
        </w:rPr>
        <w:t>from many</w:t>
      </w:r>
      <w:r w:rsidR="00583D1B">
        <w:rPr>
          <w:rFonts w:ascii="Segoe UI" w:hAnsi="Segoe UI" w:cs="Segoe UI"/>
        </w:rPr>
        <w:t xml:space="preserve"> agencies</w:t>
      </w:r>
      <w:r w:rsidR="00583D1B" w:rsidRPr="00A35D46">
        <w:rPr>
          <w:rFonts w:ascii="Segoe UI" w:hAnsi="Segoe UI" w:cs="Segoe UI"/>
        </w:rPr>
        <w:t xml:space="preserve">. </w:t>
      </w:r>
    </w:p>
    <w:p w14:paraId="05EA97B2" w14:textId="20AFF045" w:rsidR="00583D1B" w:rsidRDefault="00583D1B" w:rsidP="00583D1B">
      <w:pPr>
        <w:pStyle w:val="ListParagraph"/>
        <w:numPr>
          <w:ilvl w:val="1"/>
          <w:numId w:val="1"/>
        </w:numPr>
        <w:spacing w:after="0" w:line="240" w:lineRule="auto"/>
        <w:ind w:left="0" w:firstLine="0"/>
        <w:jc w:val="both"/>
        <w:rPr>
          <w:rFonts w:ascii="Segoe UI" w:hAnsi="Segoe UI" w:cs="Segoe UI"/>
        </w:rPr>
      </w:pPr>
      <w:r w:rsidRPr="00A35D46">
        <w:rPr>
          <w:rFonts w:ascii="Segoe UI" w:hAnsi="Segoe UI" w:cs="Segoe UI"/>
        </w:rPr>
        <w:t>There is a common consensus throughout the SARs</w:t>
      </w:r>
      <w:r w:rsidR="00A72705">
        <w:rPr>
          <w:rFonts w:ascii="Segoe UI" w:hAnsi="Segoe UI" w:cs="Segoe UI"/>
        </w:rPr>
        <w:t>,</w:t>
      </w:r>
      <w:r w:rsidRPr="00A35D46">
        <w:rPr>
          <w:rFonts w:ascii="Segoe UI" w:hAnsi="Segoe UI" w:cs="Segoe UI"/>
        </w:rPr>
        <w:t xml:space="preserve"> that mental capacity</w:t>
      </w:r>
      <w:r>
        <w:rPr>
          <w:rStyle w:val="FootnoteReference"/>
          <w:rFonts w:ascii="Segoe UI" w:hAnsi="Segoe UI" w:cs="Segoe UI"/>
        </w:rPr>
        <w:footnoteReference w:id="9"/>
      </w:r>
      <w:r w:rsidRPr="00A35D46">
        <w:rPr>
          <w:rFonts w:ascii="Segoe UI" w:hAnsi="Segoe UI" w:cs="Segoe UI"/>
        </w:rPr>
        <w:t xml:space="preserve"> complicates professional decision</w:t>
      </w:r>
      <w:r w:rsidR="00B42A3E">
        <w:rPr>
          <w:rFonts w:ascii="Segoe UI" w:hAnsi="Segoe UI" w:cs="Segoe UI"/>
        </w:rPr>
        <w:t>-</w:t>
      </w:r>
      <w:r w:rsidRPr="00A35D46">
        <w:rPr>
          <w:rFonts w:ascii="Segoe UI" w:hAnsi="Segoe UI" w:cs="Segoe UI"/>
        </w:rPr>
        <w:t xml:space="preserve">making </w:t>
      </w:r>
      <w:r w:rsidR="00A72705">
        <w:rPr>
          <w:rFonts w:ascii="Segoe UI" w:hAnsi="Segoe UI" w:cs="Segoe UI"/>
        </w:rPr>
        <w:t>with regard to</w:t>
      </w:r>
      <w:r>
        <w:rPr>
          <w:rFonts w:ascii="Segoe UI" w:hAnsi="Segoe UI" w:cs="Segoe UI"/>
        </w:rPr>
        <w:t xml:space="preserve"> escalat</w:t>
      </w:r>
      <w:r w:rsidR="00A72705">
        <w:rPr>
          <w:rFonts w:ascii="Segoe UI" w:hAnsi="Segoe UI" w:cs="Segoe UI"/>
        </w:rPr>
        <w:t>ing concerns</w:t>
      </w:r>
      <w:r>
        <w:rPr>
          <w:rFonts w:ascii="Segoe UI" w:hAnsi="Segoe UI" w:cs="Segoe UI"/>
        </w:rPr>
        <w:t xml:space="preserve"> </w:t>
      </w:r>
      <w:r w:rsidR="00B42A3E">
        <w:rPr>
          <w:rFonts w:ascii="Segoe UI" w:hAnsi="Segoe UI" w:cs="Segoe UI"/>
        </w:rPr>
        <w:t>because</w:t>
      </w:r>
      <w:r w:rsidRPr="00A35D46">
        <w:rPr>
          <w:rFonts w:ascii="Segoe UI" w:hAnsi="Segoe UI" w:cs="Segoe UI"/>
        </w:rPr>
        <w:t xml:space="preserve"> professionals are </w:t>
      </w:r>
      <w:r w:rsidR="00082D0C">
        <w:rPr>
          <w:rFonts w:ascii="Segoe UI" w:hAnsi="Segoe UI" w:cs="Segoe UI"/>
        </w:rPr>
        <w:t xml:space="preserve">acutely </w:t>
      </w:r>
      <w:r w:rsidRPr="00A35D46">
        <w:rPr>
          <w:rFonts w:ascii="Segoe UI" w:hAnsi="Segoe UI" w:cs="Segoe UI"/>
        </w:rPr>
        <w:t xml:space="preserve">aware of </w:t>
      </w:r>
      <w:r w:rsidR="00082D0C">
        <w:rPr>
          <w:rFonts w:ascii="Segoe UI" w:hAnsi="Segoe UI" w:cs="Segoe UI"/>
        </w:rPr>
        <w:t>an</w:t>
      </w:r>
      <w:r w:rsidRPr="00A35D46">
        <w:rPr>
          <w:rFonts w:ascii="Segoe UI" w:hAnsi="Segoe UI" w:cs="Segoe UI"/>
        </w:rPr>
        <w:t xml:space="preserve"> individual’s right to ‘unwise’ decisions</w:t>
      </w:r>
      <w:r w:rsidR="008062D3">
        <w:rPr>
          <w:rStyle w:val="FootnoteReference"/>
          <w:rFonts w:ascii="Segoe UI" w:hAnsi="Segoe UI" w:cs="Segoe UI"/>
        </w:rPr>
        <w:footnoteReference w:id="10"/>
      </w:r>
      <w:r w:rsidRPr="00A35D46">
        <w:rPr>
          <w:rFonts w:ascii="Segoe UI" w:hAnsi="Segoe UI" w:cs="Segoe UI"/>
        </w:rPr>
        <w:t xml:space="preserve"> and </w:t>
      </w:r>
      <w:r>
        <w:rPr>
          <w:rFonts w:ascii="Segoe UI" w:hAnsi="Segoe UI" w:cs="Segoe UI"/>
        </w:rPr>
        <w:t xml:space="preserve">their </w:t>
      </w:r>
      <w:r w:rsidRPr="00A35D46">
        <w:rPr>
          <w:rFonts w:ascii="Segoe UI" w:hAnsi="Segoe UI" w:cs="Segoe UI"/>
        </w:rPr>
        <w:t xml:space="preserve">Right to Privacy under Article 8 of the Human Rights Act 1998 (which outlines everyone’s right to respect for their private and family life). </w:t>
      </w:r>
    </w:p>
    <w:p w14:paraId="67B2A569" w14:textId="40C573F5" w:rsidR="003F6B6B" w:rsidRDefault="00583D1B" w:rsidP="00583D1B">
      <w:pPr>
        <w:pStyle w:val="ListParagraph"/>
        <w:numPr>
          <w:ilvl w:val="1"/>
          <w:numId w:val="1"/>
        </w:numPr>
        <w:spacing w:after="0" w:line="240" w:lineRule="auto"/>
        <w:ind w:left="0" w:firstLine="0"/>
        <w:jc w:val="both"/>
        <w:rPr>
          <w:rFonts w:ascii="Segoe UI" w:hAnsi="Segoe UI" w:cs="Segoe UI"/>
        </w:rPr>
      </w:pPr>
      <w:r w:rsidRPr="005B3FD2">
        <w:rPr>
          <w:rFonts w:ascii="Segoe UI" w:hAnsi="Segoe UI" w:cs="Segoe UI"/>
        </w:rPr>
        <w:t>A</w:t>
      </w:r>
      <w:r w:rsidR="00A72705">
        <w:rPr>
          <w:rFonts w:ascii="Segoe UI" w:hAnsi="Segoe UI" w:cs="Segoe UI"/>
        </w:rPr>
        <w:t>lso, as demonstrated in A</w:t>
      </w:r>
      <w:r w:rsidRPr="005B3FD2">
        <w:rPr>
          <w:rFonts w:ascii="Segoe UI" w:hAnsi="Segoe UI" w:cs="Segoe UI"/>
        </w:rPr>
        <w:t>dult L and Adult</w:t>
      </w:r>
      <w:r w:rsidR="008653D6">
        <w:rPr>
          <w:rFonts w:ascii="Segoe UI" w:hAnsi="Segoe UI" w:cs="Segoe UI"/>
        </w:rPr>
        <w:t xml:space="preserve"> F</w:t>
      </w:r>
      <w:r w:rsidRPr="005B3FD2">
        <w:rPr>
          <w:rFonts w:ascii="Segoe UI" w:hAnsi="Segoe UI" w:cs="Segoe UI"/>
        </w:rPr>
        <w:t>, in some cases, professionals do not refer such an individual to safeguarding processes as they conclude (in silos) that the circumstances don’t meet the threshold for a Section 42</w:t>
      </w:r>
      <w:r w:rsidRPr="00A35D46">
        <w:rPr>
          <w:rStyle w:val="FootnoteReference"/>
          <w:rFonts w:ascii="Segoe UI" w:hAnsi="Segoe UI" w:cs="Segoe UI"/>
        </w:rPr>
        <w:footnoteReference w:id="11"/>
      </w:r>
      <w:r w:rsidRPr="005B3FD2">
        <w:rPr>
          <w:rFonts w:ascii="Segoe UI" w:hAnsi="Segoe UI" w:cs="Segoe UI"/>
        </w:rPr>
        <w:t xml:space="preserve"> enquiry. </w:t>
      </w:r>
      <w:r w:rsidR="00A27BB0">
        <w:rPr>
          <w:rFonts w:ascii="Segoe UI" w:hAnsi="Segoe UI" w:cs="Segoe UI"/>
        </w:rPr>
        <w:t>I</w:t>
      </w:r>
      <w:r w:rsidRPr="005B3FD2">
        <w:rPr>
          <w:rFonts w:ascii="Segoe UI" w:hAnsi="Segoe UI" w:cs="Segoe UI"/>
        </w:rPr>
        <w:t xml:space="preserve">n both cases </w:t>
      </w:r>
      <w:r w:rsidR="00E92754">
        <w:rPr>
          <w:rFonts w:ascii="Segoe UI" w:hAnsi="Segoe UI" w:cs="Segoe UI"/>
        </w:rPr>
        <w:t xml:space="preserve">the overview reports conclude that </w:t>
      </w:r>
      <w:r w:rsidRPr="005B3FD2">
        <w:rPr>
          <w:rFonts w:ascii="Segoe UI" w:hAnsi="Segoe UI" w:cs="Segoe UI"/>
        </w:rPr>
        <w:t>a referral could have still been made and</w:t>
      </w:r>
      <w:r w:rsidR="00E92754">
        <w:rPr>
          <w:rFonts w:ascii="Segoe UI" w:hAnsi="Segoe UI" w:cs="Segoe UI"/>
        </w:rPr>
        <w:t xml:space="preserve"> that</w:t>
      </w:r>
      <w:r w:rsidRPr="005B3FD2">
        <w:rPr>
          <w:rFonts w:ascii="Segoe UI" w:hAnsi="Segoe UI" w:cs="Segoe UI"/>
        </w:rPr>
        <w:t xml:space="preserve"> </w:t>
      </w:r>
      <w:bookmarkStart w:id="6" w:name="_Hlk148621789"/>
      <w:r w:rsidRPr="005B3FD2">
        <w:rPr>
          <w:rFonts w:ascii="Segoe UI" w:hAnsi="Segoe UI" w:cs="Segoe UI"/>
        </w:rPr>
        <w:t xml:space="preserve">any professional could have convened and led on a multi-disciplinary meeting to help develop multi-agency understanding </w:t>
      </w:r>
      <w:bookmarkEnd w:id="6"/>
      <w:r w:rsidR="007D35C6">
        <w:rPr>
          <w:rFonts w:ascii="Segoe UI" w:hAnsi="Segoe UI" w:cs="Segoe UI"/>
        </w:rPr>
        <w:t>and planning</w:t>
      </w:r>
      <w:r w:rsidRPr="005B3FD2">
        <w:rPr>
          <w:rFonts w:ascii="Segoe UI" w:hAnsi="Segoe UI" w:cs="Segoe UI"/>
        </w:rPr>
        <w:t xml:space="preserve">. </w:t>
      </w:r>
    </w:p>
    <w:p w14:paraId="13CA4A0E" w14:textId="447E0EA2" w:rsidR="00583D1B" w:rsidRPr="00323913" w:rsidRDefault="00583D1B" w:rsidP="00583D1B">
      <w:pPr>
        <w:pStyle w:val="ListParagraph"/>
        <w:numPr>
          <w:ilvl w:val="1"/>
          <w:numId w:val="1"/>
        </w:numPr>
        <w:spacing w:after="0" w:line="240" w:lineRule="auto"/>
        <w:ind w:left="0" w:firstLine="0"/>
        <w:jc w:val="both"/>
        <w:rPr>
          <w:rFonts w:ascii="Segoe UI" w:hAnsi="Segoe UI" w:cs="Segoe UI"/>
        </w:rPr>
      </w:pPr>
      <w:r w:rsidRPr="005B3FD2">
        <w:rPr>
          <w:rFonts w:ascii="Segoe UI" w:hAnsi="Segoe UI" w:cs="Segoe UI"/>
        </w:rPr>
        <w:t xml:space="preserve">The SARs highlight </w:t>
      </w:r>
      <w:r w:rsidR="004D40AC">
        <w:rPr>
          <w:rFonts w:ascii="Segoe UI" w:hAnsi="Segoe UI" w:cs="Segoe UI"/>
        </w:rPr>
        <w:t>that</w:t>
      </w:r>
      <w:r w:rsidRPr="005B3FD2">
        <w:rPr>
          <w:rFonts w:ascii="Segoe UI" w:hAnsi="Segoe UI" w:cs="Segoe UI"/>
        </w:rPr>
        <w:t xml:space="preserve"> not all professionals </w:t>
      </w:r>
      <w:r w:rsidRPr="00323913">
        <w:rPr>
          <w:rFonts w:ascii="Segoe UI" w:hAnsi="Segoe UI" w:cs="Segoe UI"/>
        </w:rPr>
        <w:t>understand that they do not need to wait for the section 42 threshold to be reached before convening a multi-</w:t>
      </w:r>
      <w:r w:rsidR="001D3C84">
        <w:rPr>
          <w:rFonts w:ascii="Segoe UI" w:hAnsi="Segoe UI" w:cs="Segoe UI"/>
        </w:rPr>
        <w:t>disciplinary</w:t>
      </w:r>
      <w:r w:rsidRPr="00323913">
        <w:rPr>
          <w:rFonts w:ascii="Segoe UI" w:hAnsi="Segoe UI" w:cs="Segoe UI"/>
        </w:rPr>
        <w:t xml:space="preserve"> meeting</w:t>
      </w:r>
      <w:r w:rsidR="00A72705">
        <w:rPr>
          <w:rFonts w:ascii="Segoe UI" w:hAnsi="Segoe UI" w:cs="Segoe UI"/>
        </w:rPr>
        <w:t>,</w:t>
      </w:r>
      <w:r w:rsidRPr="00323913">
        <w:rPr>
          <w:rFonts w:ascii="Segoe UI" w:hAnsi="Segoe UI" w:cs="Segoe UI"/>
        </w:rPr>
        <w:t xml:space="preserve"> </w:t>
      </w:r>
      <w:r w:rsidR="004D40AC" w:rsidRPr="00323913">
        <w:rPr>
          <w:rFonts w:ascii="Segoe UI" w:hAnsi="Segoe UI" w:cs="Segoe UI"/>
        </w:rPr>
        <w:t>or</w:t>
      </w:r>
      <w:r w:rsidRPr="00323913">
        <w:rPr>
          <w:rFonts w:ascii="Segoe UI" w:hAnsi="Segoe UI" w:cs="Segoe UI"/>
        </w:rPr>
        <w:t xml:space="preserve"> recognise when an individuals’ circumstances </w:t>
      </w:r>
      <w:r w:rsidR="004D40AC" w:rsidRPr="00323913">
        <w:rPr>
          <w:rFonts w:ascii="Segoe UI" w:hAnsi="Segoe UI" w:cs="Segoe UI"/>
        </w:rPr>
        <w:t>could</w:t>
      </w:r>
      <w:r w:rsidRPr="00323913">
        <w:rPr>
          <w:rFonts w:ascii="Segoe UI" w:hAnsi="Segoe UI" w:cs="Segoe UI"/>
        </w:rPr>
        <w:t xml:space="preserve"> be considered under the Multi-Agency Risk Management process</w:t>
      </w:r>
      <w:r w:rsidR="00323913" w:rsidRPr="00323913">
        <w:rPr>
          <w:rFonts w:ascii="Segoe UI" w:hAnsi="Segoe UI" w:cs="Segoe UI"/>
        </w:rPr>
        <w:t xml:space="preserve"> </w:t>
      </w:r>
      <w:r w:rsidR="00365919">
        <w:rPr>
          <w:rFonts w:ascii="Segoe UI" w:hAnsi="Segoe UI" w:cs="Segoe UI"/>
        </w:rPr>
        <w:t>-</w:t>
      </w:r>
      <w:r w:rsidR="00323913" w:rsidRPr="00323913">
        <w:rPr>
          <w:rFonts w:ascii="Segoe UI" w:hAnsi="Segoe UI" w:cs="Segoe UI"/>
        </w:rPr>
        <w:t xml:space="preserve"> a protocol that provides professionals with a framework to facilitate effective multi-agency working with adults who are deemed to have mental capacity and who are at risk of serious harm or death</w:t>
      </w:r>
      <w:r w:rsidR="00A72705">
        <w:rPr>
          <w:rFonts w:ascii="Segoe UI" w:hAnsi="Segoe UI" w:cs="Segoe UI"/>
        </w:rPr>
        <w:t>,</w:t>
      </w:r>
      <w:r w:rsidR="00323913" w:rsidRPr="00323913">
        <w:rPr>
          <w:rFonts w:ascii="Segoe UI" w:hAnsi="Segoe UI" w:cs="Segoe UI"/>
        </w:rPr>
        <w:t xml:space="preserve"> through self-neglect, risk taking behaviour</w:t>
      </w:r>
      <w:r w:rsidR="00A72705">
        <w:rPr>
          <w:rFonts w:ascii="Segoe UI" w:hAnsi="Segoe UI" w:cs="Segoe UI"/>
        </w:rPr>
        <w:t>,</w:t>
      </w:r>
      <w:r w:rsidR="00323913" w:rsidRPr="00323913">
        <w:rPr>
          <w:rFonts w:ascii="Segoe UI" w:hAnsi="Segoe UI" w:cs="Segoe UI"/>
        </w:rPr>
        <w:t xml:space="preserve"> or refusal of services.</w:t>
      </w:r>
      <w:r w:rsidRPr="00323913">
        <w:rPr>
          <w:rFonts w:ascii="Segoe UI" w:hAnsi="Segoe UI" w:cs="Segoe UI"/>
        </w:rPr>
        <w:t xml:space="preserve"> (</w:t>
      </w:r>
      <w:r w:rsidR="00A75718">
        <w:rPr>
          <w:rFonts w:ascii="Segoe UI" w:hAnsi="Segoe UI" w:cs="Segoe UI"/>
        </w:rPr>
        <w:t xml:space="preserve">This </w:t>
      </w:r>
      <w:r w:rsidR="001D3C84">
        <w:rPr>
          <w:rFonts w:ascii="Segoe UI" w:hAnsi="Segoe UI" w:cs="Segoe UI"/>
        </w:rPr>
        <w:t>protocol is</w:t>
      </w:r>
      <w:r w:rsidR="00A75718">
        <w:rPr>
          <w:rFonts w:ascii="Segoe UI" w:hAnsi="Segoe UI" w:cs="Segoe UI"/>
        </w:rPr>
        <w:t xml:space="preserve"> </w:t>
      </w:r>
      <w:r w:rsidRPr="00323913">
        <w:rPr>
          <w:rFonts w:ascii="Segoe UI" w:hAnsi="Segoe UI" w:cs="Segoe UI"/>
        </w:rPr>
        <w:t xml:space="preserve">discussed further </w:t>
      </w:r>
      <w:r w:rsidR="00365919">
        <w:rPr>
          <w:rFonts w:ascii="Segoe UI" w:hAnsi="Segoe UI" w:cs="Segoe UI"/>
        </w:rPr>
        <w:t>later in the report</w:t>
      </w:r>
      <w:r w:rsidRPr="00323913">
        <w:rPr>
          <w:rFonts w:ascii="Segoe UI" w:hAnsi="Segoe UI" w:cs="Segoe UI"/>
        </w:rPr>
        <w:t>).</w:t>
      </w:r>
    </w:p>
    <w:p w14:paraId="5291E0AB" w14:textId="77777777" w:rsidR="001C7D11" w:rsidRPr="001C7D11" w:rsidRDefault="001C7D11" w:rsidP="001C7D11">
      <w:pPr>
        <w:pStyle w:val="ListParagraph"/>
        <w:spacing w:after="0" w:line="240" w:lineRule="auto"/>
        <w:ind w:left="0"/>
        <w:jc w:val="both"/>
        <w:rPr>
          <w:rFonts w:ascii="Segoe UI" w:hAnsi="Segoe UI" w:cs="Segoe UI"/>
          <w:i/>
          <w:iCs/>
        </w:rPr>
      </w:pPr>
    </w:p>
    <w:p w14:paraId="1232FF37" w14:textId="07F6F6F6" w:rsidR="00FF6E70" w:rsidRPr="00C50F02" w:rsidRDefault="00583D1B" w:rsidP="00583D1B">
      <w:pPr>
        <w:pStyle w:val="ListParagraph"/>
        <w:numPr>
          <w:ilvl w:val="1"/>
          <w:numId w:val="1"/>
        </w:numPr>
        <w:spacing w:after="0" w:line="240" w:lineRule="auto"/>
        <w:ind w:left="0" w:firstLine="0"/>
        <w:jc w:val="both"/>
        <w:rPr>
          <w:rFonts w:ascii="Segoe UI" w:hAnsi="Segoe UI" w:cs="Segoe UI"/>
          <w:i/>
          <w:iCs/>
        </w:rPr>
      </w:pPr>
      <w:r w:rsidRPr="008839E6">
        <w:rPr>
          <w:rFonts w:ascii="Segoe UI" w:hAnsi="Segoe UI" w:cs="Segoe UI"/>
        </w:rPr>
        <w:t xml:space="preserve">In summary, </w:t>
      </w:r>
      <w:r w:rsidR="007868BD" w:rsidRPr="008839E6">
        <w:rPr>
          <w:rFonts w:ascii="Segoe UI" w:hAnsi="Segoe UI" w:cs="Segoe UI"/>
        </w:rPr>
        <w:t xml:space="preserve">building a trusting relationship </w:t>
      </w:r>
      <w:r w:rsidR="007868BD">
        <w:rPr>
          <w:rFonts w:ascii="Segoe UI" w:hAnsi="Segoe UI" w:cs="Segoe UI"/>
        </w:rPr>
        <w:t>needs</w:t>
      </w:r>
      <w:r w:rsidR="007868BD" w:rsidRPr="008839E6">
        <w:rPr>
          <w:rFonts w:ascii="Segoe UI" w:hAnsi="Segoe UI" w:cs="Segoe UI"/>
        </w:rPr>
        <w:t xml:space="preserve"> time</w:t>
      </w:r>
      <w:r w:rsidR="007868BD">
        <w:rPr>
          <w:rFonts w:ascii="Segoe UI" w:hAnsi="Segoe UI" w:cs="Segoe UI"/>
        </w:rPr>
        <w:t xml:space="preserve"> and </w:t>
      </w:r>
      <w:r w:rsidRPr="008839E6">
        <w:rPr>
          <w:rFonts w:ascii="Segoe UI" w:hAnsi="Segoe UI" w:cs="Segoe UI"/>
        </w:rPr>
        <w:t xml:space="preserve">the SARs </w:t>
      </w:r>
      <w:r w:rsidRPr="00C50F02">
        <w:rPr>
          <w:rFonts w:ascii="Segoe UI" w:hAnsi="Segoe UI" w:cs="Segoe UI"/>
        </w:rPr>
        <w:t>reviewed example</w:t>
      </w:r>
      <w:r w:rsidR="00085A23" w:rsidRPr="00C50F02">
        <w:rPr>
          <w:rFonts w:ascii="Segoe UI" w:hAnsi="Segoe UI" w:cs="Segoe UI"/>
        </w:rPr>
        <w:t xml:space="preserve"> varying degrees of persistence from professionals</w:t>
      </w:r>
      <w:r w:rsidR="00A937DB" w:rsidRPr="00C50F02">
        <w:rPr>
          <w:rFonts w:ascii="Segoe UI" w:hAnsi="Segoe UI" w:cs="Segoe UI"/>
        </w:rPr>
        <w:t>. The cases</w:t>
      </w:r>
      <w:r w:rsidR="00085A23" w:rsidRPr="00C50F02">
        <w:rPr>
          <w:rFonts w:ascii="Segoe UI" w:hAnsi="Segoe UI" w:cs="Segoe UI"/>
        </w:rPr>
        <w:t xml:space="preserve"> </w:t>
      </w:r>
      <w:r w:rsidR="003C4471" w:rsidRPr="00C50F02">
        <w:rPr>
          <w:rFonts w:ascii="Segoe UI" w:hAnsi="Segoe UI" w:cs="Segoe UI"/>
        </w:rPr>
        <w:t xml:space="preserve">highlight </w:t>
      </w:r>
      <w:r w:rsidRPr="00C50F02">
        <w:rPr>
          <w:rFonts w:ascii="Segoe UI" w:hAnsi="Segoe UI" w:cs="Segoe UI"/>
        </w:rPr>
        <w:t xml:space="preserve">how </w:t>
      </w:r>
      <w:r w:rsidR="003C4471" w:rsidRPr="00C50F02">
        <w:rPr>
          <w:rFonts w:ascii="Segoe UI" w:hAnsi="Segoe UI" w:cs="Segoe UI"/>
        </w:rPr>
        <w:t xml:space="preserve">some </w:t>
      </w:r>
      <w:r w:rsidRPr="00C50F02">
        <w:rPr>
          <w:rFonts w:ascii="Segoe UI" w:hAnsi="Segoe UI" w:cs="Segoe UI"/>
        </w:rPr>
        <w:t>professionals</w:t>
      </w:r>
      <w:r w:rsidR="00A937DB" w:rsidRPr="00C50F02">
        <w:rPr>
          <w:rFonts w:ascii="Segoe UI" w:hAnsi="Segoe UI" w:cs="Segoe UI"/>
        </w:rPr>
        <w:t>,</w:t>
      </w:r>
      <w:r w:rsidRPr="00C50F02">
        <w:rPr>
          <w:rFonts w:ascii="Segoe UI" w:hAnsi="Segoe UI" w:cs="Segoe UI"/>
        </w:rPr>
        <w:t xml:space="preserve"> </w:t>
      </w:r>
      <w:r w:rsidR="00E71E82" w:rsidRPr="00C50F02">
        <w:rPr>
          <w:rFonts w:ascii="Segoe UI" w:hAnsi="Segoe UI" w:cs="Segoe UI"/>
        </w:rPr>
        <w:t>w</w:t>
      </w:r>
      <w:r w:rsidR="00F67105" w:rsidRPr="00C50F02">
        <w:rPr>
          <w:rFonts w:ascii="Segoe UI" w:hAnsi="Segoe UI" w:cs="Segoe UI"/>
        </w:rPr>
        <w:t xml:space="preserve">hen </w:t>
      </w:r>
      <w:r w:rsidRPr="00C50F02">
        <w:rPr>
          <w:rFonts w:ascii="Segoe UI" w:hAnsi="Segoe UI" w:cs="Segoe UI"/>
        </w:rPr>
        <w:t>struggling to engage an individual</w:t>
      </w:r>
      <w:r w:rsidR="00085A23" w:rsidRPr="00C50F02">
        <w:rPr>
          <w:rFonts w:ascii="Segoe UI" w:hAnsi="Segoe UI" w:cs="Segoe UI"/>
        </w:rPr>
        <w:t>,</w:t>
      </w:r>
      <w:r w:rsidRPr="00C50F02">
        <w:rPr>
          <w:rFonts w:ascii="Segoe UI" w:hAnsi="Segoe UI" w:cs="Segoe UI"/>
        </w:rPr>
        <w:t xml:space="preserve"> fe</w:t>
      </w:r>
      <w:r w:rsidR="00CC7768">
        <w:rPr>
          <w:rFonts w:ascii="Segoe UI" w:hAnsi="Segoe UI" w:cs="Segoe UI"/>
        </w:rPr>
        <w:t>el</w:t>
      </w:r>
      <w:r w:rsidRPr="00C50F02">
        <w:rPr>
          <w:rFonts w:ascii="Segoe UI" w:hAnsi="Segoe UI" w:cs="Segoe UI"/>
        </w:rPr>
        <w:t xml:space="preserve"> </w:t>
      </w:r>
      <w:r w:rsidR="00A75718" w:rsidRPr="00C50F02">
        <w:rPr>
          <w:rFonts w:ascii="Segoe UI" w:hAnsi="Segoe UI" w:cs="Segoe UI"/>
        </w:rPr>
        <w:t>obliged</w:t>
      </w:r>
      <w:r w:rsidRPr="00C50F02">
        <w:rPr>
          <w:rFonts w:ascii="Segoe UI" w:hAnsi="Segoe UI" w:cs="Segoe UI"/>
        </w:rPr>
        <w:t xml:space="preserve"> to accept the refusal of services as an individual’s choice (where the individual has mental capacity)</w:t>
      </w:r>
      <w:r w:rsidR="00DF09DE" w:rsidRPr="00C50F02">
        <w:rPr>
          <w:rFonts w:ascii="Segoe UI" w:hAnsi="Segoe UI" w:cs="Segoe UI"/>
        </w:rPr>
        <w:t xml:space="preserve"> and </w:t>
      </w:r>
      <w:r w:rsidR="00FF5160">
        <w:rPr>
          <w:rFonts w:ascii="Segoe UI" w:hAnsi="Segoe UI" w:cs="Segoe UI"/>
        </w:rPr>
        <w:t>consequently</w:t>
      </w:r>
      <w:r w:rsidR="00A937DB" w:rsidRPr="00C50F02">
        <w:rPr>
          <w:rFonts w:ascii="Segoe UI" w:hAnsi="Segoe UI" w:cs="Segoe UI"/>
        </w:rPr>
        <w:t xml:space="preserve"> </w:t>
      </w:r>
      <w:r w:rsidR="00DF09DE" w:rsidRPr="00C50F02">
        <w:rPr>
          <w:rFonts w:ascii="Segoe UI" w:hAnsi="Segoe UI" w:cs="Segoe UI"/>
        </w:rPr>
        <w:t>cease their attempts</w:t>
      </w:r>
      <w:r w:rsidR="008F3FB4">
        <w:rPr>
          <w:rFonts w:ascii="Segoe UI" w:hAnsi="Segoe UI" w:cs="Segoe UI"/>
        </w:rPr>
        <w:t xml:space="preserve"> </w:t>
      </w:r>
      <w:r w:rsidR="00CC7768">
        <w:rPr>
          <w:rFonts w:ascii="Segoe UI" w:hAnsi="Segoe UI" w:cs="Segoe UI"/>
        </w:rPr>
        <w:t>which</w:t>
      </w:r>
      <w:r w:rsidR="001F7635" w:rsidRPr="00C50F02">
        <w:rPr>
          <w:rFonts w:ascii="Segoe UI" w:hAnsi="Segoe UI" w:cs="Segoe UI"/>
        </w:rPr>
        <w:t xml:space="preserve"> </w:t>
      </w:r>
      <w:r w:rsidR="00FB68A3">
        <w:rPr>
          <w:rFonts w:ascii="Segoe UI" w:hAnsi="Segoe UI" w:cs="Segoe UI"/>
        </w:rPr>
        <w:t xml:space="preserve">often </w:t>
      </w:r>
      <w:r w:rsidR="0006132D" w:rsidRPr="00C50F02">
        <w:rPr>
          <w:rFonts w:ascii="Segoe UI" w:hAnsi="Segoe UI" w:cs="Segoe UI"/>
        </w:rPr>
        <w:t>result</w:t>
      </w:r>
      <w:r w:rsidR="00CC7768">
        <w:rPr>
          <w:rFonts w:ascii="Segoe UI" w:hAnsi="Segoe UI" w:cs="Segoe UI"/>
        </w:rPr>
        <w:t>s</w:t>
      </w:r>
      <w:r w:rsidR="001F7635" w:rsidRPr="00C50F02">
        <w:rPr>
          <w:rFonts w:ascii="Segoe UI" w:hAnsi="Segoe UI" w:cs="Segoe UI"/>
        </w:rPr>
        <w:t xml:space="preserve"> in case closures</w:t>
      </w:r>
      <w:r w:rsidR="00FB68A3">
        <w:rPr>
          <w:rFonts w:ascii="Segoe UI" w:hAnsi="Segoe UI" w:cs="Segoe UI"/>
        </w:rPr>
        <w:t>.</w:t>
      </w:r>
    </w:p>
    <w:p w14:paraId="39DEE062" w14:textId="68FA94B9" w:rsidR="00583D1B" w:rsidRPr="001A26A0" w:rsidRDefault="00FF6E70" w:rsidP="001A26A0">
      <w:pPr>
        <w:pStyle w:val="ListParagraph"/>
        <w:numPr>
          <w:ilvl w:val="1"/>
          <w:numId w:val="1"/>
        </w:numPr>
        <w:spacing w:before="240" w:after="0" w:line="240" w:lineRule="auto"/>
        <w:ind w:left="0" w:firstLine="0"/>
        <w:jc w:val="both"/>
        <w:rPr>
          <w:rFonts w:ascii="Segoe UI" w:hAnsi="Segoe UI" w:cs="Segoe UI"/>
          <w:i/>
          <w:iCs/>
        </w:rPr>
      </w:pPr>
      <w:r w:rsidRPr="00C50F02">
        <w:rPr>
          <w:rFonts w:ascii="Segoe UI" w:hAnsi="Segoe UI" w:cs="Segoe UI"/>
        </w:rPr>
        <w:t xml:space="preserve">In some cases, </w:t>
      </w:r>
      <w:r w:rsidR="0048049E" w:rsidRPr="00C50F02">
        <w:rPr>
          <w:rFonts w:ascii="Segoe UI" w:hAnsi="Segoe UI" w:cs="Segoe UI"/>
        </w:rPr>
        <w:t xml:space="preserve">the support of </w:t>
      </w:r>
      <w:r w:rsidR="00A937DB" w:rsidRPr="00C50F02">
        <w:rPr>
          <w:rFonts w:ascii="Segoe UI" w:hAnsi="Segoe UI" w:cs="Segoe UI"/>
        </w:rPr>
        <w:t xml:space="preserve">friends and family </w:t>
      </w:r>
      <w:r w:rsidR="0048049E" w:rsidRPr="00C50F02">
        <w:rPr>
          <w:rFonts w:ascii="Segoe UI" w:hAnsi="Segoe UI" w:cs="Segoe UI"/>
        </w:rPr>
        <w:t>was</w:t>
      </w:r>
      <w:r w:rsidR="00A937DB" w:rsidRPr="00C50F02">
        <w:rPr>
          <w:rFonts w:ascii="Segoe UI" w:hAnsi="Segoe UI" w:cs="Segoe UI"/>
        </w:rPr>
        <w:t xml:space="preserve"> not fully utilised</w:t>
      </w:r>
      <w:r w:rsidR="0048049E" w:rsidRPr="00C50F02">
        <w:rPr>
          <w:rFonts w:ascii="Segoe UI" w:hAnsi="Segoe UI" w:cs="Segoe UI"/>
        </w:rPr>
        <w:t>, advoc</w:t>
      </w:r>
      <w:r w:rsidR="00C97256" w:rsidRPr="00C50F02">
        <w:rPr>
          <w:rFonts w:ascii="Segoe UI" w:hAnsi="Segoe UI" w:cs="Segoe UI"/>
        </w:rPr>
        <w:t>acy was</w:t>
      </w:r>
      <w:r w:rsidR="0048049E" w:rsidRPr="00C50F02">
        <w:rPr>
          <w:rFonts w:ascii="Segoe UI" w:hAnsi="Segoe UI" w:cs="Segoe UI"/>
        </w:rPr>
        <w:t xml:space="preserve"> not </w:t>
      </w:r>
      <w:r w:rsidR="007B128E" w:rsidRPr="00C50F02">
        <w:rPr>
          <w:rFonts w:ascii="Segoe UI" w:hAnsi="Segoe UI" w:cs="Segoe UI"/>
        </w:rPr>
        <w:t>explor</w:t>
      </w:r>
      <w:r w:rsidR="0048049E" w:rsidRPr="00C50F02">
        <w:rPr>
          <w:rFonts w:ascii="Segoe UI" w:hAnsi="Segoe UI" w:cs="Segoe UI"/>
        </w:rPr>
        <w:t>ed</w:t>
      </w:r>
      <w:r w:rsidR="0048049E">
        <w:rPr>
          <w:rFonts w:ascii="Segoe UI" w:hAnsi="Segoe UI" w:cs="Segoe UI"/>
        </w:rPr>
        <w:t xml:space="preserve"> and </w:t>
      </w:r>
      <w:r w:rsidR="00A47528">
        <w:rPr>
          <w:rFonts w:ascii="Segoe UI" w:hAnsi="Segoe UI" w:cs="Segoe UI"/>
        </w:rPr>
        <w:t xml:space="preserve">possible barriers </w:t>
      </w:r>
      <w:r w:rsidR="00F67105">
        <w:rPr>
          <w:rFonts w:ascii="Segoe UI" w:hAnsi="Segoe UI" w:cs="Segoe UI"/>
        </w:rPr>
        <w:t xml:space="preserve">such as </w:t>
      </w:r>
      <w:r w:rsidR="00FB68A3" w:rsidRPr="00C50F02">
        <w:rPr>
          <w:rFonts w:ascii="Segoe UI" w:hAnsi="Segoe UI" w:cs="Segoe UI"/>
        </w:rPr>
        <w:t>addiction, mental health</w:t>
      </w:r>
      <w:r w:rsidR="00FB68A3">
        <w:rPr>
          <w:rFonts w:ascii="Segoe UI" w:hAnsi="Segoe UI" w:cs="Segoe UI"/>
        </w:rPr>
        <w:t xml:space="preserve">, </w:t>
      </w:r>
      <w:r w:rsidR="00F67105">
        <w:rPr>
          <w:rFonts w:ascii="Segoe UI" w:hAnsi="Segoe UI" w:cs="Segoe UI"/>
        </w:rPr>
        <w:t>a</w:t>
      </w:r>
      <w:r w:rsidR="00F67105" w:rsidRPr="008839E6">
        <w:rPr>
          <w:rFonts w:ascii="Segoe UI" w:hAnsi="Segoe UI" w:cs="Segoe UI"/>
        </w:rPr>
        <w:t xml:space="preserve">dverse childhood experiences </w:t>
      </w:r>
      <w:r w:rsidR="007B128E">
        <w:rPr>
          <w:rFonts w:ascii="Segoe UI" w:hAnsi="Segoe UI" w:cs="Segoe UI"/>
        </w:rPr>
        <w:t>or</w:t>
      </w:r>
      <w:r w:rsidR="00F67105" w:rsidRPr="008839E6">
        <w:rPr>
          <w:rFonts w:ascii="Segoe UI" w:hAnsi="Segoe UI" w:cs="Segoe UI"/>
        </w:rPr>
        <w:t xml:space="preserve"> trauma</w:t>
      </w:r>
      <w:r w:rsidR="00F67105">
        <w:rPr>
          <w:rFonts w:ascii="Segoe UI" w:hAnsi="Segoe UI" w:cs="Segoe UI"/>
        </w:rPr>
        <w:t xml:space="preserve"> </w:t>
      </w:r>
      <w:r w:rsidR="008A34D4">
        <w:rPr>
          <w:rFonts w:ascii="Segoe UI" w:hAnsi="Segoe UI" w:cs="Segoe UI"/>
        </w:rPr>
        <w:t>(</w:t>
      </w:r>
      <w:r w:rsidR="00082D0C">
        <w:rPr>
          <w:rFonts w:ascii="Segoe UI" w:hAnsi="Segoe UI" w:cs="Segoe UI"/>
        </w:rPr>
        <w:t>such experiences are potential barriers because they may</w:t>
      </w:r>
      <w:r w:rsidR="00480F5F">
        <w:rPr>
          <w:rFonts w:ascii="Segoe UI" w:hAnsi="Segoe UI" w:cs="Segoe UI"/>
        </w:rPr>
        <w:t xml:space="preserve"> impact </w:t>
      </w:r>
      <w:r w:rsidR="00480F5F" w:rsidRPr="008839E6">
        <w:rPr>
          <w:rFonts w:ascii="Segoe UI" w:hAnsi="Segoe UI" w:cs="Segoe UI"/>
        </w:rPr>
        <w:t>upon an individual’s ability to respond to support offers</w:t>
      </w:r>
      <w:r w:rsidR="008A34D4">
        <w:rPr>
          <w:rFonts w:ascii="Segoe UI" w:hAnsi="Segoe UI" w:cs="Segoe UI"/>
        </w:rPr>
        <w:t>)</w:t>
      </w:r>
      <w:r w:rsidR="00480F5F" w:rsidRPr="008839E6">
        <w:rPr>
          <w:rFonts w:ascii="Segoe UI" w:hAnsi="Segoe UI" w:cs="Segoe UI"/>
        </w:rPr>
        <w:t xml:space="preserve"> </w:t>
      </w:r>
      <w:r w:rsidR="00480F5F">
        <w:rPr>
          <w:rFonts w:ascii="Segoe UI" w:hAnsi="Segoe UI" w:cs="Segoe UI"/>
        </w:rPr>
        <w:t>w</w:t>
      </w:r>
      <w:r w:rsidR="00F67105">
        <w:rPr>
          <w:rFonts w:ascii="Segoe UI" w:hAnsi="Segoe UI" w:cs="Segoe UI"/>
        </w:rPr>
        <w:t>as</w:t>
      </w:r>
      <w:r w:rsidR="00480F5F">
        <w:rPr>
          <w:rFonts w:ascii="Segoe UI" w:hAnsi="Segoe UI" w:cs="Segoe UI"/>
        </w:rPr>
        <w:t xml:space="preserve"> not </w:t>
      </w:r>
      <w:r w:rsidR="007B128E">
        <w:rPr>
          <w:rFonts w:ascii="Segoe UI" w:hAnsi="Segoe UI" w:cs="Segoe UI"/>
        </w:rPr>
        <w:t>afforded enough consideration.</w:t>
      </w:r>
      <w:r w:rsidR="006C6EB0">
        <w:rPr>
          <w:rFonts w:ascii="Segoe UI" w:hAnsi="Segoe UI" w:cs="Segoe UI"/>
        </w:rPr>
        <w:t xml:space="preserve"> </w:t>
      </w:r>
      <w:r w:rsidR="001A26A0">
        <w:rPr>
          <w:rFonts w:ascii="Segoe UI" w:hAnsi="Segoe UI" w:cs="Segoe UI"/>
        </w:rPr>
        <w:t>Sometimes</w:t>
      </w:r>
      <w:r w:rsidR="00583D1B" w:rsidRPr="005A74B2">
        <w:rPr>
          <w:rFonts w:ascii="Segoe UI" w:hAnsi="Segoe UI" w:cs="Segoe UI"/>
        </w:rPr>
        <w:t xml:space="preserve"> the individual’s history was ‘knowable’ in case records</w:t>
      </w:r>
      <w:r w:rsidR="007B128E">
        <w:rPr>
          <w:rFonts w:ascii="Segoe UI" w:hAnsi="Segoe UI" w:cs="Segoe UI"/>
        </w:rPr>
        <w:t>,</w:t>
      </w:r>
      <w:r w:rsidR="00583D1B" w:rsidRPr="005A74B2">
        <w:rPr>
          <w:rFonts w:ascii="Segoe UI" w:hAnsi="Segoe UI" w:cs="Segoe UI"/>
        </w:rPr>
        <w:t xml:space="preserve"> but professionals</w:t>
      </w:r>
      <w:r w:rsidR="005A74B2" w:rsidRPr="005A74B2">
        <w:rPr>
          <w:rFonts w:ascii="Segoe UI" w:hAnsi="Segoe UI" w:cs="Segoe UI"/>
        </w:rPr>
        <w:t xml:space="preserve"> </w:t>
      </w:r>
      <w:r w:rsidR="007B128E">
        <w:rPr>
          <w:rFonts w:ascii="Segoe UI" w:hAnsi="Segoe UI" w:cs="Segoe UI"/>
        </w:rPr>
        <w:t xml:space="preserve">who were </w:t>
      </w:r>
      <w:r w:rsidR="005A74B2" w:rsidRPr="005A74B2">
        <w:rPr>
          <w:rFonts w:ascii="Segoe UI" w:hAnsi="Segoe UI" w:cs="Segoe UI"/>
        </w:rPr>
        <w:t>struggling to engage individuals</w:t>
      </w:r>
      <w:r w:rsidR="00583D1B" w:rsidRPr="005A74B2">
        <w:rPr>
          <w:rFonts w:ascii="Segoe UI" w:hAnsi="Segoe UI" w:cs="Segoe UI"/>
        </w:rPr>
        <w:t xml:space="preserve"> </w:t>
      </w:r>
      <w:r w:rsidR="005A74B2" w:rsidRPr="005A74B2">
        <w:rPr>
          <w:rFonts w:ascii="Segoe UI" w:hAnsi="Segoe UI" w:cs="Segoe UI"/>
        </w:rPr>
        <w:t>didn’t</w:t>
      </w:r>
      <w:r w:rsidR="00583D1B" w:rsidRPr="005A74B2">
        <w:rPr>
          <w:rFonts w:ascii="Segoe UI" w:hAnsi="Segoe UI" w:cs="Segoe UI"/>
        </w:rPr>
        <w:t xml:space="preserve"> </w:t>
      </w:r>
      <w:r w:rsidR="005A74B2" w:rsidRPr="005A74B2">
        <w:rPr>
          <w:rFonts w:ascii="Segoe UI" w:hAnsi="Segoe UI" w:cs="Segoe UI"/>
        </w:rPr>
        <w:t>consult</w:t>
      </w:r>
      <w:r w:rsidR="00583D1B" w:rsidRPr="005A74B2">
        <w:rPr>
          <w:rFonts w:ascii="Segoe UI" w:hAnsi="Segoe UI" w:cs="Segoe UI"/>
        </w:rPr>
        <w:t xml:space="preserve"> records</w:t>
      </w:r>
      <w:r w:rsidR="007B128E">
        <w:rPr>
          <w:rFonts w:ascii="Segoe UI" w:hAnsi="Segoe UI" w:cs="Segoe UI"/>
        </w:rPr>
        <w:t>,</w:t>
      </w:r>
      <w:r w:rsidR="00583D1B" w:rsidRPr="005A74B2">
        <w:rPr>
          <w:rFonts w:ascii="Segoe UI" w:hAnsi="Segoe UI" w:cs="Segoe UI"/>
        </w:rPr>
        <w:t xml:space="preserve"> or other agencies: </w:t>
      </w:r>
      <w:r w:rsidR="00583D1B" w:rsidRPr="005A74B2">
        <w:rPr>
          <w:rFonts w:ascii="Segoe UI" w:hAnsi="Segoe UI" w:cs="Segoe UI"/>
          <w:i/>
          <w:iCs/>
        </w:rPr>
        <w:t xml:space="preserve">Adult L’s history of Adverse Childhood Experiences could have been explored and acknowledged by the professionals working to support her as an adult. Members of the District Nursing Team who attended the learning event reflected upon how no consideration was (or is) given to looking back at historic notes to help them to understand a patient. And they debated the benefits of doing so when working with someone who is finding it hard to trust professionals. </w:t>
      </w:r>
    </w:p>
    <w:p w14:paraId="3652DBA8" w14:textId="77777777" w:rsidR="00583D1B" w:rsidRDefault="00583D1B" w:rsidP="00583D1B">
      <w:pPr>
        <w:pStyle w:val="ListParagraph"/>
        <w:spacing w:after="0" w:line="240" w:lineRule="auto"/>
        <w:ind w:left="0"/>
        <w:jc w:val="both"/>
        <w:rPr>
          <w:rFonts w:ascii="Segoe UI" w:hAnsi="Segoe UI" w:cs="Segoe UI"/>
        </w:rPr>
      </w:pPr>
    </w:p>
    <w:p w14:paraId="50F927B7" w14:textId="40AA5031" w:rsidR="00583D1B" w:rsidRPr="00496AC6" w:rsidRDefault="00583D1B" w:rsidP="00583D1B">
      <w:pPr>
        <w:pStyle w:val="ListParagraph"/>
        <w:spacing w:after="0" w:line="240" w:lineRule="auto"/>
        <w:ind w:left="0"/>
        <w:jc w:val="both"/>
        <w:rPr>
          <w:rFonts w:ascii="Segoe UI" w:hAnsi="Segoe UI" w:cs="Segoe UI"/>
          <w:b/>
          <w:bCs/>
          <w:i/>
          <w:iCs/>
        </w:rPr>
      </w:pPr>
      <w:r w:rsidRPr="00A35D46">
        <w:rPr>
          <w:rFonts w:ascii="Segoe UI" w:hAnsi="Segoe UI" w:cs="Segoe UI"/>
          <w:b/>
          <w:bCs/>
          <w:i/>
          <w:iCs/>
        </w:rPr>
        <w:t>Learning</w:t>
      </w:r>
      <w:r w:rsidR="00E5613F">
        <w:rPr>
          <w:rFonts w:ascii="Segoe UI" w:hAnsi="Segoe UI" w:cs="Segoe UI"/>
          <w:b/>
          <w:bCs/>
          <w:i/>
          <w:iCs/>
        </w:rPr>
        <w:t xml:space="preserve"> 1</w:t>
      </w:r>
      <w:r w:rsidRPr="00496AC6">
        <w:rPr>
          <w:rFonts w:ascii="Segoe UI" w:hAnsi="Segoe UI" w:cs="Segoe UI"/>
          <w:b/>
          <w:bCs/>
          <w:i/>
          <w:iCs/>
        </w:rPr>
        <w:t>:</w:t>
      </w:r>
      <w:r w:rsidR="00D119AF" w:rsidRPr="00496AC6">
        <w:rPr>
          <w:rFonts w:ascii="Segoe UI" w:hAnsi="Segoe UI" w:cs="Segoe UI"/>
          <w:b/>
          <w:bCs/>
          <w:i/>
          <w:iCs/>
        </w:rPr>
        <w:t xml:space="preserve"> All professionals must </w:t>
      </w:r>
      <w:r w:rsidR="008062D3" w:rsidRPr="00496AC6">
        <w:rPr>
          <w:rFonts w:ascii="Segoe UI" w:hAnsi="Segoe UI" w:cs="Segoe UI"/>
          <w:b/>
          <w:bCs/>
          <w:i/>
          <w:iCs/>
        </w:rPr>
        <w:t xml:space="preserve">be supported </w:t>
      </w:r>
      <w:r w:rsidR="00F73153" w:rsidRPr="00496AC6">
        <w:rPr>
          <w:rFonts w:ascii="Segoe UI" w:hAnsi="Segoe UI" w:cs="Segoe UI"/>
          <w:b/>
          <w:bCs/>
          <w:i/>
          <w:iCs/>
        </w:rPr>
        <w:t>(</w:t>
      </w:r>
      <w:r w:rsidR="008062D3" w:rsidRPr="00496AC6">
        <w:rPr>
          <w:rFonts w:ascii="Segoe UI" w:hAnsi="Segoe UI" w:cs="Segoe UI"/>
          <w:b/>
          <w:bCs/>
          <w:i/>
          <w:iCs/>
        </w:rPr>
        <w:t>by appropriate training and supervision</w:t>
      </w:r>
      <w:r w:rsidR="00F73153" w:rsidRPr="00496AC6">
        <w:rPr>
          <w:rFonts w:ascii="Segoe UI" w:hAnsi="Segoe UI" w:cs="Segoe UI"/>
          <w:b/>
          <w:bCs/>
          <w:i/>
          <w:iCs/>
        </w:rPr>
        <w:t>)</w:t>
      </w:r>
      <w:r w:rsidR="008062D3" w:rsidRPr="00496AC6">
        <w:rPr>
          <w:rFonts w:ascii="Segoe UI" w:hAnsi="Segoe UI" w:cs="Segoe UI"/>
          <w:b/>
          <w:bCs/>
          <w:i/>
          <w:iCs/>
        </w:rPr>
        <w:t xml:space="preserve">, to </w:t>
      </w:r>
      <w:r w:rsidR="00D119AF" w:rsidRPr="00496AC6">
        <w:rPr>
          <w:rFonts w:ascii="Segoe UI" w:hAnsi="Segoe UI" w:cs="Segoe UI"/>
          <w:b/>
          <w:bCs/>
          <w:i/>
          <w:iCs/>
        </w:rPr>
        <w:t>prioritise building relationships of trust</w:t>
      </w:r>
      <w:r w:rsidR="00981669" w:rsidRPr="00496AC6">
        <w:rPr>
          <w:rFonts w:ascii="Segoe UI" w:hAnsi="Segoe UI" w:cs="Segoe UI"/>
          <w:b/>
          <w:bCs/>
          <w:i/>
          <w:iCs/>
        </w:rPr>
        <w:t xml:space="preserve"> with </w:t>
      </w:r>
      <w:r w:rsidR="00F73153" w:rsidRPr="00496AC6">
        <w:rPr>
          <w:rFonts w:ascii="Segoe UI" w:hAnsi="Segoe UI" w:cs="Segoe UI"/>
          <w:b/>
          <w:bCs/>
          <w:i/>
          <w:iCs/>
        </w:rPr>
        <w:t>those</w:t>
      </w:r>
      <w:r w:rsidR="00DC6FB3" w:rsidRPr="00496AC6">
        <w:rPr>
          <w:rFonts w:ascii="Segoe UI" w:hAnsi="Segoe UI" w:cs="Segoe UI"/>
          <w:b/>
          <w:bCs/>
          <w:i/>
          <w:iCs/>
        </w:rPr>
        <w:t xml:space="preserve"> individuals that</w:t>
      </w:r>
      <w:r w:rsidR="00F73153" w:rsidRPr="00496AC6">
        <w:rPr>
          <w:rFonts w:ascii="Segoe UI" w:hAnsi="Segoe UI" w:cs="Segoe UI"/>
          <w:b/>
          <w:bCs/>
          <w:i/>
          <w:iCs/>
        </w:rPr>
        <w:t xml:space="preserve"> they aim to support</w:t>
      </w:r>
      <w:r w:rsidR="00DC6FB3" w:rsidRPr="00496AC6">
        <w:rPr>
          <w:rFonts w:ascii="Segoe UI" w:hAnsi="Segoe UI" w:cs="Segoe UI"/>
          <w:b/>
          <w:bCs/>
          <w:i/>
          <w:iCs/>
        </w:rPr>
        <w:t>,</w:t>
      </w:r>
      <w:r w:rsidR="00F73153" w:rsidRPr="00496AC6">
        <w:rPr>
          <w:rFonts w:ascii="Segoe UI" w:hAnsi="Segoe UI" w:cs="Segoe UI"/>
          <w:b/>
          <w:bCs/>
          <w:i/>
          <w:iCs/>
        </w:rPr>
        <w:t xml:space="preserve"> who are perceived as </w:t>
      </w:r>
      <w:r w:rsidR="008062D3" w:rsidRPr="00496AC6">
        <w:rPr>
          <w:rFonts w:ascii="Segoe UI" w:hAnsi="Segoe UI" w:cs="Segoe UI"/>
          <w:b/>
          <w:bCs/>
          <w:i/>
          <w:iCs/>
        </w:rPr>
        <w:lastRenderedPageBreak/>
        <w:t xml:space="preserve">avoidant </w:t>
      </w:r>
      <w:r w:rsidR="00F73153" w:rsidRPr="00496AC6">
        <w:rPr>
          <w:rFonts w:ascii="Segoe UI" w:hAnsi="Segoe UI" w:cs="Segoe UI"/>
          <w:b/>
          <w:bCs/>
          <w:i/>
          <w:iCs/>
        </w:rPr>
        <w:t>or</w:t>
      </w:r>
      <w:r w:rsidR="008062D3" w:rsidRPr="00496AC6">
        <w:rPr>
          <w:rFonts w:ascii="Segoe UI" w:hAnsi="Segoe UI" w:cs="Segoe UI"/>
          <w:b/>
          <w:bCs/>
          <w:i/>
          <w:iCs/>
        </w:rPr>
        <w:t xml:space="preserve"> sometimes hostile</w:t>
      </w:r>
      <w:r w:rsidR="00D119AF" w:rsidRPr="00496AC6">
        <w:rPr>
          <w:rFonts w:ascii="Segoe UI" w:hAnsi="Segoe UI" w:cs="Segoe UI"/>
          <w:b/>
          <w:bCs/>
          <w:i/>
          <w:iCs/>
        </w:rPr>
        <w:t xml:space="preserve">. </w:t>
      </w:r>
      <w:r w:rsidR="00D700B4" w:rsidRPr="00496AC6">
        <w:rPr>
          <w:rFonts w:ascii="Segoe UI" w:hAnsi="Segoe UI" w:cs="Segoe UI"/>
          <w:b/>
          <w:bCs/>
          <w:i/>
          <w:iCs/>
        </w:rPr>
        <w:t>Consideration must be given to choosing the most appropriate worker</w:t>
      </w:r>
      <w:r w:rsidR="007F54E1" w:rsidRPr="00496AC6">
        <w:rPr>
          <w:rFonts w:ascii="Segoe UI" w:hAnsi="Segoe UI" w:cs="Segoe UI"/>
          <w:b/>
          <w:bCs/>
          <w:i/>
          <w:iCs/>
        </w:rPr>
        <w:t xml:space="preserve">, utilising </w:t>
      </w:r>
      <w:r w:rsidR="00423C82" w:rsidRPr="00496AC6">
        <w:rPr>
          <w:rFonts w:ascii="Segoe UI" w:hAnsi="Segoe UI" w:cs="Segoe UI"/>
          <w:b/>
          <w:bCs/>
          <w:i/>
          <w:iCs/>
        </w:rPr>
        <w:t xml:space="preserve">an </w:t>
      </w:r>
      <w:r w:rsidR="007F54E1" w:rsidRPr="00496AC6">
        <w:rPr>
          <w:rFonts w:ascii="Segoe UI" w:hAnsi="Segoe UI" w:cs="Segoe UI"/>
          <w:b/>
          <w:bCs/>
          <w:i/>
          <w:iCs/>
        </w:rPr>
        <w:t xml:space="preserve">individual’s </w:t>
      </w:r>
      <w:r w:rsidR="00423C82" w:rsidRPr="00496AC6">
        <w:rPr>
          <w:rFonts w:ascii="Segoe UI" w:hAnsi="Segoe UI" w:cs="Segoe UI"/>
          <w:b/>
          <w:bCs/>
          <w:i/>
          <w:iCs/>
        </w:rPr>
        <w:t xml:space="preserve">familial </w:t>
      </w:r>
      <w:r w:rsidR="009459DD" w:rsidRPr="00496AC6">
        <w:rPr>
          <w:rFonts w:ascii="Segoe UI" w:hAnsi="Segoe UI" w:cs="Segoe UI"/>
          <w:b/>
          <w:bCs/>
          <w:i/>
          <w:iCs/>
        </w:rPr>
        <w:t xml:space="preserve">and </w:t>
      </w:r>
      <w:r w:rsidR="00423C82" w:rsidRPr="00496AC6">
        <w:rPr>
          <w:rFonts w:ascii="Segoe UI" w:hAnsi="Segoe UI" w:cs="Segoe UI"/>
          <w:b/>
          <w:bCs/>
          <w:i/>
          <w:iCs/>
        </w:rPr>
        <w:t xml:space="preserve">community </w:t>
      </w:r>
      <w:r w:rsidR="007F54E1" w:rsidRPr="00496AC6">
        <w:rPr>
          <w:rFonts w:ascii="Segoe UI" w:hAnsi="Segoe UI" w:cs="Segoe UI"/>
          <w:b/>
          <w:bCs/>
          <w:i/>
          <w:iCs/>
        </w:rPr>
        <w:t xml:space="preserve">support networks and/or advocates, and </w:t>
      </w:r>
      <w:r w:rsidR="00981669" w:rsidRPr="00496AC6">
        <w:rPr>
          <w:rFonts w:ascii="Segoe UI" w:hAnsi="Segoe UI" w:cs="Segoe UI"/>
          <w:b/>
          <w:bCs/>
          <w:i/>
          <w:iCs/>
        </w:rPr>
        <w:t xml:space="preserve">seeking and </w:t>
      </w:r>
      <w:r w:rsidR="007F54E1" w:rsidRPr="00496AC6">
        <w:rPr>
          <w:rFonts w:ascii="Segoe UI" w:hAnsi="Segoe UI" w:cs="Segoe UI"/>
          <w:b/>
          <w:bCs/>
          <w:i/>
          <w:iCs/>
        </w:rPr>
        <w:t xml:space="preserve">exploring potential barriers </w:t>
      </w:r>
      <w:r w:rsidR="009459DD" w:rsidRPr="00496AC6">
        <w:rPr>
          <w:rFonts w:ascii="Segoe UI" w:hAnsi="Segoe UI" w:cs="Segoe UI"/>
          <w:b/>
          <w:bCs/>
          <w:i/>
          <w:iCs/>
        </w:rPr>
        <w:t xml:space="preserve">to engagement </w:t>
      </w:r>
      <w:r w:rsidR="007F54E1" w:rsidRPr="00496AC6">
        <w:rPr>
          <w:rFonts w:ascii="Segoe UI" w:hAnsi="Segoe UI" w:cs="Segoe UI"/>
          <w:b/>
          <w:bCs/>
          <w:i/>
          <w:iCs/>
        </w:rPr>
        <w:t xml:space="preserve">that may arise from </w:t>
      </w:r>
      <w:r w:rsidR="00981669" w:rsidRPr="00496AC6">
        <w:rPr>
          <w:rFonts w:ascii="Segoe UI" w:hAnsi="Segoe UI" w:cs="Segoe UI"/>
          <w:b/>
          <w:bCs/>
          <w:i/>
          <w:iCs/>
        </w:rPr>
        <w:t xml:space="preserve">an individual’s </w:t>
      </w:r>
      <w:r w:rsidR="007F54E1" w:rsidRPr="00496AC6">
        <w:rPr>
          <w:rFonts w:ascii="Segoe UI" w:hAnsi="Segoe UI" w:cs="Segoe UI"/>
          <w:b/>
          <w:bCs/>
          <w:i/>
          <w:iCs/>
        </w:rPr>
        <w:t>lived experience</w:t>
      </w:r>
      <w:r w:rsidR="00981669" w:rsidRPr="00496AC6">
        <w:rPr>
          <w:rFonts w:ascii="Segoe UI" w:hAnsi="Segoe UI" w:cs="Segoe UI"/>
          <w:b/>
          <w:bCs/>
          <w:i/>
          <w:iCs/>
        </w:rPr>
        <w:t>.</w:t>
      </w:r>
    </w:p>
    <w:p w14:paraId="1D83D1BF" w14:textId="77777777" w:rsidR="00583D1B" w:rsidRPr="00496AC6" w:rsidRDefault="00583D1B" w:rsidP="00583D1B">
      <w:pPr>
        <w:pStyle w:val="ListParagraph"/>
        <w:spacing w:after="0" w:line="240" w:lineRule="auto"/>
        <w:ind w:left="0"/>
        <w:jc w:val="both"/>
        <w:rPr>
          <w:rFonts w:ascii="Segoe UI" w:hAnsi="Segoe UI" w:cs="Segoe UI"/>
          <w:b/>
          <w:bCs/>
          <w:i/>
          <w:iCs/>
        </w:rPr>
      </w:pPr>
    </w:p>
    <w:p w14:paraId="3861E27B" w14:textId="5EEB3A1E" w:rsidR="00583D1B" w:rsidRPr="00496AC6" w:rsidRDefault="00174C2C" w:rsidP="00583D1B">
      <w:pPr>
        <w:pStyle w:val="ListParagraph"/>
        <w:spacing w:after="0" w:line="240" w:lineRule="auto"/>
        <w:ind w:left="0"/>
        <w:jc w:val="both"/>
        <w:rPr>
          <w:rFonts w:ascii="Segoe UI" w:hAnsi="Segoe UI" w:cs="Segoe UI"/>
          <w:b/>
          <w:bCs/>
          <w:u w:val="single"/>
        </w:rPr>
      </w:pPr>
      <w:r w:rsidRPr="00496AC6">
        <w:rPr>
          <w:rFonts w:ascii="Segoe UI" w:hAnsi="Segoe UI" w:cs="Segoe UI"/>
          <w:b/>
          <w:bCs/>
          <w:u w:val="single"/>
        </w:rPr>
        <w:t xml:space="preserve">Pathways Concerning </w:t>
      </w:r>
      <w:r w:rsidR="00583D1B" w:rsidRPr="00496AC6">
        <w:rPr>
          <w:rFonts w:ascii="Segoe UI" w:hAnsi="Segoe UI" w:cs="Segoe UI"/>
          <w:b/>
          <w:bCs/>
          <w:u w:val="single"/>
        </w:rPr>
        <w:t>Mental Capacity and Executive Functioning</w:t>
      </w:r>
      <w:r w:rsidR="00AE50B5" w:rsidRPr="00496AC6">
        <w:rPr>
          <w:rFonts w:ascii="Segoe UI" w:hAnsi="Segoe UI" w:cs="Segoe UI"/>
          <w:b/>
          <w:bCs/>
          <w:u w:val="single"/>
        </w:rPr>
        <w:t>.</w:t>
      </w:r>
    </w:p>
    <w:p w14:paraId="658DD6E3" w14:textId="77777777" w:rsidR="00D2666F" w:rsidRPr="00496AC6" w:rsidRDefault="00D2666F" w:rsidP="00D2666F">
      <w:pPr>
        <w:pStyle w:val="ListParagraph"/>
        <w:spacing w:after="0" w:line="240" w:lineRule="auto"/>
        <w:ind w:left="0"/>
        <w:jc w:val="both"/>
        <w:rPr>
          <w:rFonts w:ascii="Segoe UI" w:hAnsi="Segoe UI" w:cs="Segoe UI"/>
        </w:rPr>
      </w:pPr>
    </w:p>
    <w:p w14:paraId="5C8A353A" w14:textId="6B72AC7A" w:rsidR="00FC1AE1" w:rsidRPr="00CE50E9" w:rsidRDefault="00583D1B" w:rsidP="00FC1AE1">
      <w:pPr>
        <w:pStyle w:val="ListParagraph"/>
        <w:numPr>
          <w:ilvl w:val="1"/>
          <w:numId w:val="1"/>
        </w:numPr>
        <w:spacing w:after="0" w:line="240" w:lineRule="auto"/>
        <w:ind w:left="0" w:firstLine="0"/>
        <w:jc w:val="both"/>
        <w:rPr>
          <w:rFonts w:ascii="Segoe UI" w:hAnsi="Segoe UI" w:cs="Segoe UI"/>
        </w:rPr>
      </w:pPr>
      <w:r w:rsidRPr="00496AC6">
        <w:rPr>
          <w:rFonts w:ascii="Segoe UI" w:hAnsi="Segoe UI" w:cs="Segoe UI"/>
        </w:rPr>
        <w:t xml:space="preserve">There are frequent references </w:t>
      </w:r>
      <w:r w:rsidR="00C844D3" w:rsidRPr="00496AC6">
        <w:rPr>
          <w:rFonts w:ascii="Segoe UI" w:hAnsi="Segoe UI" w:cs="Segoe UI"/>
        </w:rPr>
        <w:t xml:space="preserve">within the SARs </w:t>
      </w:r>
      <w:r w:rsidRPr="00496AC6">
        <w:rPr>
          <w:rFonts w:ascii="Segoe UI" w:hAnsi="Segoe UI" w:cs="Segoe UI"/>
        </w:rPr>
        <w:t xml:space="preserve">to professionals assuming individuals to have capacity </w:t>
      </w:r>
      <w:r w:rsidR="007D27E1" w:rsidRPr="00496AC6">
        <w:rPr>
          <w:rFonts w:ascii="Segoe UI" w:hAnsi="Segoe UI" w:cs="Segoe UI"/>
        </w:rPr>
        <w:t>when</w:t>
      </w:r>
      <w:r w:rsidRPr="00496AC6">
        <w:rPr>
          <w:rFonts w:ascii="Segoe UI" w:hAnsi="Segoe UI" w:cs="Segoe UI"/>
        </w:rPr>
        <w:t xml:space="preserve"> able to communicate</w:t>
      </w:r>
      <w:r w:rsidRPr="00D71308">
        <w:rPr>
          <w:rFonts w:ascii="Segoe UI" w:hAnsi="Segoe UI" w:cs="Segoe UI"/>
        </w:rPr>
        <w:t xml:space="preserve"> choices and understand information.</w:t>
      </w:r>
      <w:r w:rsidR="006C7C14" w:rsidRPr="00D71308">
        <w:rPr>
          <w:rFonts w:ascii="Segoe UI" w:hAnsi="Segoe UI" w:cs="Segoe UI"/>
        </w:rPr>
        <w:t xml:space="preserve"> </w:t>
      </w:r>
      <w:r w:rsidR="000C5949">
        <w:rPr>
          <w:rFonts w:ascii="Segoe UI" w:hAnsi="Segoe UI" w:cs="Segoe UI"/>
        </w:rPr>
        <w:t xml:space="preserve">Whilst </w:t>
      </w:r>
      <w:r w:rsidR="00C9414B">
        <w:rPr>
          <w:rFonts w:ascii="Segoe UI" w:hAnsi="Segoe UI" w:cs="Segoe UI"/>
        </w:rPr>
        <w:t xml:space="preserve">this assumption is proper practice, </w:t>
      </w:r>
      <w:r w:rsidR="00020F4C">
        <w:rPr>
          <w:rFonts w:ascii="Segoe UI" w:hAnsi="Segoe UI" w:cs="Segoe UI"/>
        </w:rPr>
        <w:t xml:space="preserve">and </w:t>
      </w:r>
      <w:r w:rsidR="000C5949">
        <w:rPr>
          <w:rFonts w:ascii="Segoe UI" w:hAnsi="Segoe UI" w:cs="Segoe UI"/>
        </w:rPr>
        <w:t xml:space="preserve">it is </w:t>
      </w:r>
      <w:r w:rsidR="0094152D">
        <w:rPr>
          <w:rFonts w:ascii="Segoe UI" w:hAnsi="Segoe UI" w:cs="Segoe UI"/>
        </w:rPr>
        <w:t>recognised</w:t>
      </w:r>
      <w:r w:rsidR="000C5949">
        <w:rPr>
          <w:rFonts w:ascii="Segoe UI" w:hAnsi="Segoe UI" w:cs="Segoe UI"/>
        </w:rPr>
        <w:t xml:space="preserve"> that a professional will not document every </w:t>
      </w:r>
      <w:r w:rsidR="0094152D">
        <w:rPr>
          <w:rFonts w:ascii="Segoe UI" w:hAnsi="Segoe UI" w:cs="Segoe UI"/>
        </w:rPr>
        <w:t xml:space="preserve">assumption of mental capacity, </w:t>
      </w:r>
      <w:r w:rsidR="00F8670A">
        <w:rPr>
          <w:rFonts w:ascii="Segoe UI" w:hAnsi="Segoe UI" w:cs="Segoe UI"/>
        </w:rPr>
        <w:t>a</w:t>
      </w:r>
      <w:r w:rsidR="00F6487F">
        <w:rPr>
          <w:rFonts w:ascii="Segoe UI" w:hAnsi="Segoe UI" w:cs="Segoe UI"/>
        </w:rPr>
        <w:t>n</w:t>
      </w:r>
      <w:r w:rsidR="00F8670A">
        <w:rPr>
          <w:rFonts w:ascii="Segoe UI" w:hAnsi="Segoe UI" w:cs="Segoe UI"/>
        </w:rPr>
        <w:t xml:space="preserve"> issue</w:t>
      </w:r>
      <w:r w:rsidR="00020F4C">
        <w:rPr>
          <w:rFonts w:ascii="Segoe UI" w:hAnsi="Segoe UI" w:cs="Segoe UI"/>
        </w:rPr>
        <w:t xml:space="preserve"> within the SARs</w:t>
      </w:r>
      <w:r w:rsidR="00F8670A">
        <w:rPr>
          <w:rFonts w:ascii="Segoe UI" w:hAnsi="Segoe UI" w:cs="Segoe UI"/>
        </w:rPr>
        <w:t xml:space="preserve"> is</w:t>
      </w:r>
      <w:r w:rsidRPr="00D71308">
        <w:rPr>
          <w:rFonts w:ascii="Segoe UI" w:hAnsi="Segoe UI" w:cs="Segoe UI"/>
        </w:rPr>
        <w:t xml:space="preserve"> </w:t>
      </w:r>
      <w:r w:rsidR="0006402E">
        <w:rPr>
          <w:rFonts w:ascii="Segoe UI" w:hAnsi="Segoe UI" w:cs="Segoe UI"/>
        </w:rPr>
        <w:t xml:space="preserve">a lack of documentation </w:t>
      </w:r>
      <w:r w:rsidR="00F6487F">
        <w:rPr>
          <w:rFonts w:ascii="Segoe UI" w:hAnsi="Segoe UI" w:cs="Segoe UI"/>
        </w:rPr>
        <w:t>regarding</w:t>
      </w:r>
      <w:r w:rsidR="00CD2F07">
        <w:rPr>
          <w:rFonts w:ascii="Segoe UI" w:hAnsi="Segoe UI" w:cs="Segoe UI"/>
        </w:rPr>
        <w:t xml:space="preserve"> an individual who is </w:t>
      </w:r>
      <w:r w:rsidR="00131C30">
        <w:rPr>
          <w:rFonts w:ascii="Segoe UI" w:hAnsi="Segoe UI" w:cs="Segoe UI"/>
        </w:rPr>
        <w:t>repeatedly</w:t>
      </w:r>
      <w:r w:rsidR="00CD2F07">
        <w:rPr>
          <w:rFonts w:ascii="Segoe UI" w:hAnsi="Segoe UI" w:cs="Segoe UI"/>
        </w:rPr>
        <w:t xml:space="preserve"> making ‘unwise decisions’ and for whom professionals have increasing concerns</w:t>
      </w:r>
      <w:r w:rsidR="00F8670A">
        <w:rPr>
          <w:rFonts w:ascii="Segoe UI" w:hAnsi="Segoe UI" w:cs="Segoe UI"/>
        </w:rPr>
        <w:t xml:space="preserve">. </w:t>
      </w:r>
      <w:r w:rsidR="00CD2F07">
        <w:rPr>
          <w:rFonts w:ascii="Segoe UI" w:hAnsi="Segoe UI" w:cs="Segoe UI"/>
        </w:rPr>
        <w:t>In the absence of a</w:t>
      </w:r>
      <w:r w:rsidR="00CD2F07" w:rsidRPr="00CD2F07">
        <w:rPr>
          <w:rFonts w:ascii="Segoe UI" w:hAnsi="Segoe UI" w:cs="Segoe UI"/>
        </w:rPr>
        <w:t xml:space="preserve"> </w:t>
      </w:r>
      <w:r w:rsidR="00CD2F07" w:rsidRPr="00D71308">
        <w:rPr>
          <w:rFonts w:ascii="Segoe UI" w:hAnsi="Segoe UI" w:cs="Segoe UI"/>
        </w:rPr>
        <w:t>rationale for no further capacity assessment</w:t>
      </w:r>
      <w:r w:rsidR="00CD2F07">
        <w:rPr>
          <w:rFonts w:ascii="Segoe UI" w:hAnsi="Segoe UI" w:cs="Segoe UI"/>
        </w:rPr>
        <w:t xml:space="preserve"> and</w:t>
      </w:r>
      <w:r w:rsidR="00D827D7">
        <w:rPr>
          <w:rFonts w:ascii="Segoe UI" w:hAnsi="Segoe UI" w:cs="Segoe UI"/>
        </w:rPr>
        <w:t xml:space="preserve">/or an understanding of what </w:t>
      </w:r>
      <w:r w:rsidRPr="00D71308">
        <w:rPr>
          <w:rFonts w:ascii="Segoe UI" w:hAnsi="Segoe UI" w:cs="Segoe UI"/>
        </w:rPr>
        <w:t>decision</w:t>
      </w:r>
      <w:r w:rsidR="00D827D7">
        <w:rPr>
          <w:rFonts w:ascii="Segoe UI" w:hAnsi="Segoe UI" w:cs="Segoe UI"/>
        </w:rPr>
        <w:t>s</w:t>
      </w:r>
      <w:r w:rsidRPr="00D71308">
        <w:rPr>
          <w:rFonts w:ascii="Segoe UI" w:hAnsi="Segoe UI" w:cs="Segoe UI"/>
        </w:rPr>
        <w:t xml:space="preserve"> </w:t>
      </w:r>
      <w:r w:rsidR="000C5949">
        <w:rPr>
          <w:rFonts w:ascii="Segoe UI" w:hAnsi="Segoe UI" w:cs="Segoe UI"/>
        </w:rPr>
        <w:t>an individual is being asked to make</w:t>
      </w:r>
      <w:r w:rsidR="00D827D7">
        <w:rPr>
          <w:rFonts w:ascii="Segoe UI" w:hAnsi="Segoe UI" w:cs="Segoe UI"/>
        </w:rPr>
        <w:t>, professionals are not able to see patterns of</w:t>
      </w:r>
      <w:r w:rsidR="00622981">
        <w:rPr>
          <w:rFonts w:ascii="Segoe UI" w:hAnsi="Segoe UI" w:cs="Segoe UI"/>
        </w:rPr>
        <w:t xml:space="preserve"> behaviour, </w:t>
      </w:r>
      <w:r w:rsidRPr="00FC1AE1">
        <w:rPr>
          <w:rFonts w:ascii="Segoe UI" w:hAnsi="Segoe UI" w:cs="Segoe UI"/>
        </w:rPr>
        <w:t xml:space="preserve">how capacity </w:t>
      </w:r>
      <w:r w:rsidR="00622981">
        <w:rPr>
          <w:rFonts w:ascii="Segoe UI" w:hAnsi="Segoe UI" w:cs="Segoe UI"/>
        </w:rPr>
        <w:t>h</w:t>
      </w:r>
      <w:r w:rsidRPr="00FC1AE1">
        <w:rPr>
          <w:rFonts w:ascii="Segoe UI" w:hAnsi="Segoe UI" w:cs="Segoe UI"/>
        </w:rPr>
        <w:t xml:space="preserve">as </w:t>
      </w:r>
      <w:r w:rsidR="00622981">
        <w:rPr>
          <w:rFonts w:ascii="Segoe UI" w:hAnsi="Segoe UI" w:cs="Segoe UI"/>
        </w:rPr>
        <w:t xml:space="preserve">previously been </w:t>
      </w:r>
      <w:r w:rsidRPr="00FC1AE1">
        <w:rPr>
          <w:rFonts w:ascii="Segoe UI" w:hAnsi="Segoe UI" w:cs="Segoe UI"/>
        </w:rPr>
        <w:t>fully considered</w:t>
      </w:r>
      <w:r w:rsidR="00726D63" w:rsidRPr="00FC1AE1">
        <w:rPr>
          <w:rFonts w:ascii="Segoe UI" w:hAnsi="Segoe UI" w:cs="Segoe UI"/>
        </w:rPr>
        <w:t xml:space="preserve">, </w:t>
      </w:r>
      <w:r w:rsidR="006449DC" w:rsidRPr="00FC1AE1">
        <w:rPr>
          <w:rFonts w:ascii="Segoe UI" w:hAnsi="Segoe UI" w:cs="Segoe UI"/>
        </w:rPr>
        <w:t>how often</w:t>
      </w:r>
      <w:r w:rsidR="0030422C" w:rsidRPr="00FC1AE1">
        <w:rPr>
          <w:rFonts w:ascii="Segoe UI" w:hAnsi="Segoe UI" w:cs="Segoe UI"/>
        </w:rPr>
        <w:t>,</w:t>
      </w:r>
      <w:r w:rsidR="00726D63" w:rsidRPr="00FC1AE1">
        <w:rPr>
          <w:rFonts w:ascii="Segoe UI" w:hAnsi="Segoe UI" w:cs="Segoe UI"/>
        </w:rPr>
        <w:t xml:space="preserve"> and whether executive capacity </w:t>
      </w:r>
      <w:r w:rsidR="00622981">
        <w:rPr>
          <w:rFonts w:ascii="Segoe UI" w:hAnsi="Segoe UI" w:cs="Segoe UI"/>
        </w:rPr>
        <w:t xml:space="preserve">is being </w:t>
      </w:r>
      <w:r w:rsidR="00726D63" w:rsidRPr="00FC1AE1">
        <w:rPr>
          <w:rFonts w:ascii="Segoe UI" w:hAnsi="Segoe UI" w:cs="Segoe UI"/>
        </w:rPr>
        <w:t>taken into account</w:t>
      </w:r>
      <w:r w:rsidRPr="00FC1AE1">
        <w:rPr>
          <w:rFonts w:ascii="Segoe UI" w:hAnsi="Segoe UI" w:cs="Segoe UI"/>
        </w:rPr>
        <w:t>.</w:t>
      </w:r>
      <w:r w:rsidR="00070360" w:rsidRPr="00FC1AE1">
        <w:rPr>
          <w:rFonts w:ascii="Segoe UI" w:hAnsi="Segoe UI" w:cs="Segoe UI"/>
        </w:rPr>
        <w:t xml:space="preserve"> </w:t>
      </w:r>
    </w:p>
    <w:p w14:paraId="5798CD34" w14:textId="6ED66343" w:rsidR="0085414F" w:rsidRPr="00CE50E9" w:rsidRDefault="003254B6" w:rsidP="00CE50E9">
      <w:pPr>
        <w:pStyle w:val="ListParagraph"/>
        <w:numPr>
          <w:ilvl w:val="1"/>
          <w:numId w:val="1"/>
        </w:numPr>
        <w:spacing w:after="0" w:line="240" w:lineRule="auto"/>
        <w:ind w:left="0" w:firstLine="0"/>
        <w:jc w:val="both"/>
        <w:rPr>
          <w:rFonts w:ascii="Segoe UI" w:hAnsi="Segoe UI" w:cs="Segoe UI"/>
        </w:rPr>
      </w:pPr>
      <w:r>
        <w:rPr>
          <w:rFonts w:ascii="Segoe UI" w:hAnsi="Segoe UI" w:cs="Segoe UI"/>
        </w:rPr>
        <w:t>For example, a</w:t>
      </w:r>
      <w:r w:rsidR="00153ACD" w:rsidRPr="00FC1AE1">
        <w:rPr>
          <w:rFonts w:ascii="Segoe UI" w:hAnsi="Segoe UI" w:cs="Segoe UI"/>
        </w:rPr>
        <w:t xml:space="preserve"> recurring issue</w:t>
      </w:r>
      <w:r w:rsidR="00131C30">
        <w:rPr>
          <w:rFonts w:ascii="Segoe UI" w:hAnsi="Segoe UI" w:cs="Segoe UI"/>
        </w:rPr>
        <w:t xml:space="preserve"> within the SARs</w:t>
      </w:r>
      <w:r w:rsidR="00153ACD" w:rsidRPr="00FC1AE1">
        <w:rPr>
          <w:rFonts w:ascii="Segoe UI" w:hAnsi="Segoe UI" w:cs="Segoe UI"/>
        </w:rPr>
        <w:t xml:space="preserve"> </w:t>
      </w:r>
      <w:r w:rsidR="00131C30">
        <w:rPr>
          <w:rFonts w:ascii="Segoe UI" w:hAnsi="Segoe UI" w:cs="Segoe UI"/>
        </w:rPr>
        <w:t>is</w:t>
      </w:r>
      <w:r w:rsidR="00153ACD" w:rsidRPr="00FC1AE1">
        <w:rPr>
          <w:rFonts w:ascii="Segoe UI" w:hAnsi="Segoe UI" w:cs="Segoe UI"/>
        </w:rPr>
        <w:t xml:space="preserve"> t</w:t>
      </w:r>
      <w:r w:rsidR="006B2EFB" w:rsidRPr="00FC1AE1">
        <w:rPr>
          <w:rFonts w:ascii="Segoe UI" w:hAnsi="Segoe UI" w:cs="Segoe UI"/>
        </w:rPr>
        <w:t xml:space="preserve">he assumption </w:t>
      </w:r>
      <w:r w:rsidR="00691762" w:rsidRPr="00FC1AE1">
        <w:rPr>
          <w:rFonts w:ascii="Segoe UI" w:hAnsi="Segoe UI" w:cs="Segoe UI"/>
        </w:rPr>
        <w:t>being placed upon an individual having the capacity to make the decision to decline services</w:t>
      </w:r>
      <w:r w:rsidR="00342850" w:rsidRPr="00FC1AE1">
        <w:rPr>
          <w:rFonts w:ascii="Segoe UI" w:hAnsi="Segoe UI" w:cs="Segoe UI"/>
        </w:rPr>
        <w:t xml:space="preserve">. </w:t>
      </w:r>
      <w:r w:rsidR="00691762" w:rsidRPr="00FC1AE1">
        <w:rPr>
          <w:rFonts w:ascii="Segoe UI" w:hAnsi="Segoe UI" w:cs="Segoe UI"/>
        </w:rPr>
        <w:t xml:space="preserve">Several SARs </w:t>
      </w:r>
      <w:r w:rsidR="003E596E" w:rsidRPr="00FC1AE1">
        <w:rPr>
          <w:rFonts w:ascii="Segoe UI" w:hAnsi="Segoe UI" w:cs="Segoe UI"/>
        </w:rPr>
        <w:t xml:space="preserve">reference </w:t>
      </w:r>
      <w:r w:rsidR="00160282">
        <w:rPr>
          <w:rFonts w:ascii="Segoe UI" w:hAnsi="Segoe UI" w:cs="Segoe UI"/>
        </w:rPr>
        <w:t>that this capacity has been assumed</w:t>
      </w:r>
      <w:r w:rsidR="003E596E" w:rsidRPr="00FC1AE1">
        <w:rPr>
          <w:rFonts w:ascii="Segoe UI" w:hAnsi="Segoe UI" w:cs="Segoe UI"/>
        </w:rPr>
        <w:t xml:space="preserve"> in line with the Mental Capacity Act Code of Practice whilst</w:t>
      </w:r>
      <w:r w:rsidR="003366D6" w:rsidRPr="00FC1AE1">
        <w:rPr>
          <w:rFonts w:ascii="Segoe UI" w:hAnsi="Segoe UI" w:cs="Segoe UI"/>
        </w:rPr>
        <w:t xml:space="preserve"> </w:t>
      </w:r>
      <w:r w:rsidR="00691762" w:rsidRPr="00FC1AE1">
        <w:rPr>
          <w:rFonts w:ascii="Segoe UI" w:hAnsi="Segoe UI" w:cs="Segoe UI"/>
        </w:rPr>
        <w:t>document</w:t>
      </w:r>
      <w:r w:rsidR="003366D6" w:rsidRPr="00FC1AE1">
        <w:rPr>
          <w:rFonts w:ascii="Segoe UI" w:hAnsi="Segoe UI" w:cs="Segoe UI"/>
        </w:rPr>
        <w:t>ing</w:t>
      </w:r>
      <w:r w:rsidR="00691762" w:rsidRPr="00FC1AE1">
        <w:rPr>
          <w:rFonts w:ascii="Segoe UI" w:hAnsi="Segoe UI" w:cs="Segoe UI"/>
        </w:rPr>
        <w:t xml:space="preserve"> </w:t>
      </w:r>
      <w:r w:rsidR="006652A6" w:rsidRPr="00FC1AE1">
        <w:rPr>
          <w:rFonts w:ascii="Segoe UI" w:hAnsi="Segoe UI" w:cs="Segoe UI"/>
        </w:rPr>
        <w:t xml:space="preserve">the </w:t>
      </w:r>
      <w:r w:rsidR="00691762" w:rsidRPr="00FC1AE1">
        <w:rPr>
          <w:rFonts w:ascii="Segoe UI" w:hAnsi="Segoe UI" w:cs="Segoe UI"/>
        </w:rPr>
        <w:t xml:space="preserve">continued efforts </w:t>
      </w:r>
      <w:r w:rsidR="006652A6" w:rsidRPr="00FC1AE1">
        <w:rPr>
          <w:rFonts w:ascii="Segoe UI" w:hAnsi="Segoe UI" w:cs="Segoe UI"/>
        </w:rPr>
        <w:t>of</w:t>
      </w:r>
      <w:r w:rsidR="00691762" w:rsidRPr="00FC1AE1">
        <w:rPr>
          <w:rFonts w:ascii="Segoe UI" w:hAnsi="Segoe UI" w:cs="Segoe UI"/>
        </w:rPr>
        <w:t xml:space="preserve"> professionals to encourage engagement</w:t>
      </w:r>
      <w:r w:rsidR="003366D6" w:rsidRPr="00FC1AE1">
        <w:rPr>
          <w:rFonts w:ascii="Segoe UI" w:hAnsi="Segoe UI" w:cs="Segoe UI"/>
        </w:rPr>
        <w:t>.</w:t>
      </w:r>
      <w:r w:rsidR="00C7439A" w:rsidRPr="00FC1AE1">
        <w:rPr>
          <w:rFonts w:ascii="Segoe UI" w:hAnsi="Segoe UI" w:cs="Segoe UI"/>
        </w:rPr>
        <w:t xml:space="preserve"> Adult L’s assumption</w:t>
      </w:r>
      <w:r w:rsidR="00784D74" w:rsidRPr="00FC1AE1">
        <w:rPr>
          <w:rFonts w:ascii="Segoe UI" w:hAnsi="Segoe UI" w:cs="Segoe UI"/>
        </w:rPr>
        <w:t xml:space="preserve"> of capacity led to her resistance to support not being challenged at all.</w:t>
      </w:r>
      <w:r w:rsidR="007E6ABE" w:rsidRPr="00FC1AE1">
        <w:rPr>
          <w:rFonts w:ascii="Segoe UI" w:hAnsi="Segoe UI" w:cs="Segoe UI"/>
        </w:rPr>
        <w:t xml:space="preserve"> Instead </w:t>
      </w:r>
      <w:r w:rsidR="001F7180" w:rsidRPr="00FC1AE1">
        <w:rPr>
          <w:rFonts w:ascii="Segoe UI" w:hAnsi="Segoe UI" w:cs="Segoe UI"/>
        </w:rPr>
        <w:t>her self-neglect appears to have been accepted as a choice</w:t>
      </w:r>
      <w:r w:rsidR="00A0399C" w:rsidRPr="00FC1AE1">
        <w:rPr>
          <w:rFonts w:ascii="Segoe UI" w:hAnsi="Segoe UI" w:cs="Segoe UI"/>
        </w:rPr>
        <w:t>.</w:t>
      </w:r>
      <w:r w:rsidR="0086324D" w:rsidRPr="00FC1AE1">
        <w:rPr>
          <w:rFonts w:ascii="Segoe UI" w:hAnsi="Segoe UI" w:cs="Segoe UI"/>
        </w:rPr>
        <w:t xml:space="preserve"> This is an example of how repeated </w:t>
      </w:r>
      <w:r w:rsidR="00724F64" w:rsidRPr="00FC1AE1">
        <w:rPr>
          <w:rFonts w:ascii="Segoe UI" w:hAnsi="Segoe UI" w:cs="Segoe UI"/>
        </w:rPr>
        <w:t xml:space="preserve">assumption of capacity </w:t>
      </w:r>
      <w:r w:rsidR="004067F3" w:rsidRPr="00FC1AE1">
        <w:rPr>
          <w:rFonts w:ascii="Segoe UI" w:hAnsi="Segoe UI" w:cs="Segoe UI"/>
        </w:rPr>
        <w:t xml:space="preserve">can </w:t>
      </w:r>
      <w:r w:rsidR="006F66BE" w:rsidRPr="00FC1AE1">
        <w:rPr>
          <w:rFonts w:ascii="Segoe UI" w:hAnsi="Segoe UI" w:cs="Segoe UI"/>
        </w:rPr>
        <w:t xml:space="preserve">affect </w:t>
      </w:r>
      <w:r w:rsidR="00D537F2" w:rsidRPr="00FC1AE1">
        <w:rPr>
          <w:rFonts w:ascii="Segoe UI" w:hAnsi="Segoe UI" w:cs="Segoe UI"/>
        </w:rPr>
        <w:t xml:space="preserve">the support </w:t>
      </w:r>
      <w:r w:rsidR="003632B0" w:rsidRPr="00FC1AE1">
        <w:rPr>
          <w:rFonts w:ascii="Segoe UI" w:hAnsi="Segoe UI" w:cs="Segoe UI"/>
        </w:rPr>
        <w:t>offer</w:t>
      </w:r>
      <w:r w:rsidR="00EB1BEE" w:rsidRPr="00FC1AE1">
        <w:rPr>
          <w:rFonts w:ascii="Segoe UI" w:hAnsi="Segoe UI" w:cs="Segoe UI"/>
        </w:rPr>
        <w:t xml:space="preserve"> and should not be accepted without further curiosity</w:t>
      </w:r>
      <w:r w:rsidR="00160282">
        <w:rPr>
          <w:rFonts w:ascii="Segoe UI" w:hAnsi="Segoe UI" w:cs="Segoe UI"/>
        </w:rPr>
        <w:t>. An</w:t>
      </w:r>
      <w:r w:rsidR="00F0000A">
        <w:rPr>
          <w:rFonts w:ascii="Segoe UI" w:hAnsi="Segoe UI" w:cs="Segoe UI"/>
        </w:rPr>
        <w:t xml:space="preserve">d if </w:t>
      </w:r>
      <w:r w:rsidR="00163070">
        <w:rPr>
          <w:rFonts w:ascii="Segoe UI" w:hAnsi="Segoe UI" w:cs="Segoe UI"/>
        </w:rPr>
        <w:t xml:space="preserve">doubt remains – further advice </w:t>
      </w:r>
      <w:r w:rsidR="00160282">
        <w:rPr>
          <w:rFonts w:ascii="Segoe UI" w:hAnsi="Segoe UI" w:cs="Segoe UI"/>
        </w:rPr>
        <w:t xml:space="preserve">should </w:t>
      </w:r>
      <w:r w:rsidR="00163070">
        <w:rPr>
          <w:rFonts w:ascii="Segoe UI" w:hAnsi="Segoe UI" w:cs="Segoe UI"/>
        </w:rPr>
        <w:t>be sought</w:t>
      </w:r>
      <w:r w:rsidR="00EB1BEE" w:rsidRPr="00FC1AE1">
        <w:rPr>
          <w:rFonts w:ascii="Segoe UI" w:hAnsi="Segoe UI" w:cs="Segoe UI"/>
        </w:rPr>
        <w:t>.</w:t>
      </w:r>
      <w:r w:rsidR="00EF3971" w:rsidRPr="00FC1AE1">
        <w:rPr>
          <w:rFonts w:ascii="Segoe UI" w:hAnsi="Segoe UI" w:cs="Segoe UI"/>
        </w:rPr>
        <w:t xml:space="preserve"> </w:t>
      </w:r>
    </w:p>
    <w:p w14:paraId="52F8F341" w14:textId="549F0D0F" w:rsidR="00B61BFD" w:rsidRPr="00496AC6" w:rsidRDefault="00674BD7" w:rsidP="007D338D">
      <w:pPr>
        <w:pStyle w:val="ListParagraph"/>
        <w:numPr>
          <w:ilvl w:val="1"/>
          <w:numId w:val="1"/>
        </w:numPr>
        <w:spacing w:after="0" w:line="240" w:lineRule="auto"/>
        <w:ind w:left="0" w:firstLine="0"/>
        <w:jc w:val="both"/>
        <w:rPr>
          <w:rFonts w:ascii="Segoe UI" w:hAnsi="Segoe UI" w:cs="Segoe UI"/>
        </w:rPr>
      </w:pPr>
      <w:r w:rsidRPr="00FC1AE1">
        <w:rPr>
          <w:rFonts w:ascii="Segoe UI" w:hAnsi="Segoe UI" w:cs="Segoe UI"/>
        </w:rPr>
        <w:t>There is</w:t>
      </w:r>
      <w:r w:rsidR="000207F8" w:rsidRPr="00FC1AE1">
        <w:rPr>
          <w:rFonts w:ascii="Segoe UI" w:hAnsi="Segoe UI" w:cs="Segoe UI"/>
        </w:rPr>
        <w:t xml:space="preserve"> g</w:t>
      </w:r>
      <w:r w:rsidR="00DB456B" w:rsidRPr="00FC1AE1">
        <w:rPr>
          <w:rFonts w:ascii="Segoe UI" w:hAnsi="Segoe UI" w:cs="Segoe UI"/>
        </w:rPr>
        <w:t xml:space="preserve">ood practice </w:t>
      </w:r>
      <w:r w:rsidRPr="00FC1AE1">
        <w:rPr>
          <w:rFonts w:ascii="Segoe UI" w:hAnsi="Segoe UI" w:cs="Segoe UI"/>
        </w:rPr>
        <w:t xml:space="preserve">of professionals </w:t>
      </w:r>
      <w:r w:rsidR="00C15DE5" w:rsidRPr="00FC1AE1">
        <w:rPr>
          <w:rFonts w:ascii="Segoe UI" w:hAnsi="Segoe UI" w:cs="Segoe UI"/>
        </w:rPr>
        <w:t>question</w:t>
      </w:r>
      <w:r w:rsidR="0092617F" w:rsidRPr="00FC1AE1">
        <w:rPr>
          <w:rFonts w:ascii="Segoe UI" w:hAnsi="Segoe UI" w:cs="Segoe UI"/>
        </w:rPr>
        <w:t xml:space="preserve">ing </w:t>
      </w:r>
      <w:r w:rsidR="00C15DE5" w:rsidRPr="00FC1AE1">
        <w:rPr>
          <w:rFonts w:ascii="Segoe UI" w:hAnsi="Segoe UI" w:cs="Segoe UI"/>
        </w:rPr>
        <w:t xml:space="preserve">decisions </w:t>
      </w:r>
      <w:r w:rsidR="00160282">
        <w:rPr>
          <w:rFonts w:ascii="Segoe UI" w:hAnsi="Segoe UI" w:cs="Segoe UI"/>
        </w:rPr>
        <w:t>around</w:t>
      </w:r>
      <w:r w:rsidR="0092617F" w:rsidRPr="00FC1AE1">
        <w:rPr>
          <w:rFonts w:ascii="Segoe UI" w:hAnsi="Segoe UI" w:cs="Segoe UI"/>
        </w:rPr>
        <w:t xml:space="preserve"> capacity</w:t>
      </w:r>
      <w:r w:rsidR="00F34356" w:rsidRPr="00FC1AE1">
        <w:rPr>
          <w:rStyle w:val="FootnoteReference"/>
          <w:rFonts w:ascii="Segoe UI" w:hAnsi="Segoe UI" w:cs="Segoe UI"/>
        </w:rPr>
        <w:footnoteReference w:id="12"/>
      </w:r>
      <w:r w:rsidR="000757EB" w:rsidRPr="00FC1AE1">
        <w:rPr>
          <w:rFonts w:ascii="Segoe UI" w:hAnsi="Segoe UI" w:cs="Segoe UI"/>
        </w:rPr>
        <w:t xml:space="preserve"> </w:t>
      </w:r>
      <w:r w:rsidR="00160282" w:rsidRPr="00FC1AE1">
        <w:rPr>
          <w:rFonts w:ascii="Segoe UI" w:hAnsi="Segoe UI" w:cs="Segoe UI"/>
        </w:rPr>
        <w:t>exampled in Adult H</w:t>
      </w:r>
      <w:r w:rsidR="00160282">
        <w:rPr>
          <w:rFonts w:ascii="Segoe UI" w:hAnsi="Segoe UI" w:cs="Segoe UI"/>
        </w:rPr>
        <w:t>,</w:t>
      </w:r>
      <w:r w:rsidR="00160282" w:rsidRPr="00FC1AE1">
        <w:rPr>
          <w:rFonts w:ascii="Segoe UI" w:hAnsi="Segoe UI" w:cs="Segoe UI"/>
        </w:rPr>
        <w:t xml:space="preserve"> </w:t>
      </w:r>
      <w:r w:rsidR="000757EB" w:rsidRPr="00FC1AE1">
        <w:rPr>
          <w:rFonts w:ascii="Segoe UI" w:hAnsi="Segoe UI" w:cs="Segoe UI"/>
        </w:rPr>
        <w:t>but other SARs evidence how</w:t>
      </w:r>
      <w:r w:rsidR="000207F8" w:rsidRPr="00FC1AE1">
        <w:rPr>
          <w:rFonts w:ascii="Segoe UI" w:hAnsi="Segoe UI" w:cs="Segoe UI"/>
        </w:rPr>
        <w:t xml:space="preserve"> repeated</w:t>
      </w:r>
      <w:r w:rsidR="000207F8" w:rsidRPr="00A35D46">
        <w:rPr>
          <w:rFonts w:ascii="Segoe UI" w:hAnsi="Segoe UI" w:cs="Segoe UI"/>
        </w:rPr>
        <w:t xml:space="preserve"> </w:t>
      </w:r>
      <w:r w:rsidR="00724F64">
        <w:rPr>
          <w:rFonts w:ascii="Segoe UI" w:hAnsi="Segoe UI" w:cs="Segoe UI"/>
        </w:rPr>
        <w:t>as</w:t>
      </w:r>
      <w:r w:rsidR="00B66023">
        <w:rPr>
          <w:rFonts w:ascii="Segoe UI" w:hAnsi="Segoe UI" w:cs="Segoe UI"/>
        </w:rPr>
        <w:t xml:space="preserve">sumption </w:t>
      </w:r>
      <w:r w:rsidR="008A2401">
        <w:rPr>
          <w:rFonts w:ascii="Segoe UI" w:hAnsi="Segoe UI" w:cs="Segoe UI"/>
        </w:rPr>
        <w:t>(</w:t>
      </w:r>
      <w:r w:rsidR="00DF6D3C">
        <w:rPr>
          <w:rFonts w:ascii="Segoe UI" w:hAnsi="Segoe UI" w:cs="Segoe UI"/>
        </w:rPr>
        <w:t xml:space="preserve">or </w:t>
      </w:r>
      <w:r w:rsidR="008A2401">
        <w:rPr>
          <w:rFonts w:ascii="Segoe UI" w:hAnsi="Segoe UI" w:cs="Segoe UI"/>
        </w:rPr>
        <w:t xml:space="preserve">in some cases </w:t>
      </w:r>
      <w:r w:rsidR="00DF6D3C">
        <w:rPr>
          <w:rFonts w:ascii="Segoe UI" w:hAnsi="Segoe UI" w:cs="Segoe UI"/>
        </w:rPr>
        <w:t>conclu</w:t>
      </w:r>
      <w:r w:rsidR="001F5A91">
        <w:rPr>
          <w:rFonts w:ascii="Segoe UI" w:hAnsi="Segoe UI" w:cs="Segoe UI"/>
        </w:rPr>
        <w:t xml:space="preserve">sion </w:t>
      </w:r>
      <w:r w:rsidR="00B66023">
        <w:rPr>
          <w:rFonts w:ascii="Segoe UI" w:hAnsi="Segoe UI" w:cs="Segoe UI"/>
        </w:rPr>
        <w:t xml:space="preserve">of capacity </w:t>
      </w:r>
      <w:r w:rsidR="008A2401">
        <w:rPr>
          <w:rFonts w:ascii="Segoe UI" w:hAnsi="Segoe UI" w:cs="Segoe UI"/>
        </w:rPr>
        <w:t xml:space="preserve">after assessment) </w:t>
      </w:r>
      <w:r w:rsidR="00B66023">
        <w:rPr>
          <w:rFonts w:ascii="Segoe UI" w:hAnsi="Segoe UI" w:cs="Segoe UI"/>
        </w:rPr>
        <w:t xml:space="preserve">alongside </w:t>
      </w:r>
      <w:r w:rsidR="00BD7CE2">
        <w:rPr>
          <w:rFonts w:ascii="Segoe UI" w:hAnsi="Segoe UI" w:cs="Segoe UI"/>
        </w:rPr>
        <w:t xml:space="preserve">a </w:t>
      </w:r>
      <w:r w:rsidR="002278E0">
        <w:rPr>
          <w:rFonts w:ascii="Segoe UI" w:hAnsi="Segoe UI" w:cs="Segoe UI"/>
        </w:rPr>
        <w:t xml:space="preserve">continued </w:t>
      </w:r>
      <w:r w:rsidR="000207F8" w:rsidRPr="00A35D46">
        <w:rPr>
          <w:rFonts w:ascii="Segoe UI" w:hAnsi="Segoe UI" w:cs="Segoe UI"/>
        </w:rPr>
        <w:t xml:space="preserve">refusal </w:t>
      </w:r>
      <w:r w:rsidR="00C5585C">
        <w:rPr>
          <w:rFonts w:ascii="Segoe UI" w:hAnsi="Segoe UI" w:cs="Segoe UI"/>
        </w:rPr>
        <w:t xml:space="preserve">to </w:t>
      </w:r>
      <w:r w:rsidR="00C5585C" w:rsidRPr="00496AC6">
        <w:rPr>
          <w:rFonts w:ascii="Segoe UI" w:hAnsi="Segoe UI" w:cs="Segoe UI"/>
        </w:rPr>
        <w:t>engage</w:t>
      </w:r>
      <w:r w:rsidR="002278E0" w:rsidRPr="00496AC6">
        <w:rPr>
          <w:rFonts w:ascii="Segoe UI" w:hAnsi="Segoe UI" w:cs="Segoe UI"/>
        </w:rPr>
        <w:t xml:space="preserve"> with support</w:t>
      </w:r>
      <w:r w:rsidR="000757EB" w:rsidRPr="00496AC6">
        <w:rPr>
          <w:rFonts w:ascii="Segoe UI" w:hAnsi="Segoe UI" w:cs="Segoe UI"/>
        </w:rPr>
        <w:t>,</w:t>
      </w:r>
      <w:r w:rsidR="000207F8" w:rsidRPr="00496AC6">
        <w:rPr>
          <w:rFonts w:ascii="Segoe UI" w:hAnsi="Segoe UI" w:cs="Segoe UI"/>
        </w:rPr>
        <w:t xml:space="preserve"> is </w:t>
      </w:r>
      <w:r w:rsidR="000757EB" w:rsidRPr="00496AC6">
        <w:rPr>
          <w:rFonts w:ascii="Segoe UI" w:hAnsi="Segoe UI" w:cs="Segoe UI"/>
        </w:rPr>
        <w:t xml:space="preserve">too often </w:t>
      </w:r>
      <w:r w:rsidR="000207F8" w:rsidRPr="00496AC6">
        <w:rPr>
          <w:rFonts w:ascii="Segoe UI" w:hAnsi="Segoe UI" w:cs="Segoe UI"/>
        </w:rPr>
        <w:t>not escalated</w:t>
      </w:r>
      <w:r w:rsidR="003B1F05" w:rsidRPr="00496AC6">
        <w:rPr>
          <w:rFonts w:ascii="Segoe UI" w:hAnsi="Segoe UI" w:cs="Segoe UI"/>
        </w:rPr>
        <w:t xml:space="preserve"> and legal advice is not being sought routinely</w:t>
      </w:r>
      <w:r w:rsidR="004132E1" w:rsidRPr="00496AC6">
        <w:rPr>
          <w:rFonts w:ascii="Segoe UI" w:hAnsi="Segoe UI" w:cs="Segoe UI"/>
        </w:rPr>
        <w:t>.</w:t>
      </w:r>
      <w:r w:rsidR="00DB456B" w:rsidRPr="00496AC6">
        <w:rPr>
          <w:rFonts w:ascii="Segoe UI" w:hAnsi="Segoe UI" w:cs="Segoe UI"/>
        </w:rPr>
        <w:t xml:space="preserve"> </w:t>
      </w:r>
      <w:r w:rsidR="00997C4C" w:rsidRPr="00496AC6">
        <w:rPr>
          <w:rFonts w:ascii="Segoe UI" w:hAnsi="Segoe UI" w:cs="Segoe UI"/>
        </w:rPr>
        <w:t>Legal advice</w:t>
      </w:r>
      <w:r w:rsidR="002278E0" w:rsidRPr="00496AC6">
        <w:rPr>
          <w:rFonts w:ascii="Segoe UI" w:hAnsi="Segoe UI" w:cs="Segoe UI"/>
        </w:rPr>
        <w:t xml:space="preserve"> is clearly </w:t>
      </w:r>
      <w:r w:rsidR="00560A6E" w:rsidRPr="00496AC6">
        <w:rPr>
          <w:rFonts w:ascii="Segoe UI" w:hAnsi="Segoe UI" w:cs="Segoe UI"/>
        </w:rPr>
        <w:t>wise</w:t>
      </w:r>
      <w:r w:rsidR="00B2270F" w:rsidRPr="00496AC6">
        <w:rPr>
          <w:rFonts w:ascii="Segoe UI" w:hAnsi="Segoe UI" w:cs="Segoe UI"/>
        </w:rPr>
        <w:t xml:space="preserve"> </w:t>
      </w:r>
      <w:r w:rsidR="00997C4C" w:rsidRPr="00496AC6">
        <w:rPr>
          <w:rFonts w:ascii="Segoe UI" w:hAnsi="Segoe UI" w:cs="Segoe UI"/>
        </w:rPr>
        <w:t xml:space="preserve">- </w:t>
      </w:r>
      <w:r w:rsidR="002278E0" w:rsidRPr="00496AC6">
        <w:rPr>
          <w:rFonts w:ascii="Segoe UI" w:hAnsi="Segoe UI" w:cs="Segoe UI"/>
        </w:rPr>
        <w:t>in the case of Adult H, t</w:t>
      </w:r>
      <w:r w:rsidR="00DB456B" w:rsidRPr="00496AC6">
        <w:rPr>
          <w:rFonts w:ascii="Segoe UI" w:hAnsi="Segoe UI" w:cs="Segoe UI"/>
        </w:rPr>
        <w:t>he legal team recommended the case be referred to the Court of Protection and a referral be made for an Independent Mental Capacity Advocate.</w:t>
      </w:r>
      <w:r w:rsidR="0000239A" w:rsidRPr="00496AC6">
        <w:rPr>
          <w:rFonts w:ascii="Segoe UI" w:hAnsi="Segoe UI" w:cs="Segoe UI"/>
        </w:rPr>
        <w:t xml:space="preserve"> </w:t>
      </w:r>
    </w:p>
    <w:p w14:paraId="302AD0A4" w14:textId="5DD89FCA" w:rsidR="007D338D" w:rsidRPr="00496AC6" w:rsidRDefault="0000239A" w:rsidP="007D338D">
      <w:pPr>
        <w:pStyle w:val="ListParagraph"/>
        <w:numPr>
          <w:ilvl w:val="1"/>
          <w:numId w:val="1"/>
        </w:numPr>
        <w:spacing w:after="0" w:line="240" w:lineRule="auto"/>
        <w:ind w:left="0" w:firstLine="0"/>
        <w:jc w:val="both"/>
        <w:rPr>
          <w:rFonts w:ascii="Segoe UI" w:hAnsi="Segoe UI" w:cs="Segoe UI"/>
        </w:rPr>
      </w:pPr>
      <w:r w:rsidRPr="00496AC6">
        <w:rPr>
          <w:rFonts w:ascii="Segoe UI" w:hAnsi="Segoe UI" w:cs="Segoe UI"/>
        </w:rPr>
        <w:t xml:space="preserve">Legal advice </w:t>
      </w:r>
      <w:r w:rsidR="000E4A3F" w:rsidRPr="00496AC6">
        <w:rPr>
          <w:rFonts w:ascii="Segoe UI" w:hAnsi="Segoe UI" w:cs="Segoe UI"/>
        </w:rPr>
        <w:t>sh</w:t>
      </w:r>
      <w:r w:rsidRPr="00496AC6">
        <w:rPr>
          <w:rFonts w:ascii="Segoe UI" w:hAnsi="Segoe UI" w:cs="Segoe UI"/>
        </w:rPr>
        <w:t xml:space="preserve">ould have </w:t>
      </w:r>
      <w:r w:rsidR="00A419E3" w:rsidRPr="00496AC6">
        <w:rPr>
          <w:rFonts w:ascii="Segoe UI" w:hAnsi="Segoe UI" w:cs="Segoe UI"/>
        </w:rPr>
        <w:t>been sought in the case of Adult G when each of his six assessments concluded him to have capacity to refuse dressing changes</w:t>
      </w:r>
      <w:r w:rsidR="00160282" w:rsidRPr="00496AC6">
        <w:rPr>
          <w:rFonts w:ascii="Segoe UI" w:hAnsi="Segoe UI" w:cs="Segoe UI"/>
        </w:rPr>
        <w:t>,</w:t>
      </w:r>
      <w:r w:rsidR="00A419E3" w:rsidRPr="00496AC6">
        <w:rPr>
          <w:rFonts w:ascii="Segoe UI" w:hAnsi="Segoe UI" w:cs="Segoe UI"/>
        </w:rPr>
        <w:t xml:space="preserve"> even though he was observed to have </w:t>
      </w:r>
      <w:r w:rsidR="00B12512" w:rsidRPr="00496AC6">
        <w:rPr>
          <w:rFonts w:ascii="Segoe UI" w:hAnsi="Segoe UI" w:cs="Segoe UI"/>
        </w:rPr>
        <w:t xml:space="preserve">a </w:t>
      </w:r>
      <w:r w:rsidR="00A419E3" w:rsidRPr="00496AC6">
        <w:rPr>
          <w:rFonts w:ascii="Segoe UI" w:hAnsi="Segoe UI" w:cs="Segoe UI"/>
        </w:rPr>
        <w:t xml:space="preserve">snapped bone in his leg and </w:t>
      </w:r>
      <w:r w:rsidR="00160282" w:rsidRPr="00496AC6">
        <w:rPr>
          <w:rFonts w:ascii="Segoe UI" w:hAnsi="Segoe UI" w:cs="Segoe UI"/>
        </w:rPr>
        <w:t xml:space="preserve">to </w:t>
      </w:r>
      <w:r w:rsidR="00A419E3" w:rsidRPr="00496AC6">
        <w:rPr>
          <w:rFonts w:ascii="Segoe UI" w:hAnsi="Segoe UI" w:cs="Segoe UI"/>
        </w:rPr>
        <w:t>be at high risk of sepsis due to scr</w:t>
      </w:r>
      <w:r w:rsidR="00C347AC" w:rsidRPr="00496AC6">
        <w:rPr>
          <w:rFonts w:ascii="Segoe UI" w:hAnsi="Segoe UI" w:cs="Segoe UI"/>
        </w:rPr>
        <w:t>a</w:t>
      </w:r>
      <w:r w:rsidR="00A419E3" w:rsidRPr="00496AC6">
        <w:rPr>
          <w:rFonts w:ascii="Segoe UI" w:hAnsi="Segoe UI" w:cs="Segoe UI"/>
        </w:rPr>
        <w:t>ping his wounds with a</w:t>
      </w:r>
      <w:r w:rsidR="00C514BE" w:rsidRPr="00496AC6">
        <w:rPr>
          <w:rFonts w:ascii="Segoe UI" w:hAnsi="Segoe UI" w:cs="Segoe UI"/>
        </w:rPr>
        <w:t>n</w:t>
      </w:r>
      <w:r w:rsidR="00A419E3" w:rsidRPr="00496AC6">
        <w:rPr>
          <w:rFonts w:ascii="Segoe UI" w:hAnsi="Segoe UI" w:cs="Segoe UI"/>
        </w:rPr>
        <w:t xml:space="preserve"> unsterile knife.</w:t>
      </w:r>
    </w:p>
    <w:p w14:paraId="6812B15B" w14:textId="66A8D7F6" w:rsidR="007D338D" w:rsidRPr="00496AC6" w:rsidRDefault="000354FE" w:rsidP="000354FE">
      <w:pPr>
        <w:pStyle w:val="ListParagraph"/>
        <w:numPr>
          <w:ilvl w:val="1"/>
          <w:numId w:val="1"/>
        </w:numPr>
        <w:spacing w:after="0" w:line="240" w:lineRule="auto"/>
        <w:ind w:left="0" w:firstLine="0"/>
        <w:jc w:val="both"/>
        <w:rPr>
          <w:rFonts w:ascii="Segoe UI" w:hAnsi="Segoe UI" w:cs="Segoe UI"/>
        </w:rPr>
      </w:pPr>
      <w:r w:rsidRPr="00496AC6">
        <w:rPr>
          <w:rFonts w:ascii="Segoe UI" w:hAnsi="Segoe UI" w:cs="Segoe UI"/>
        </w:rPr>
        <w:t>I</w:t>
      </w:r>
      <w:r w:rsidR="00F8618C" w:rsidRPr="00496AC6">
        <w:rPr>
          <w:rFonts w:ascii="Segoe UI" w:hAnsi="Segoe UI" w:cs="Segoe UI"/>
        </w:rPr>
        <w:t xml:space="preserve">t is recognised that inherent jurisdiction cannot be used to compel a capacitated </w:t>
      </w:r>
      <w:r w:rsidRPr="00496AC6">
        <w:rPr>
          <w:rFonts w:ascii="Segoe UI" w:hAnsi="Segoe UI" w:cs="Segoe UI"/>
        </w:rPr>
        <w:t>individual</w:t>
      </w:r>
      <w:r w:rsidR="00F8618C" w:rsidRPr="00496AC6">
        <w:rPr>
          <w:rFonts w:ascii="Segoe UI" w:hAnsi="Segoe UI" w:cs="Segoe UI"/>
        </w:rPr>
        <w:t xml:space="preserve"> to do </w:t>
      </w:r>
      <w:r w:rsidR="00753E43" w:rsidRPr="00496AC6">
        <w:rPr>
          <w:rFonts w:ascii="Segoe UI" w:hAnsi="Segoe UI" w:cs="Segoe UI"/>
        </w:rPr>
        <w:t>(</w:t>
      </w:r>
      <w:r w:rsidR="00F8618C" w:rsidRPr="00496AC6">
        <w:rPr>
          <w:rFonts w:ascii="Segoe UI" w:hAnsi="Segoe UI" w:cs="Segoe UI"/>
        </w:rPr>
        <w:t>or not do</w:t>
      </w:r>
      <w:r w:rsidR="00753E43" w:rsidRPr="00496AC6">
        <w:rPr>
          <w:rFonts w:ascii="Segoe UI" w:hAnsi="Segoe UI" w:cs="Segoe UI"/>
        </w:rPr>
        <w:t xml:space="preserve">) </w:t>
      </w:r>
      <w:r w:rsidR="00F8618C" w:rsidRPr="00496AC6">
        <w:rPr>
          <w:rFonts w:ascii="Segoe UI" w:hAnsi="Segoe UI" w:cs="Segoe UI"/>
        </w:rPr>
        <w:t>something</w:t>
      </w:r>
      <w:r w:rsidR="005D08CD" w:rsidRPr="00496AC6">
        <w:rPr>
          <w:rFonts w:ascii="Segoe UI" w:hAnsi="Segoe UI" w:cs="Segoe UI"/>
        </w:rPr>
        <w:t xml:space="preserve"> </w:t>
      </w:r>
      <w:r w:rsidR="00F8618C" w:rsidRPr="00496AC6">
        <w:rPr>
          <w:rFonts w:ascii="Segoe UI" w:hAnsi="Segoe UI" w:cs="Segoe UI"/>
        </w:rPr>
        <w:t xml:space="preserve">– </w:t>
      </w:r>
      <w:r w:rsidR="00C83489" w:rsidRPr="00496AC6">
        <w:rPr>
          <w:rFonts w:ascii="Segoe UI" w:hAnsi="Segoe UI" w:cs="Segoe UI"/>
        </w:rPr>
        <w:t xml:space="preserve">but </w:t>
      </w:r>
      <w:r w:rsidR="009A6961" w:rsidRPr="00496AC6">
        <w:rPr>
          <w:rFonts w:ascii="Segoe UI" w:hAnsi="Segoe UI" w:cs="Segoe UI"/>
        </w:rPr>
        <w:t>in the absence of legal advice being sought, r</w:t>
      </w:r>
      <w:r w:rsidR="00F8618C" w:rsidRPr="00496AC6">
        <w:rPr>
          <w:rFonts w:ascii="Segoe UI" w:hAnsi="Segoe UI" w:cs="Segoe UI"/>
        </w:rPr>
        <w:t xml:space="preserve">arely is consideration </w:t>
      </w:r>
      <w:r w:rsidRPr="00496AC6">
        <w:rPr>
          <w:rFonts w:ascii="Segoe UI" w:hAnsi="Segoe UI" w:cs="Segoe UI"/>
        </w:rPr>
        <w:t xml:space="preserve">being </w:t>
      </w:r>
      <w:r w:rsidR="00F8618C" w:rsidRPr="00496AC6">
        <w:rPr>
          <w:rFonts w:ascii="Segoe UI" w:hAnsi="Segoe UI" w:cs="Segoe UI"/>
        </w:rPr>
        <w:t xml:space="preserve">given to using the inherent jurisdiction of the High Court. </w:t>
      </w:r>
      <w:r w:rsidR="00160282" w:rsidRPr="00496AC6">
        <w:rPr>
          <w:rFonts w:ascii="Segoe UI" w:hAnsi="Segoe UI" w:cs="Segoe UI"/>
        </w:rPr>
        <w:t>It is notable that</w:t>
      </w:r>
      <w:r w:rsidR="005D08CD" w:rsidRPr="00496AC6">
        <w:rPr>
          <w:rFonts w:ascii="Segoe UI" w:hAnsi="Segoe UI" w:cs="Segoe UI"/>
        </w:rPr>
        <w:t xml:space="preserve"> the Social Worker in the case of Adult G </w:t>
      </w:r>
      <w:r w:rsidR="007F38CE" w:rsidRPr="00496AC6">
        <w:rPr>
          <w:rFonts w:ascii="Segoe UI" w:hAnsi="Segoe UI" w:cs="Segoe UI"/>
        </w:rPr>
        <w:t xml:space="preserve">referenced </w:t>
      </w:r>
      <w:r w:rsidR="005D08CD" w:rsidRPr="00496AC6">
        <w:rPr>
          <w:rFonts w:ascii="Segoe UI" w:hAnsi="Segoe UI" w:cs="Segoe UI"/>
        </w:rPr>
        <w:t>consider</w:t>
      </w:r>
      <w:r w:rsidR="007F38CE" w:rsidRPr="00496AC6">
        <w:rPr>
          <w:rFonts w:ascii="Segoe UI" w:hAnsi="Segoe UI" w:cs="Segoe UI"/>
        </w:rPr>
        <w:t>ation of</w:t>
      </w:r>
      <w:r w:rsidR="005D08CD" w:rsidRPr="00496AC6">
        <w:rPr>
          <w:rFonts w:ascii="Segoe UI" w:hAnsi="Segoe UI" w:cs="Segoe UI"/>
        </w:rPr>
        <w:t xml:space="preserve"> inherent jurisdiction, </w:t>
      </w:r>
      <w:r w:rsidR="00160282" w:rsidRPr="00496AC6">
        <w:rPr>
          <w:rFonts w:ascii="Segoe UI" w:hAnsi="Segoe UI" w:cs="Segoe UI"/>
        </w:rPr>
        <w:t xml:space="preserve">but </w:t>
      </w:r>
      <w:r w:rsidR="00891E13" w:rsidRPr="00496AC6">
        <w:rPr>
          <w:rFonts w:ascii="Segoe UI" w:hAnsi="Segoe UI" w:cs="Segoe UI"/>
        </w:rPr>
        <w:t xml:space="preserve">there is no evidence of legal advice </w:t>
      </w:r>
      <w:r w:rsidR="007F38CE" w:rsidRPr="00496AC6">
        <w:rPr>
          <w:rFonts w:ascii="Segoe UI" w:hAnsi="Segoe UI" w:cs="Segoe UI"/>
        </w:rPr>
        <w:t xml:space="preserve">ever </w:t>
      </w:r>
      <w:r w:rsidR="00891E13" w:rsidRPr="00496AC6">
        <w:rPr>
          <w:rFonts w:ascii="Segoe UI" w:hAnsi="Segoe UI" w:cs="Segoe UI"/>
        </w:rPr>
        <w:t>being sought.</w:t>
      </w:r>
    </w:p>
    <w:p w14:paraId="05A39D24" w14:textId="77777777" w:rsidR="00BA2DE2" w:rsidRPr="00496AC6" w:rsidRDefault="00BA2DE2" w:rsidP="00BA2DE2">
      <w:pPr>
        <w:pStyle w:val="ListParagraph"/>
        <w:spacing w:after="0" w:line="240" w:lineRule="auto"/>
        <w:ind w:left="0"/>
        <w:jc w:val="both"/>
        <w:rPr>
          <w:rFonts w:ascii="Segoe UI" w:hAnsi="Segoe UI" w:cs="Segoe UI"/>
        </w:rPr>
      </w:pPr>
    </w:p>
    <w:p w14:paraId="76B90D32" w14:textId="417FC696" w:rsidR="002175E6" w:rsidRPr="00496AC6" w:rsidRDefault="00FB64BA" w:rsidP="00A97CA4">
      <w:pPr>
        <w:pStyle w:val="ListParagraph"/>
        <w:numPr>
          <w:ilvl w:val="1"/>
          <w:numId w:val="1"/>
        </w:numPr>
        <w:spacing w:after="0" w:line="240" w:lineRule="auto"/>
        <w:ind w:left="0" w:firstLine="0"/>
        <w:jc w:val="both"/>
        <w:rPr>
          <w:rFonts w:ascii="Segoe UI" w:hAnsi="Segoe UI" w:cs="Segoe UI"/>
        </w:rPr>
      </w:pPr>
      <w:r w:rsidRPr="00496AC6">
        <w:rPr>
          <w:rFonts w:ascii="Segoe UI" w:hAnsi="Segoe UI" w:cs="Segoe UI"/>
        </w:rPr>
        <w:t xml:space="preserve">Executive capacity is a recurrent theme </w:t>
      </w:r>
      <w:r w:rsidR="00160282" w:rsidRPr="00496AC6">
        <w:rPr>
          <w:rFonts w:ascii="Segoe UI" w:hAnsi="Segoe UI" w:cs="Segoe UI"/>
        </w:rPr>
        <w:t xml:space="preserve">within the SAR reports </w:t>
      </w:r>
      <w:r w:rsidRPr="00496AC6">
        <w:rPr>
          <w:rFonts w:ascii="Segoe UI" w:hAnsi="Segoe UI" w:cs="Segoe UI"/>
        </w:rPr>
        <w:t>and a complicated topic within the area of mental health. Several of the SARs make attempts to explain the concept</w:t>
      </w:r>
      <w:r w:rsidR="00160282" w:rsidRPr="00496AC6">
        <w:rPr>
          <w:rFonts w:ascii="Segoe UI" w:hAnsi="Segoe UI" w:cs="Segoe UI"/>
        </w:rPr>
        <w:t>,</w:t>
      </w:r>
      <w:r w:rsidRPr="00496AC6">
        <w:rPr>
          <w:rFonts w:ascii="Segoe UI" w:hAnsi="Segoe UI" w:cs="Segoe UI"/>
        </w:rPr>
        <w:t xml:space="preserve"> </w:t>
      </w:r>
      <w:r w:rsidR="00A62605" w:rsidRPr="00496AC6">
        <w:rPr>
          <w:rFonts w:ascii="Segoe UI" w:hAnsi="Segoe UI" w:cs="Segoe UI"/>
        </w:rPr>
        <w:t>and</w:t>
      </w:r>
      <w:r w:rsidR="00BE2D58" w:rsidRPr="00496AC6">
        <w:rPr>
          <w:rFonts w:ascii="Segoe UI" w:hAnsi="Segoe UI" w:cs="Segoe UI"/>
        </w:rPr>
        <w:t xml:space="preserve"> </w:t>
      </w:r>
      <w:r w:rsidR="00E52DD0" w:rsidRPr="00496AC6">
        <w:rPr>
          <w:rFonts w:ascii="Segoe UI" w:hAnsi="Segoe UI" w:cs="Segoe UI"/>
        </w:rPr>
        <w:t>the</w:t>
      </w:r>
      <w:r w:rsidR="00BE2D58" w:rsidRPr="00496AC6">
        <w:rPr>
          <w:rFonts w:ascii="Segoe UI" w:hAnsi="Segoe UI" w:cs="Segoe UI"/>
        </w:rPr>
        <w:t xml:space="preserve"> importance</w:t>
      </w:r>
      <w:r w:rsidR="00E52DD0" w:rsidRPr="00496AC6">
        <w:rPr>
          <w:rFonts w:ascii="Segoe UI" w:hAnsi="Segoe UI" w:cs="Segoe UI"/>
        </w:rPr>
        <w:t xml:space="preserve"> of executive capacity</w:t>
      </w:r>
      <w:r w:rsidR="00BE2D58" w:rsidRPr="00496AC6">
        <w:rPr>
          <w:rFonts w:ascii="Segoe UI" w:hAnsi="Segoe UI" w:cs="Segoe UI"/>
        </w:rPr>
        <w:t xml:space="preserve"> is highlighted in </w:t>
      </w:r>
      <w:r w:rsidR="00B86352" w:rsidRPr="00496AC6">
        <w:rPr>
          <w:rFonts w:ascii="Segoe UI" w:hAnsi="Segoe UI" w:cs="Segoe UI"/>
        </w:rPr>
        <w:t>SAR</w:t>
      </w:r>
      <w:r w:rsidR="004F05E1" w:rsidRPr="00496AC6">
        <w:rPr>
          <w:rFonts w:ascii="Segoe UI" w:hAnsi="Segoe UI" w:cs="Segoe UI"/>
        </w:rPr>
        <w:t xml:space="preserve"> E</w:t>
      </w:r>
      <w:r w:rsidR="001D50AF" w:rsidRPr="00496AC6">
        <w:rPr>
          <w:rStyle w:val="FootnoteReference"/>
          <w:rFonts w:ascii="Segoe UI" w:hAnsi="Segoe UI" w:cs="Segoe UI"/>
        </w:rPr>
        <w:footnoteReference w:id="13"/>
      </w:r>
      <w:r w:rsidR="00B86352" w:rsidRPr="00496AC6">
        <w:rPr>
          <w:rFonts w:ascii="Segoe UI" w:hAnsi="Segoe UI" w:cs="Segoe UI"/>
        </w:rPr>
        <w:t xml:space="preserve"> </w:t>
      </w:r>
      <w:r w:rsidR="00BD62B2" w:rsidRPr="00496AC6">
        <w:rPr>
          <w:rFonts w:ascii="Segoe UI" w:hAnsi="Segoe UI" w:cs="Segoe UI"/>
        </w:rPr>
        <w:t xml:space="preserve">by the report which states; </w:t>
      </w:r>
      <w:r w:rsidR="00BD62B2" w:rsidRPr="00496AC6">
        <w:rPr>
          <w:rFonts w:ascii="Segoe UI" w:hAnsi="Segoe UI" w:cs="Segoe UI"/>
          <w:i/>
          <w:iCs/>
        </w:rPr>
        <w:t>if executive capacity had been considered</w:t>
      </w:r>
      <w:r w:rsidR="0073646A" w:rsidRPr="00496AC6">
        <w:rPr>
          <w:rFonts w:ascii="Segoe UI" w:hAnsi="Segoe UI" w:cs="Segoe UI"/>
          <w:i/>
          <w:iCs/>
        </w:rPr>
        <w:t>,</w:t>
      </w:r>
      <w:r w:rsidR="00BD62B2" w:rsidRPr="00496AC6">
        <w:rPr>
          <w:rFonts w:ascii="Segoe UI" w:hAnsi="Segoe UI" w:cs="Segoe UI"/>
          <w:i/>
          <w:iCs/>
        </w:rPr>
        <w:t xml:space="preserve"> Adult E could </w:t>
      </w:r>
      <w:r w:rsidR="00BD62B2" w:rsidRPr="00496AC6">
        <w:rPr>
          <w:rFonts w:ascii="Segoe UI" w:hAnsi="Segoe UI" w:cs="Segoe UI"/>
        </w:rPr>
        <w:t>[have been]</w:t>
      </w:r>
      <w:r w:rsidR="00BD62B2" w:rsidRPr="00496AC6">
        <w:rPr>
          <w:rFonts w:ascii="Segoe UI" w:hAnsi="Segoe UI" w:cs="Segoe UI"/>
          <w:i/>
          <w:iCs/>
        </w:rPr>
        <w:t xml:space="preserve"> found to lack mental capacity in the months prior</w:t>
      </w:r>
      <w:r w:rsidR="00B86352" w:rsidRPr="00496AC6">
        <w:rPr>
          <w:rFonts w:ascii="Segoe UI" w:hAnsi="Segoe UI" w:cs="Segoe UI"/>
        </w:rPr>
        <w:t>. M</w:t>
      </w:r>
      <w:r w:rsidR="003C71A5" w:rsidRPr="00496AC6">
        <w:rPr>
          <w:rFonts w:ascii="Segoe UI" w:hAnsi="Segoe UI" w:cs="Segoe UI"/>
        </w:rPr>
        <w:t xml:space="preserve">ore thought and exploration was required of the difficulties </w:t>
      </w:r>
      <w:r w:rsidR="00BD62B2" w:rsidRPr="00496AC6">
        <w:rPr>
          <w:rFonts w:ascii="Segoe UI" w:hAnsi="Segoe UI" w:cs="Segoe UI"/>
        </w:rPr>
        <w:t>Adult E</w:t>
      </w:r>
      <w:r w:rsidR="0087604F" w:rsidRPr="00496AC6">
        <w:rPr>
          <w:rFonts w:ascii="Segoe UI" w:hAnsi="Segoe UI" w:cs="Segoe UI"/>
        </w:rPr>
        <w:t xml:space="preserve"> faced regarding executing his decisions </w:t>
      </w:r>
      <w:r w:rsidR="00BD62B2" w:rsidRPr="00496AC6">
        <w:rPr>
          <w:rFonts w:ascii="Segoe UI" w:hAnsi="Segoe UI" w:cs="Segoe UI"/>
        </w:rPr>
        <w:t>after</w:t>
      </w:r>
      <w:r w:rsidR="0087604F" w:rsidRPr="00496AC6">
        <w:rPr>
          <w:rFonts w:ascii="Segoe UI" w:hAnsi="Segoe UI" w:cs="Segoe UI"/>
        </w:rPr>
        <w:t xml:space="preserve"> he had </w:t>
      </w:r>
      <w:r w:rsidR="00BD62B2" w:rsidRPr="00496AC6">
        <w:rPr>
          <w:rFonts w:ascii="Segoe UI" w:hAnsi="Segoe UI" w:cs="Segoe UI"/>
        </w:rPr>
        <w:t>expresse</w:t>
      </w:r>
      <w:r w:rsidR="0087604F" w:rsidRPr="00496AC6">
        <w:rPr>
          <w:rFonts w:ascii="Segoe UI" w:hAnsi="Segoe UI" w:cs="Segoe UI"/>
        </w:rPr>
        <w:t xml:space="preserve">d a plan to do </w:t>
      </w:r>
      <w:r w:rsidR="00CD2CCF" w:rsidRPr="00496AC6">
        <w:rPr>
          <w:rFonts w:ascii="Segoe UI" w:hAnsi="Segoe UI" w:cs="Segoe UI"/>
        </w:rPr>
        <w:t>so</w:t>
      </w:r>
      <w:r w:rsidR="008406F9" w:rsidRPr="00496AC6">
        <w:rPr>
          <w:rFonts w:ascii="Segoe UI" w:hAnsi="Segoe UI" w:cs="Segoe UI"/>
        </w:rPr>
        <w:t>.</w:t>
      </w:r>
      <w:r w:rsidR="00BA2DE2" w:rsidRPr="00496AC6">
        <w:rPr>
          <w:rFonts w:ascii="Segoe UI" w:hAnsi="Segoe UI" w:cs="Segoe UI"/>
        </w:rPr>
        <w:t xml:space="preserve"> </w:t>
      </w:r>
    </w:p>
    <w:p w14:paraId="1727B450" w14:textId="4ECD72B1" w:rsidR="00583D1B" w:rsidRPr="00496AC6" w:rsidRDefault="002175E6" w:rsidP="00583D1B">
      <w:pPr>
        <w:pStyle w:val="ListParagraph"/>
        <w:numPr>
          <w:ilvl w:val="1"/>
          <w:numId w:val="1"/>
        </w:numPr>
        <w:spacing w:after="0" w:line="240" w:lineRule="auto"/>
        <w:ind w:left="0" w:firstLine="0"/>
        <w:jc w:val="both"/>
        <w:rPr>
          <w:rFonts w:ascii="Segoe UI" w:hAnsi="Segoe UI" w:cs="Segoe UI"/>
        </w:rPr>
      </w:pPr>
      <w:r w:rsidRPr="00496AC6">
        <w:rPr>
          <w:rFonts w:ascii="Segoe UI" w:hAnsi="Segoe UI" w:cs="Segoe UI"/>
        </w:rPr>
        <w:t>Sadly</w:t>
      </w:r>
      <w:r w:rsidR="00461B46" w:rsidRPr="00496AC6">
        <w:rPr>
          <w:rFonts w:ascii="Segoe UI" w:hAnsi="Segoe UI" w:cs="Segoe UI"/>
        </w:rPr>
        <w:t xml:space="preserve"> t</w:t>
      </w:r>
      <w:r w:rsidR="00A36FD5" w:rsidRPr="00496AC6">
        <w:rPr>
          <w:rFonts w:ascii="Segoe UI" w:hAnsi="Segoe UI" w:cs="Segoe UI"/>
        </w:rPr>
        <w:t xml:space="preserve">here is a notable omission in that none of the SARs have any good practice examples of professionals </w:t>
      </w:r>
      <w:r w:rsidR="00C12AE4" w:rsidRPr="00496AC6">
        <w:rPr>
          <w:rFonts w:ascii="Segoe UI" w:hAnsi="Segoe UI" w:cs="Segoe UI"/>
        </w:rPr>
        <w:t xml:space="preserve">understanding and </w:t>
      </w:r>
      <w:r w:rsidR="00A36FD5" w:rsidRPr="00496AC6">
        <w:rPr>
          <w:rFonts w:ascii="Segoe UI" w:hAnsi="Segoe UI" w:cs="Segoe UI"/>
        </w:rPr>
        <w:t>applying their knowledge of executive capacity</w:t>
      </w:r>
      <w:r w:rsidR="00DA76EA" w:rsidRPr="00496AC6">
        <w:rPr>
          <w:rFonts w:ascii="Segoe UI" w:hAnsi="Segoe UI" w:cs="Segoe UI"/>
        </w:rPr>
        <w:t>, and i</w:t>
      </w:r>
      <w:r w:rsidR="000E4A3F" w:rsidRPr="00496AC6">
        <w:rPr>
          <w:rFonts w:ascii="Segoe UI" w:hAnsi="Segoe UI" w:cs="Segoe UI"/>
        </w:rPr>
        <w:t>t is beyond the scope of this review to explore whether there are good practice examples outside of the SARs</w:t>
      </w:r>
      <w:r w:rsidR="00C901B0" w:rsidRPr="00496AC6">
        <w:rPr>
          <w:rFonts w:ascii="Segoe UI" w:hAnsi="Segoe UI" w:cs="Segoe UI"/>
        </w:rPr>
        <w:t xml:space="preserve"> </w:t>
      </w:r>
      <w:r w:rsidR="00DA76EA" w:rsidRPr="00496AC6">
        <w:rPr>
          <w:rFonts w:ascii="Segoe UI" w:hAnsi="Segoe UI" w:cs="Segoe UI"/>
        </w:rPr>
        <w:t xml:space="preserve">under </w:t>
      </w:r>
      <w:r w:rsidR="00C901B0" w:rsidRPr="00496AC6">
        <w:rPr>
          <w:rFonts w:ascii="Segoe UI" w:hAnsi="Segoe UI" w:cs="Segoe UI"/>
        </w:rPr>
        <w:t>consider</w:t>
      </w:r>
      <w:r w:rsidR="00DA76EA" w:rsidRPr="00496AC6">
        <w:rPr>
          <w:rFonts w:ascii="Segoe UI" w:hAnsi="Segoe UI" w:cs="Segoe UI"/>
        </w:rPr>
        <w:t>ation</w:t>
      </w:r>
      <w:r w:rsidR="00C901B0" w:rsidRPr="00496AC6">
        <w:rPr>
          <w:rFonts w:ascii="Segoe UI" w:hAnsi="Segoe UI" w:cs="Segoe UI"/>
        </w:rPr>
        <w:t>.</w:t>
      </w:r>
    </w:p>
    <w:p w14:paraId="54532880" w14:textId="77777777" w:rsidR="002B7D77" w:rsidRPr="002B7D77" w:rsidRDefault="002B7D77" w:rsidP="002B7D77">
      <w:pPr>
        <w:pStyle w:val="ListParagraph"/>
        <w:spacing w:after="0" w:line="240" w:lineRule="auto"/>
        <w:ind w:left="0"/>
        <w:jc w:val="both"/>
        <w:rPr>
          <w:rFonts w:ascii="Segoe UI" w:hAnsi="Segoe UI" w:cs="Segoe UI"/>
        </w:rPr>
      </w:pPr>
    </w:p>
    <w:p w14:paraId="1FFAE402" w14:textId="028F96E8" w:rsidR="00B17232" w:rsidRPr="008D4641" w:rsidRDefault="002175E6" w:rsidP="00FE6D6F">
      <w:pPr>
        <w:pStyle w:val="ListParagraph"/>
        <w:numPr>
          <w:ilvl w:val="1"/>
          <w:numId w:val="1"/>
        </w:numPr>
        <w:spacing w:after="0" w:line="240" w:lineRule="auto"/>
        <w:ind w:left="0" w:firstLine="0"/>
        <w:jc w:val="both"/>
        <w:rPr>
          <w:rFonts w:ascii="Segoe UI" w:hAnsi="Segoe UI" w:cs="Segoe UI"/>
        </w:rPr>
      </w:pPr>
      <w:r w:rsidRPr="008D4641">
        <w:rPr>
          <w:rFonts w:ascii="Segoe UI" w:hAnsi="Segoe UI" w:cs="Segoe UI"/>
        </w:rPr>
        <w:t>Whilst happily there are examples of Mental Capacity Assessments being undertaken and resulting in best interest decisions</w:t>
      </w:r>
      <w:r w:rsidR="008D4641">
        <w:rPr>
          <w:rFonts w:ascii="Segoe UI" w:hAnsi="Segoe UI" w:cs="Segoe UI"/>
        </w:rPr>
        <w:t>, t</w:t>
      </w:r>
      <w:r w:rsidR="001D2145" w:rsidRPr="008D4641">
        <w:rPr>
          <w:rFonts w:ascii="Segoe UI" w:hAnsi="Segoe UI" w:cs="Segoe UI"/>
        </w:rPr>
        <w:t>here are examples within the SAR reports of capacity assessment</w:t>
      </w:r>
      <w:r w:rsidR="002B7D77" w:rsidRPr="008D4641">
        <w:rPr>
          <w:rFonts w:ascii="Segoe UI" w:hAnsi="Segoe UI" w:cs="Segoe UI"/>
        </w:rPr>
        <w:t xml:space="preserve"> being missed</w:t>
      </w:r>
      <w:r w:rsidR="001D2145" w:rsidRPr="008D4641">
        <w:rPr>
          <w:rFonts w:ascii="Segoe UI" w:hAnsi="Segoe UI" w:cs="Segoe UI"/>
        </w:rPr>
        <w:t xml:space="preserve">. </w:t>
      </w:r>
      <w:r w:rsidR="00B92AED">
        <w:rPr>
          <w:rFonts w:ascii="Segoe UI" w:hAnsi="Segoe UI" w:cs="Segoe UI"/>
        </w:rPr>
        <w:t>To illustrate</w:t>
      </w:r>
      <w:r w:rsidR="007E19B0" w:rsidRPr="008D4641">
        <w:rPr>
          <w:rFonts w:ascii="Segoe UI" w:hAnsi="Segoe UI" w:cs="Segoe UI"/>
        </w:rPr>
        <w:t>,</w:t>
      </w:r>
    </w:p>
    <w:p w14:paraId="2952B43C" w14:textId="7FF944CF" w:rsidR="002B7D77" w:rsidRDefault="001D2145" w:rsidP="007E19B0">
      <w:pPr>
        <w:pStyle w:val="ListParagraph"/>
        <w:numPr>
          <w:ilvl w:val="0"/>
          <w:numId w:val="28"/>
        </w:numPr>
        <w:spacing w:after="0" w:line="240" w:lineRule="auto"/>
        <w:ind w:left="357" w:firstLine="0"/>
        <w:jc w:val="both"/>
        <w:rPr>
          <w:rFonts w:ascii="Segoe UI" w:hAnsi="Segoe UI" w:cs="Segoe UI"/>
        </w:rPr>
      </w:pPr>
      <w:r w:rsidRPr="00C149D1">
        <w:rPr>
          <w:rFonts w:ascii="Segoe UI" w:hAnsi="Segoe UI" w:cs="Segoe UI"/>
        </w:rPr>
        <w:lastRenderedPageBreak/>
        <w:t>Adult I</w:t>
      </w:r>
      <w:r w:rsidR="00DE6B0B" w:rsidRPr="00C149D1">
        <w:rPr>
          <w:rFonts w:ascii="Segoe UI" w:hAnsi="Segoe UI" w:cs="Segoe UI"/>
        </w:rPr>
        <w:t xml:space="preserve"> notes miss</w:t>
      </w:r>
      <w:r w:rsidR="00DE6B0B" w:rsidRPr="00DE6B0B">
        <w:rPr>
          <w:rFonts w:ascii="Segoe UI" w:hAnsi="Segoe UI" w:cs="Segoe UI"/>
        </w:rPr>
        <w:t>ed opportunities for Adult Social Care to assess Adult I's mental capacity each time Adult I cancelled his care package.</w:t>
      </w:r>
    </w:p>
    <w:p w14:paraId="0C6A66FF" w14:textId="3A041410" w:rsidR="00B17232" w:rsidRPr="007E19B0" w:rsidRDefault="007E19B0" w:rsidP="007E19B0">
      <w:pPr>
        <w:pStyle w:val="ListParagraph"/>
        <w:numPr>
          <w:ilvl w:val="0"/>
          <w:numId w:val="28"/>
        </w:numPr>
        <w:spacing w:after="0" w:line="240" w:lineRule="auto"/>
        <w:ind w:left="357" w:firstLine="0"/>
        <w:jc w:val="both"/>
        <w:rPr>
          <w:rFonts w:ascii="Segoe UI" w:hAnsi="Segoe UI" w:cs="Segoe UI"/>
        </w:rPr>
      </w:pPr>
      <w:r>
        <w:rPr>
          <w:rFonts w:ascii="Segoe UI" w:hAnsi="Segoe UI" w:cs="Segoe UI"/>
        </w:rPr>
        <w:t>The A</w:t>
      </w:r>
      <w:r w:rsidR="00B17232">
        <w:rPr>
          <w:rFonts w:ascii="Segoe UI" w:hAnsi="Segoe UI" w:cs="Segoe UI"/>
        </w:rPr>
        <w:t xml:space="preserve">dult E </w:t>
      </w:r>
      <w:r w:rsidRPr="007E19B0">
        <w:rPr>
          <w:rFonts w:ascii="Segoe UI" w:hAnsi="Segoe UI" w:cs="Segoe UI"/>
        </w:rPr>
        <w:t>report highlights two potential missed opportunities to formally assess and document Adult E’s capacity and allow for further evidence of his decision making ability.</w:t>
      </w:r>
    </w:p>
    <w:p w14:paraId="569C4244" w14:textId="3B34316A" w:rsidR="00EE5F7C" w:rsidRPr="00EE5F7C" w:rsidRDefault="00EE5F7C" w:rsidP="00EE5F7C">
      <w:pPr>
        <w:pStyle w:val="ListParagraph"/>
        <w:numPr>
          <w:ilvl w:val="1"/>
          <w:numId w:val="1"/>
        </w:numPr>
        <w:spacing w:after="0" w:line="240" w:lineRule="auto"/>
        <w:ind w:left="0" w:firstLine="0"/>
        <w:jc w:val="both"/>
        <w:rPr>
          <w:rFonts w:ascii="Segoe UI" w:hAnsi="Segoe UI" w:cs="Segoe UI"/>
          <w:i/>
          <w:iCs/>
        </w:rPr>
      </w:pPr>
      <w:r>
        <w:rPr>
          <w:rFonts w:ascii="Segoe UI" w:hAnsi="Segoe UI" w:cs="Segoe UI"/>
        </w:rPr>
        <w:t xml:space="preserve">SAR </w:t>
      </w:r>
      <w:r w:rsidR="000B4B01">
        <w:rPr>
          <w:rFonts w:ascii="Segoe UI" w:hAnsi="Segoe UI" w:cs="Segoe UI"/>
        </w:rPr>
        <w:t>D</w:t>
      </w:r>
      <w:r>
        <w:rPr>
          <w:rFonts w:ascii="Segoe UI" w:hAnsi="Segoe UI" w:cs="Segoe UI"/>
        </w:rPr>
        <w:t xml:space="preserve"> suggest</w:t>
      </w:r>
      <w:r w:rsidR="004D0252">
        <w:rPr>
          <w:rFonts w:ascii="Segoe UI" w:hAnsi="Segoe UI" w:cs="Segoe UI"/>
        </w:rPr>
        <w:t>s</w:t>
      </w:r>
      <w:r>
        <w:rPr>
          <w:rFonts w:ascii="Segoe UI" w:hAnsi="Segoe UI" w:cs="Segoe UI"/>
        </w:rPr>
        <w:t xml:space="preserve"> that assessment of capacity of an individual who is using substances may</w:t>
      </w:r>
      <w:r w:rsidR="004D0252">
        <w:rPr>
          <w:rFonts w:ascii="Segoe UI" w:hAnsi="Segoe UI" w:cs="Segoe UI"/>
        </w:rPr>
        <w:t xml:space="preserve"> </w:t>
      </w:r>
      <w:r>
        <w:rPr>
          <w:rFonts w:ascii="Segoe UI" w:hAnsi="Segoe UI" w:cs="Segoe UI"/>
        </w:rPr>
        <w:t xml:space="preserve">be an area of practice in which assessment is being missed; one of the conclusions reached in the review is that there was a lack of exploration of </w:t>
      </w:r>
      <w:r w:rsidR="000B4B01">
        <w:rPr>
          <w:rFonts w:ascii="Segoe UI" w:hAnsi="Segoe UI" w:cs="Segoe UI"/>
        </w:rPr>
        <w:t>Adult D</w:t>
      </w:r>
      <w:r>
        <w:rPr>
          <w:rFonts w:ascii="Segoe UI" w:hAnsi="Segoe UI" w:cs="Segoe UI"/>
        </w:rPr>
        <w:t>’s capacity to understand information and risks in particular in terms of her drug use.</w:t>
      </w:r>
    </w:p>
    <w:p w14:paraId="20F3FB50" w14:textId="6D8D08EC" w:rsidR="00DE3D03" w:rsidRPr="00216667" w:rsidRDefault="003233BD" w:rsidP="002B7D77">
      <w:pPr>
        <w:pStyle w:val="ListParagraph"/>
        <w:numPr>
          <w:ilvl w:val="1"/>
          <w:numId w:val="1"/>
        </w:numPr>
        <w:spacing w:after="0" w:line="240" w:lineRule="auto"/>
        <w:ind w:left="0" w:firstLine="0"/>
        <w:jc w:val="both"/>
        <w:rPr>
          <w:rFonts w:ascii="Segoe UI" w:hAnsi="Segoe UI" w:cs="Segoe UI"/>
        </w:rPr>
      </w:pPr>
      <w:r w:rsidRPr="00C92D2A">
        <w:rPr>
          <w:rFonts w:ascii="Segoe UI" w:hAnsi="Segoe UI" w:cs="Segoe UI"/>
        </w:rPr>
        <w:t xml:space="preserve">Some of the SARs </w:t>
      </w:r>
      <w:r w:rsidRPr="006A54D5">
        <w:rPr>
          <w:rFonts w:ascii="Segoe UI" w:hAnsi="Segoe UI" w:cs="Segoe UI"/>
        </w:rPr>
        <w:t xml:space="preserve">evidence uncertainty as to who is best placed to undertake a mental capacity assessment. </w:t>
      </w:r>
      <w:r w:rsidR="004E3160" w:rsidRPr="006A54D5">
        <w:rPr>
          <w:rFonts w:ascii="Segoe UI" w:hAnsi="Segoe UI" w:cs="Segoe UI"/>
        </w:rPr>
        <w:t>Adult I examples how some</w:t>
      </w:r>
      <w:r w:rsidR="00C92D2A" w:rsidRPr="006A54D5">
        <w:rPr>
          <w:rFonts w:ascii="Segoe UI" w:hAnsi="Segoe UI" w:cs="Segoe UI"/>
        </w:rPr>
        <w:t xml:space="preserve"> professionals </w:t>
      </w:r>
      <w:r w:rsidR="000A68D2">
        <w:rPr>
          <w:rFonts w:ascii="Segoe UI" w:hAnsi="Segoe UI" w:cs="Segoe UI"/>
        </w:rPr>
        <w:t>will</w:t>
      </w:r>
      <w:r w:rsidR="00C92D2A" w:rsidRPr="006A54D5">
        <w:rPr>
          <w:rFonts w:ascii="Segoe UI" w:hAnsi="Segoe UI" w:cs="Segoe UI"/>
        </w:rPr>
        <w:t xml:space="preserve"> defer to </w:t>
      </w:r>
      <w:r w:rsidR="005E275D" w:rsidRPr="006A54D5">
        <w:rPr>
          <w:rFonts w:ascii="Segoe UI" w:hAnsi="Segoe UI" w:cs="Segoe UI"/>
        </w:rPr>
        <w:t>Adult</w:t>
      </w:r>
      <w:r w:rsidR="004E3160" w:rsidRPr="006A54D5">
        <w:rPr>
          <w:rFonts w:ascii="Segoe UI" w:hAnsi="Segoe UI" w:cs="Segoe UI"/>
        </w:rPr>
        <w:t xml:space="preserve"> Social Care </w:t>
      </w:r>
      <w:r w:rsidR="005E275D" w:rsidRPr="006A54D5">
        <w:rPr>
          <w:rFonts w:ascii="Segoe UI" w:hAnsi="Segoe UI" w:cs="Segoe UI"/>
        </w:rPr>
        <w:t xml:space="preserve">to undertake assessment. </w:t>
      </w:r>
      <w:r w:rsidR="000A68D2">
        <w:rPr>
          <w:rFonts w:ascii="Segoe UI" w:hAnsi="Segoe UI" w:cs="Segoe UI"/>
        </w:rPr>
        <w:t>Clearly s</w:t>
      </w:r>
      <w:r w:rsidR="005E275D" w:rsidRPr="006A54D5">
        <w:rPr>
          <w:rFonts w:ascii="Segoe UI" w:hAnsi="Segoe UI" w:cs="Segoe UI"/>
        </w:rPr>
        <w:t xml:space="preserve">ome professionals still look to an agency with more </w:t>
      </w:r>
      <w:r w:rsidR="00E967CA">
        <w:rPr>
          <w:rFonts w:ascii="Segoe UI" w:hAnsi="Segoe UI" w:cs="Segoe UI"/>
        </w:rPr>
        <w:t>supposed</w:t>
      </w:r>
      <w:r w:rsidR="00E967CA" w:rsidRPr="006A54D5">
        <w:rPr>
          <w:rFonts w:ascii="Segoe UI" w:hAnsi="Segoe UI" w:cs="Segoe UI"/>
        </w:rPr>
        <w:t xml:space="preserve"> </w:t>
      </w:r>
      <w:r w:rsidR="005E275D" w:rsidRPr="006A54D5">
        <w:rPr>
          <w:rFonts w:ascii="Segoe UI" w:hAnsi="Segoe UI" w:cs="Segoe UI"/>
        </w:rPr>
        <w:t>expertise of</w:t>
      </w:r>
      <w:r w:rsidR="00C92D2A" w:rsidRPr="006A54D5">
        <w:rPr>
          <w:rFonts w:ascii="Segoe UI" w:hAnsi="Segoe UI" w:cs="Segoe UI"/>
        </w:rPr>
        <w:t xml:space="preserve"> mental capacity</w:t>
      </w:r>
      <w:r w:rsidR="005E275D" w:rsidRPr="006A54D5">
        <w:rPr>
          <w:rFonts w:ascii="Segoe UI" w:hAnsi="Segoe UI" w:cs="Segoe UI"/>
        </w:rPr>
        <w:t xml:space="preserve"> to undertake assessment</w:t>
      </w:r>
      <w:r w:rsidR="00C92D2A" w:rsidRPr="006A54D5">
        <w:rPr>
          <w:rFonts w:ascii="Segoe UI" w:hAnsi="Segoe UI" w:cs="Segoe UI"/>
        </w:rPr>
        <w:t xml:space="preserve">, despite </w:t>
      </w:r>
      <w:r w:rsidR="006A54D5" w:rsidRPr="006A54D5">
        <w:rPr>
          <w:rFonts w:ascii="Segoe UI" w:hAnsi="Segoe UI" w:cs="Segoe UI"/>
        </w:rPr>
        <w:t xml:space="preserve">them </w:t>
      </w:r>
      <w:r w:rsidR="00C92D2A" w:rsidRPr="006A54D5">
        <w:rPr>
          <w:rFonts w:ascii="Segoe UI" w:hAnsi="Segoe UI" w:cs="Segoe UI"/>
        </w:rPr>
        <w:t xml:space="preserve">having </w:t>
      </w:r>
      <w:r w:rsidR="006A54D5" w:rsidRPr="006A54D5">
        <w:rPr>
          <w:rFonts w:ascii="Segoe UI" w:hAnsi="Segoe UI" w:cs="Segoe UI"/>
        </w:rPr>
        <w:t>the better understanding</w:t>
      </w:r>
      <w:r w:rsidR="00C92D2A" w:rsidRPr="006A54D5">
        <w:rPr>
          <w:rFonts w:ascii="Segoe UI" w:hAnsi="Segoe UI" w:cs="Segoe UI"/>
        </w:rPr>
        <w:t xml:space="preserve"> of </w:t>
      </w:r>
      <w:r w:rsidR="006A54D5" w:rsidRPr="006A54D5">
        <w:rPr>
          <w:rFonts w:ascii="Segoe UI" w:hAnsi="Segoe UI" w:cs="Segoe UI"/>
        </w:rPr>
        <w:t>the</w:t>
      </w:r>
      <w:r w:rsidR="00C92D2A" w:rsidRPr="006A54D5">
        <w:rPr>
          <w:rFonts w:ascii="Segoe UI" w:hAnsi="Segoe UI" w:cs="Segoe UI"/>
        </w:rPr>
        <w:t xml:space="preserve"> individual.</w:t>
      </w:r>
      <w:r w:rsidR="00C92D2A">
        <w:t xml:space="preserve"> </w:t>
      </w:r>
    </w:p>
    <w:p w14:paraId="79422388" w14:textId="77777777" w:rsidR="00216667" w:rsidRPr="00DE3D03" w:rsidRDefault="00216667" w:rsidP="00216667">
      <w:pPr>
        <w:pStyle w:val="ListParagraph"/>
        <w:spacing w:after="0" w:line="240" w:lineRule="auto"/>
        <w:ind w:left="0"/>
        <w:jc w:val="both"/>
        <w:rPr>
          <w:rFonts w:ascii="Segoe UI" w:hAnsi="Segoe UI" w:cs="Segoe UI"/>
        </w:rPr>
      </w:pPr>
    </w:p>
    <w:p w14:paraId="478E68B6" w14:textId="375C5569" w:rsidR="0041363C" w:rsidRPr="00160282" w:rsidRDefault="00DE3D03" w:rsidP="00BA0A15">
      <w:pPr>
        <w:pStyle w:val="ListParagraph"/>
        <w:numPr>
          <w:ilvl w:val="1"/>
          <w:numId w:val="1"/>
        </w:numPr>
        <w:spacing w:after="0" w:line="240" w:lineRule="auto"/>
        <w:ind w:left="0" w:firstLine="0"/>
        <w:jc w:val="both"/>
        <w:rPr>
          <w:rFonts w:ascii="Segoe UI" w:hAnsi="Segoe UI" w:cs="Segoe UI"/>
        </w:rPr>
      </w:pPr>
      <w:r w:rsidRPr="00160282">
        <w:rPr>
          <w:rFonts w:ascii="Segoe UI" w:hAnsi="Segoe UI" w:cs="Segoe UI"/>
        </w:rPr>
        <w:t>Situations</w:t>
      </w:r>
      <w:r w:rsidR="00216667" w:rsidRPr="00160282">
        <w:rPr>
          <w:rFonts w:ascii="Segoe UI" w:hAnsi="Segoe UI" w:cs="Segoe UI"/>
        </w:rPr>
        <w:t xml:space="preserve"> within the SARs</w:t>
      </w:r>
      <w:r w:rsidR="00C16510" w:rsidRPr="00160282">
        <w:rPr>
          <w:rFonts w:ascii="Segoe UI" w:hAnsi="Segoe UI" w:cs="Segoe UI"/>
        </w:rPr>
        <w:t xml:space="preserve"> which</w:t>
      </w:r>
      <w:r w:rsidRPr="00160282">
        <w:rPr>
          <w:rFonts w:ascii="Segoe UI" w:hAnsi="Segoe UI" w:cs="Segoe UI"/>
        </w:rPr>
        <w:t xml:space="preserve"> involv</w:t>
      </w:r>
      <w:r w:rsidR="00C16510" w:rsidRPr="00160282">
        <w:rPr>
          <w:rFonts w:ascii="Segoe UI" w:hAnsi="Segoe UI" w:cs="Segoe UI"/>
        </w:rPr>
        <w:t>e</w:t>
      </w:r>
      <w:r w:rsidRPr="00160282">
        <w:rPr>
          <w:rFonts w:ascii="Segoe UI" w:hAnsi="Segoe UI" w:cs="Segoe UI"/>
        </w:rPr>
        <w:t xml:space="preserve"> deprivation of liberty dr</w:t>
      </w:r>
      <w:r w:rsidR="00916739" w:rsidRPr="00160282">
        <w:rPr>
          <w:rFonts w:ascii="Segoe UI" w:hAnsi="Segoe UI" w:cs="Segoe UI"/>
        </w:rPr>
        <w:t>a</w:t>
      </w:r>
      <w:r w:rsidRPr="00160282">
        <w:rPr>
          <w:rFonts w:ascii="Segoe UI" w:hAnsi="Segoe UI" w:cs="Segoe UI"/>
        </w:rPr>
        <w:t xml:space="preserve">w </w:t>
      </w:r>
      <w:r w:rsidR="0081557D" w:rsidRPr="00160282">
        <w:rPr>
          <w:rFonts w:ascii="Segoe UI" w:hAnsi="Segoe UI" w:cs="Segoe UI"/>
        </w:rPr>
        <w:t>little</w:t>
      </w:r>
      <w:r w:rsidR="00216667" w:rsidRPr="00160282">
        <w:rPr>
          <w:rFonts w:ascii="Segoe UI" w:hAnsi="Segoe UI" w:cs="Segoe UI"/>
        </w:rPr>
        <w:t xml:space="preserve"> </w:t>
      </w:r>
      <w:r w:rsidRPr="00160282">
        <w:rPr>
          <w:rFonts w:ascii="Segoe UI" w:hAnsi="Segoe UI" w:cs="Segoe UI"/>
        </w:rPr>
        <w:t>criticism</w:t>
      </w:r>
      <w:r w:rsidR="00216667" w:rsidRPr="00160282">
        <w:rPr>
          <w:rFonts w:ascii="Segoe UI" w:hAnsi="Segoe UI" w:cs="Segoe UI"/>
        </w:rPr>
        <w:t xml:space="preserve"> from the Independent Reviewers</w:t>
      </w:r>
      <w:r w:rsidR="00C16510" w:rsidRPr="00160282">
        <w:rPr>
          <w:rFonts w:ascii="Segoe UI" w:hAnsi="Segoe UI" w:cs="Segoe UI"/>
        </w:rPr>
        <w:t>,</w:t>
      </w:r>
      <w:r w:rsidR="00E95AE0" w:rsidRPr="00160282">
        <w:rPr>
          <w:rFonts w:ascii="Segoe UI" w:hAnsi="Segoe UI" w:cs="Segoe UI"/>
        </w:rPr>
        <w:t xml:space="preserve"> with o</w:t>
      </w:r>
      <w:r w:rsidR="00CD0552" w:rsidRPr="00160282">
        <w:rPr>
          <w:rFonts w:ascii="Segoe UI" w:hAnsi="Segoe UI" w:cs="Segoe UI"/>
        </w:rPr>
        <w:t>nly one SAR not</w:t>
      </w:r>
      <w:r w:rsidR="00E95AE0" w:rsidRPr="00160282">
        <w:rPr>
          <w:rFonts w:ascii="Segoe UI" w:hAnsi="Segoe UI" w:cs="Segoe UI"/>
        </w:rPr>
        <w:t>ing</w:t>
      </w:r>
      <w:r w:rsidR="00CD0552" w:rsidRPr="00160282">
        <w:rPr>
          <w:rFonts w:ascii="Segoe UI" w:hAnsi="Segoe UI" w:cs="Segoe UI"/>
        </w:rPr>
        <w:t xml:space="preserve"> a missed opportunity for consideration of a Deprivation of Liberty Safeguards application</w:t>
      </w:r>
      <w:r w:rsidR="00CD06B4" w:rsidRPr="00160282">
        <w:rPr>
          <w:rFonts w:ascii="Segoe UI" w:hAnsi="Segoe UI" w:cs="Segoe UI"/>
        </w:rPr>
        <w:t>.</w:t>
      </w:r>
      <w:r w:rsidR="00160282" w:rsidRPr="00160282">
        <w:rPr>
          <w:rFonts w:ascii="Segoe UI" w:hAnsi="Segoe UI" w:cs="Segoe UI"/>
        </w:rPr>
        <w:t xml:space="preserve"> </w:t>
      </w:r>
      <w:r w:rsidR="00E8777C" w:rsidRPr="00160282">
        <w:rPr>
          <w:rFonts w:ascii="Segoe UI" w:hAnsi="Segoe UI" w:cs="Segoe UI"/>
        </w:rPr>
        <w:t>And g</w:t>
      </w:r>
      <w:r w:rsidR="00CD06B4" w:rsidRPr="00160282">
        <w:rPr>
          <w:rFonts w:ascii="Segoe UI" w:hAnsi="Segoe UI" w:cs="Segoe UI"/>
        </w:rPr>
        <w:t xml:space="preserve">ood practice around involving </w:t>
      </w:r>
      <w:r w:rsidR="00BD040F" w:rsidRPr="00160282">
        <w:rPr>
          <w:rFonts w:ascii="Segoe UI" w:hAnsi="Segoe UI" w:cs="Segoe UI"/>
        </w:rPr>
        <w:t>deprivation</w:t>
      </w:r>
      <w:r w:rsidR="00CD06B4" w:rsidRPr="00160282">
        <w:rPr>
          <w:rFonts w:ascii="Segoe UI" w:hAnsi="Segoe UI" w:cs="Segoe UI"/>
        </w:rPr>
        <w:t xml:space="preserve"> of liberty was highlighted by</w:t>
      </w:r>
      <w:r w:rsidR="00BD040F" w:rsidRPr="00160282">
        <w:rPr>
          <w:rFonts w:ascii="Segoe UI" w:hAnsi="Segoe UI" w:cs="Segoe UI"/>
        </w:rPr>
        <w:t xml:space="preserve"> </w:t>
      </w:r>
      <w:r w:rsidR="00DF09E7" w:rsidRPr="00160282">
        <w:rPr>
          <w:rFonts w:ascii="Segoe UI" w:hAnsi="Segoe UI" w:cs="Segoe UI"/>
        </w:rPr>
        <w:t>t</w:t>
      </w:r>
      <w:r w:rsidR="00CD0552" w:rsidRPr="00160282">
        <w:rPr>
          <w:rFonts w:ascii="Segoe UI" w:hAnsi="Segoe UI" w:cs="Segoe UI"/>
        </w:rPr>
        <w:t>he panel for SAR</w:t>
      </w:r>
      <w:r w:rsidR="00C806FA" w:rsidRPr="00160282">
        <w:rPr>
          <w:rFonts w:ascii="Segoe UI" w:hAnsi="Segoe UI" w:cs="Segoe UI"/>
        </w:rPr>
        <w:t xml:space="preserve"> </w:t>
      </w:r>
      <w:r w:rsidR="000B4B01" w:rsidRPr="00160282">
        <w:rPr>
          <w:rFonts w:ascii="Segoe UI" w:hAnsi="Segoe UI" w:cs="Segoe UI"/>
        </w:rPr>
        <w:t xml:space="preserve">D </w:t>
      </w:r>
      <w:r w:rsidR="00BD040F" w:rsidRPr="00160282">
        <w:rPr>
          <w:rFonts w:ascii="Segoe UI" w:hAnsi="Segoe UI" w:cs="Segoe UI"/>
        </w:rPr>
        <w:t xml:space="preserve">who </w:t>
      </w:r>
      <w:r w:rsidR="00C806FA" w:rsidRPr="00160282">
        <w:rPr>
          <w:rFonts w:ascii="Segoe UI" w:hAnsi="Segoe UI" w:cs="Segoe UI"/>
        </w:rPr>
        <w:t xml:space="preserve">reportedly </w:t>
      </w:r>
      <w:r w:rsidR="001E414C" w:rsidRPr="00160282">
        <w:rPr>
          <w:rFonts w:ascii="Segoe UI" w:hAnsi="Segoe UI" w:cs="Segoe UI"/>
        </w:rPr>
        <w:t>believe</w:t>
      </w:r>
      <w:r w:rsidR="00C806FA" w:rsidRPr="00160282">
        <w:rPr>
          <w:rFonts w:ascii="Segoe UI" w:hAnsi="Segoe UI" w:cs="Segoe UI"/>
        </w:rPr>
        <w:t xml:space="preserve">d </w:t>
      </w:r>
      <w:r w:rsidR="00F52F3D" w:rsidRPr="00160282">
        <w:rPr>
          <w:rFonts w:ascii="Segoe UI" w:hAnsi="Segoe UI" w:cs="Segoe UI"/>
        </w:rPr>
        <w:t>that the</w:t>
      </w:r>
      <w:r w:rsidR="001E414C" w:rsidRPr="00160282">
        <w:rPr>
          <w:rFonts w:ascii="Segoe UI" w:hAnsi="Segoe UI" w:cs="Segoe UI"/>
        </w:rPr>
        <w:t xml:space="preserve"> decisions </w:t>
      </w:r>
      <w:r w:rsidR="001E414C" w:rsidRPr="00160282">
        <w:rPr>
          <w:rFonts w:ascii="Segoe UI" w:hAnsi="Segoe UI" w:cs="Segoe UI"/>
          <w:i/>
          <w:iCs/>
        </w:rPr>
        <w:t xml:space="preserve">to compulsorily detain her under the Mental Health Act and then to restrict her liberty using the </w:t>
      </w:r>
      <w:r w:rsidR="00C806FA" w:rsidRPr="00160282">
        <w:rPr>
          <w:rFonts w:ascii="Segoe UI" w:hAnsi="Segoe UI" w:cs="Segoe UI"/>
        </w:rPr>
        <w:t>deprivation of liberty</w:t>
      </w:r>
      <w:r w:rsidR="001E414C" w:rsidRPr="00160282">
        <w:rPr>
          <w:rFonts w:ascii="Segoe UI" w:hAnsi="Segoe UI" w:cs="Segoe UI"/>
          <w:i/>
          <w:iCs/>
        </w:rPr>
        <w:t xml:space="preserve"> procedures were both appropriate and necessary. </w:t>
      </w:r>
      <w:r w:rsidR="00C806FA" w:rsidRPr="00160282">
        <w:rPr>
          <w:rFonts w:ascii="Segoe UI" w:hAnsi="Segoe UI" w:cs="Segoe UI"/>
        </w:rPr>
        <w:t xml:space="preserve">The report goes on to say that </w:t>
      </w:r>
      <w:r w:rsidR="00F52F3D" w:rsidRPr="00160282">
        <w:rPr>
          <w:rFonts w:ascii="Segoe UI" w:hAnsi="Segoe UI" w:cs="Segoe UI"/>
        </w:rPr>
        <w:t>any</w:t>
      </w:r>
      <w:r w:rsidR="001E414C" w:rsidRPr="00160282">
        <w:rPr>
          <w:rFonts w:ascii="Segoe UI" w:hAnsi="Segoe UI" w:cs="Segoe UI"/>
        </w:rPr>
        <w:t xml:space="preserve"> restriction on </w:t>
      </w:r>
      <w:r w:rsidR="00160282">
        <w:rPr>
          <w:rFonts w:ascii="Segoe UI" w:hAnsi="Segoe UI" w:cs="Segoe UI"/>
        </w:rPr>
        <w:t>Adult D’s</w:t>
      </w:r>
      <w:r w:rsidR="001E414C" w:rsidRPr="00160282">
        <w:rPr>
          <w:rFonts w:ascii="Segoe UI" w:hAnsi="Segoe UI" w:cs="Segoe UI"/>
        </w:rPr>
        <w:t xml:space="preserve"> rights or freedom of action </w:t>
      </w:r>
      <w:r w:rsidR="00F52F3D" w:rsidRPr="00160282">
        <w:rPr>
          <w:rFonts w:ascii="Segoe UI" w:hAnsi="Segoe UI" w:cs="Segoe UI"/>
        </w:rPr>
        <w:t>wa</w:t>
      </w:r>
      <w:r w:rsidR="001E414C" w:rsidRPr="00160282">
        <w:rPr>
          <w:rFonts w:ascii="Segoe UI" w:hAnsi="Segoe UI" w:cs="Segoe UI"/>
        </w:rPr>
        <w:t xml:space="preserve">s regularly reviewed and only in place for the amount of time necessary to protect her and the </w:t>
      </w:r>
      <w:r w:rsidR="00F52F3D" w:rsidRPr="00160282">
        <w:rPr>
          <w:rFonts w:ascii="Segoe UI" w:hAnsi="Segoe UI" w:cs="Segoe UI"/>
        </w:rPr>
        <w:t>public.</w:t>
      </w:r>
      <w:r w:rsidR="001E414C" w:rsidRPr="00160282">
        <w:rPr>
          <w:rFonts w:ascii="Segoe UI" w:hAnsi="Segoe UI" w:cs="Segoe UI"/>
        </w:rPr>
        <w:t xml:space="preserve"> </w:t>
      </w:r>
    </w:p>
    <w:p w14:paraId="678FDCFE" w14:textId="77777777" w:rsidR="009B1368" w:rsidRDefault="009B1368" w:rsidP="009B1368">
      <w:pPr>
        <w:pStyle w:val="ListParagraph"/>
        <w:spacing w:after="0" w:line="240" w:lineRule="auto"/>
        <w:ind w:left="0"/>
        <w:jc w:val="both"/>
        <w:rPr>
          <w:rFonts w:ascii="Segoe UI" w:hAnsi="Segoe UI" w:cs="Segoe UI"/>
        </w:rPr>
      </w:pPr>
    </w:p>
    <w:p w14:paraId="39889036" w14:textId="4963FAC3" w:rsidR="009B1368" w:rsidRDefault="009B1368" w:rsidP="009B1368">
      <w:pPr>
        <w:pStyle w:val="ListParagraph"/>
        <w:spacing w:after="0" w:line="240" w:lineRule="auto"/>
        <w:ind w:left="0"/>
        <w:jc w:val="both"/>
        <w:rPr>
          <w:rFonts w:ascii="Segoe UI" w:hAnsi="Segoe UI" w:cs="Segoe UI"/>
        </w:rPr>
      </w:pPr>
      <w:r w:rsidRPr="000A4CA1">
        <w:rPr>
          <w:rFonts w:ascii="Segoe UI" w:hAnsi="Segoe UI" w:cs="Segoe UI"/>
          <w:b/>
          <w:bCs/>
          <w:i/>
          <w:iCs/>
        </w:rPr>
        <w:t>Learning</w:t>
      </w:r>
      <w:r w:rsidR="00E5613F">
        <w:rPr>
          <w:rFonts w:ascii="Segoe UI" w:hAnsi="Segoe UI" w:cs="Segoe UI"/>
          <w:b/>
          <w:bCs/>
          <w:i/>
          <w:iCs/>
        </w:rPr>
        <w:t xml:space="preserve"> 2</w:t>
      </w:r>
      <w:r w:rsidRPr="000A4CA1">
        <w:rPr>
          <w:rFonts w:ascii="Segoe UI" w:hAnsi="Segoe UI" w:cs="Segoe UI"/>
          <w:b/>
          <w:bCs/>
          <w:i/>
          <w:iCs/>
        </w:rPr>
        <w:t>:</w:t>
      </w:r>
      <w:r>
        <w:rPr>
          <w:rFonts w:ascii="Segoe UI" w:hAnsi="Segoe UI" w:cs="Segoe UI"/>
          <w:b/>
          <w:bCs/>
          <w:i/>
          <w:iCs/>
        </w:rPr>
        <w:t xml:space="preserve"> Potentially</w:t>
      </w:r>
      <w:r w:rsidR="00887323">
        <w:rPr>
          <w:rFonts w:ascii="Segoe UI" w:hAnsi="Segoe UI" w:cs="Segoe UI"/>
          <w:b/>
          <w:bCs/>
          <w:i/>
          <w:iCs/>
        </w:rPr>
        <w:t>,</w:t>
      </w:r>
      <w:r>
        <w:rPr>
          <w:rFonts w:ascii="Segoe UI" w:hAnsi="Segoe UI" w:cs="Segoe UI"/>
          <w:b/>
          <w:bCs/>
          <w:i/>
          <w:iCs/>
        </w:rPr>
        <w:t xml:space="preserve"> because decisions and rationale around mental capacity are not </w:t>
      </w:r>
      <w:r w:rsidR="00217969">
        <w:rPr>
          <w:rFonts w:ascii="Segoe UI" w:hAnsi="Segoe UI" w:cs="Segoe UI"/>
          <w:b/>
          <w:bCs/>
          <w:i/>
          <w:iCs/>
        </w:rPr>
        <w:t>consistently</w:t>
      </w:r>
      <w:r>
        <w:rPr>
          <w:rFonts w:ascii="Segoe UI" w:hAnsi="Segoe UI" w:cs="Segoe UI"/>
          <w:b/>
          <w:bCs/>
          <w:i/>
          <w:iCs/>
        </w:rPr>
        <w:t xml:space="preserve"> documented, professionals are not always able to </w:t>
      </w:r>
      <w:r w:rsidRPr="00410CBD">
        <w:rPr>
          <w:rFonts w:ascii="Segoe UI" w:hAnsi="Segoe UI" w:cs="Segoe UI"/>
          <w:b/>
          <w:bCs/>
          <w:i/>
          <w:iCs/>
        </w:rPr>
        <w:t xml:space="preserve">recognise where there are </w:t>
      </w:r>
      <w:r w:rsidR="00EE3741">
        <w:rPr>
          <w:rFonts w:ascii="Segoe UI" w:hAnsi="Segoe UI" w:cs="Segoe UI"/>
          <w:b/>
          <w:bCs/>
          <w:i/>
          <w:iCs/>
        </w:rPr>
        <w:t xml:space="preserve">repeated </w:t>
      </w:r>
      <w:r w:rsidR="00160282" w:rsidRPr="00410CBD">
        <w:rPr>
          <w:rFonts w:ascii="Segoe UI" w:hAnsi="Segoe UI" w:cs="Segoe UI"/>
          <w:b/>
          <w:bCs/>
          <w:i/>
          <w:iCs/>
        </w:rPr>
        <w:t>uncertainties</w:t>
      </w:r>
      <w:r w:rsidRPr="00410CBD">
        <w:rPr>
          <w:rFonts w:ascii="Segoe UI" w:hAnsi="Segoe UI" w:cs="Segoe UI"/>
          <w:b/>
          <w:bCs/>
          <w:i/>
          <w:iCs/>
        </w:rPr>
        <w:t xml:space="preserve"> about a</w:t>
      </w:r>
      <w:r>
        <w:rPr>
          <w:rFonts w:ascii="Segoe UI" w:hAnsi="Segoe UI" w:cs="Segoe UI"/>
          <w:b/>
          <w:bCs/>
          <w:i/>
          <w:iCs/>
        </w:rPr>
        <w:t>n individual</w:t>
      </w:r>
      <w:r w:rsidRPr="00410CBD">
        <w:rPr>
          <w:rFonts w:ascii="Segoe UI" w:hAnsi="Segoe UI" w:cs="Segoe UI"/>
          <w:b/>
          <w:bCs/>
          <w:i/>
          <w:iCs/>
        </w:rPr>
        <w:t>’s capacity to make a decision</w:t>
      </w:r>
      <w:r w:rsidR="00EC0B52">
        <w:rPr>
          <w:rFonts w:ascii="Segoe UI" w:hAnsi="Segoe UI" w:cs="Segoe UI"/>
          <w:b/>
          <w:bCs/>
          <w:i/>
          <w:iCs/>
        </w:rPr>
        <w:t>,</w:t>
      </w:r>
      <w:r w:rsidRPr="00410CBD">
        <w:rPr>
          <w:rFonts w:ascii="Segoe UI" w:hAnsi="Segoe UI" w:cs="Segoe UI"/>
          <w:b/>
          <w:bCs/>
          <w:i/>
          <w:iCs/>
        </w:rPr>
        <w:t xml:space="preserve"> </w:t>
      </w:r>
      <w:r w:rsidR="00EC0B52">
        <w:rPr>
          <w:rFonts w:ascii="Segoe UI" w:hAnsi="Segoe UI" w:cs="Segoe UI"/>
          <w:b/>
          <w:bCs/>
          <w:i/>
          <w:iCs/>
        </w:rPr>
        <w:t>in order to</w:t>
      </w:r>
      <w:r w:rsidRPr="00410CBD">
        <w:rPr>
          <w:rFonts w:ascii="Segoe UI" w:hAnsi="Segoe UI" w:cs="Segoe UI"/>
          <w:b/>
          <w:bCs/>
          <w:i/>
          <w:iCs/>
        </w:rPr>
        <w:t xml:space="preserve"> address </w:t>
      </w:r>
      <w:r w:rsidRPr="00167AAD">
        <w:rPr>
          <w:rFonts w:ascii="Segoe UI" w:hAnsi="Segoe UI" w:cs="Segoe UI"/>
          <w:b/>
          <w:bCs/>
          <w:i/>
          <w:iCs/>
        </w:rPr>
        <w:t xml:space="preserve">them and/or escalate concerns. </w:t>
      </w:r>
      <w:r>
        <w:rPr>
          <w:rFonts w:ascii="Segoe UI" w:hAnsi="Segoe UI" w:cs="Segoe UI"/>
          <w:b/>
          <w:bCs/>
          <w:i/>
          <w:iCs/>
        </w:rPr>
        <w:t>However, o</w:t>
      </w:r>
      <w:r w:rsidRPr="00167AAD">
        <w:rPr>
          <w:rFonts w:ascii="Segoe UI" w:hAnsi="Segoe UI" w:cs="Segoe UI"/>
          <w:b/>
          <w:bCs/>
          <w:i/>
          <w:iCs/>
        </w:rPr>
        <w:t>nce it has been established that an individual does not have the capacity to make a decision, practice around best interests, deprivation of liberty and the court of protection is mainly efficient and timely.</w:t>
      </w:r>
    </w:p>
    <w:p w14:paraId="4BAE1445" w14:textId="77777777" w:rsidR="00B05553" w:rsidRDefault="00B05553" w:rsidP="00B05553">
      <w:pPr>
        <w:spacing w:after="0" w:line="240" w:lineRule="auto"/>
        <w:jc w:val="both"/>
        <w:rPr>
          <w:rFonts w:ascii="Segoe UI" w:hAnsi="Segoe UI" w:cs="Segoe UI"/>
        </w:rPr>
      </w:pPr>
    </w:p>
    <w:p w14:paraId="6AABD69A" w14:textId="640758A4" w:rsidR="00B05553" w:rsidRPr="008D059B" w:rsidRDefault="00174C2C" w:rsidP="00AE50B5">
      <w:pPr>
        <w:pStyle w:val="ListParagraph"/>
        <w:spacing w:after="0" w:line="240" w:lineRule="auto"/>
        <w:ind w:left="0"/>
        <w:jc w:val="both"/>
        <w:rPr>
          <w:rFonts w:ascii="Segoe UI" w:hAnsi="Segoe UI" w:cs="Segoe UI"/>
          <w:b/>
          <w:bCs/>
          <w:u w:val="single"/>
        </w:rPr>
      </w:pPr>
      <w:r w:rsidRPr="008D059B">
        <w:rPr>
          <w:rFonts w:ascii="Segoe UI" w:hAnsi="Segoe UI" w:cs="Segoe UI"/>
          <w:b/>
          <w:bCs/>
          <w:u w:val="single"/>
        </w:rPr>
        <w:t xml:space="preserve">Pathways concerning </w:t>
      </w:r>
      <w:r w:rsidR="00B05553" w:rsidRPr="008D059B">
        <w:rPr>
          <w:rFonts w:ascii="Segoe UI" w:hAnsi="Segoe UI" w:cs="Segoe UI"/>
          <w:b/>
          <w:bCs/>
          <w:u w:val="single"/>
        </w:rPr>
        <w:t>Mental Health</w:t>
      </w:r>
      <w:r w:rsidR="00AE50B5" w:rsidRPr="008D059B">
        <w:rPr>
          <w:rFonts w:ascii="Segoe UI" w:hAnsi="Segoe UI" w:cs="Segoe UI"/>
          <w:b/>
          <w:bCs/>
          <w:u w:val="single"/>
        </w:rPr>
        <w:t xml:space="preserve"> (including Dual Diagnosis)</w:t>
      </w:r>
      <w:r w:rsidR="00B05553" w:rsidRPr="008D059B">
        <w:rPr>
          <w:rFonts w:ascii="Segoe UI" w:hAnsi="Segoe UI" w:cs="Segoe UI"/>
          <w:b/>
          <w:bCs/>
          <w:u w:val="single"/>
        </w:rPr>
        <w:t>.</w:t>
      </w:r>
    </w:p>
    <w:p w14:paraId="693D247F" w14:textId="229B22F6" w:rsidR="00583D1B" w:rsidRPr="00A35D46" w:rsidRDefault="00583D1B" w:rsidP="00F2214A">
      <w:pPr>
        <w:pStyle w:val="ListParagraph"/>
        <w:spacing w:after="0" w:line="240" w:lineRule="auto"/>
        <w:ind w:left="0"/>
        <w:jc w:val="both"/>
        <w:rPr>
          <w:rFonts w:ascii="Segoe UI" w:hAnsi="Segoe UI" w:cs="Segoe UI"/>
        </w:rPr>
      </w:pPr>
    </w:p>
    <w:p w14:paraId="673D5E97" w14:textId="0771CD70" w:rsidR="000E10DF" w:rsidRPr="00E46187" w:rsidRDefault="005B151E" w:rsidP="000E10DF">
      <w:pPr>
        <w:pStyle w:val="ListParagraph"/>
        <w:numPr>
          <w:ilvl w:val="1"/>
          <w:numId w:val="1"/>
        </w:numPr>
        <w:spacing w:after="0" w:line="240" w:lineRule="auto"/>
        <w:ind w:left="0" w:firstLine="0"/>
        <w:jc w:val="both"/>
        <w:rPr>
          <w:rFonts w:ascii="Segoe UI" w:hAnsi="Segoe UI" w:cs="Segoe UI"/>
          <w:i/>
          <w:iCs/>
        </w:rPr>
      </w:pPr>
      <w:r>
        <w:rPr>
          <w:rFonts w:ascii="Segoe UI" w:hAnsi="Segoe UI" w:cs="Segoe UI"/>
        </w:rPr>
        <w:t>The SARs evidence that i</w:t>
      </w:r>
      <w:r w:rsidR="00BD483D">
        <w:rPr>
          <w:rFonts w:ascii="Segoe UI" w:hAnsi="Segoe UI" w:cs="Segoe UI"/>
        </w:rPr>
        <w:t>t is not unusual for professionals</w:t>
      </w:r>
      <w:r w:rsidR="002F74EB">
        <w:rPr>
          <w:rFonts w:ascii="Segoe UI" w:hAnsi="Segoe UI" w:cs="Segoe UI"/>
        </w:rPr>
        <w:t xml:space="preserve"> </w:t>
      </w:r>
      <w:r>
        <w:rPr>
          <w:rFonts w:ascii="Segoe UI" w:hAnsi="Segoe UI" w:cs="Segoe UI"/>
        </w:rPr>
        <w:t xml:space="preserve">responding to an individual’s mental health to have </w:t>
      </w:r>
      <w:r w:rsidR="00904C68">
        <w:rPr>
          <w:rFonts w:ascii="Segoe UI" w:hAnsi="Segoe UI" w:cs="Segoe UI"/>
        </w:rPr>
        <w:t xml:space="preserve">professional </w:t>
      </w:r>
      <w:r w:rsidR="00085870">
        <w:rPr>
          <w:rFonts w:ascii="Segoe UI" w:hAnsi="Segoe UI" w:cs="Segoe UI"/>
        </w:rPr>
        <w:t xml:space="preserve">‘debate’ </w:t>
      </w:r>
      <w:r w:rsidR="00904C68">
        <w:rPr>
          <w:rFonts w:ascii="Segoe UI" w:hAnsi="Segoe UI" w:cs="Segoe UI"/>
        </w:rPr>
        <w:t>with regards to next steps</w:t>
      </w:r>
      <w:r w:rsidR="000E10DF">
        <w:rPr>
          <w:rFonts w:ascii="Segoe UI" w:hAnsi="Segoe UI" w:cs="Segoe UI"/>
        </w:rPr>
        <w:t>.</w:t>
      </w:r>
      <w:r w:rsidR="00904C68">
        <w:rPr>
          <w:rFonts w:ascii="Segoe UI" w:hAnsi="Segoe UI" w:cs="Segoe UI"/>
        </w:rPr>
        <w:t xml:space="preserve"> For example, </w:t>
      </w:r>
      <w:r w:rsidR="00713909">
        <w:rPr>
          <w:rFonts w:ascii="Segoe UI" w:hAnsi="Segoe UI" w:cs="Segoe UI"/>
        </w:rPr>
        <w:t>SAR E documents how</w:t>
      </w:r>
      <w:r w:rsidR="000E10DF">
        <w:rPr>
          <w:rFonts w:ascii="Segoe UI" w:hAnsi="Segoe UI" w:cs="Segoe UI"/>
        </w:rPr>
        <w:t xml:space="preserve"> </w:t>
      </w:r>
      <w:r w:rsidR="00713909">
        <w:rPr>
          <w:rFonts w:ascii="Segoe UI" w:hAnsi="Segoe UI" w:cs="Segoe UI"/>
          <w:i/>
          <w:iCs/>
        </w:rPr>
        <w:t>p</w:t>
      </w:r>
      <w:r w:rsidR="00E46187" w:rsidRPr="00E46187">
        <w:rPr>
          <w:rFonts w:ascii="Segoe UI" w:hAnsi="Segoe UI" w:cs="Segoe UI"/>
          <w:i/>
          <w:iCs/>
        </w:rPr>
        <w:t xml:space="preserve">rior to Adult E’s last admission to hospital there were discussions between professionals about whether Adult E had mental capacity and if this could be used to transfer him possibly against his will to hospital, or whether he would be conveyed under the Mental Health Act. The GP </w:t>
      </w:r>
      <w:r w:rsidR="004F4C8D">
        <w:rPr>
          <w:rFonts w:ascii="Segoe UI" w:hAnsi="Segoe UI" w:cs="Segoe UI"/>
          <w:i/>
          <w:iCs/>
        </w:rPr>
        <w:t xml:space="preserve">… </w:t>
      </w:r>
      <w:r w:rsidR="00E46187" w:rsidRPr="00E46187">
        <w:rPr>
          <w:rFonts w:ascii="Segoe UI" w:hAnsi="Segoe UI" w:cs="Segoe UI"/>
          <w:i/>
          <w:iCs/>
        </w:rPr>
        <w:t>felt a M</w:t>
      </w:r>
      <w:r w:rsidR="00713909">
        <w:rPr>
          <w:rFonts w:ascii="Segoe UI" w:hAnsi="Segoe UI" w:cs="Segoe UI"/>
          <w:i/>
          <w:iCs/>
        </w:rPr>
        <w:t xml:space="preserve">ental </w:t>
      </w:r>
      <w:r w:rsidR="00E46187" w:rsidRPr="00E46187">
        <w:rPr>
          <w:rFonts w:ascii="Segoe UI" w:hAnsi="Segoe UI" w:cs="Segoe UI"/>
          <w:i/>
          <w:iCs/>
        </w:rPr>
        <w:t>H</w:t>
      </w:r>
      <w:r w:rsidR="00713909">
        <w:rPr>
          <w:rFonts w:ascii="Segoe UI" w:hAnsi="Segoe UI" w:cs="Segoe UI"/>
          <w:i/>
          <w:iCs/>
        </w:rPr>
        <w:t xml:space="preserve">ealth </w:t>
      </w:r>
      <w:r w:rsidR="00E46187" w:rsidRPr="00E46187">
        <w:rPr>
          <w:rFonts w:ascii="Segoe UI" w:hAnsi="Segoe UI" w:cs="Segoe UI"/>
          <w:i/>
          <w:iCs/>
        </w:rPr>
        <w:t>A</w:t>
      </w:r>
      <w:r w:rsidR="006409B1">
        <w:rPr>
          <w:rFonts w:ascii="Segoe UI" w:hAnsi="Segoe UI" w:cs="Segoe UI"/>
          <w:i/>
          <w:iCs/>
        </w:rPr>
        <w:t>ct</w:t>
      </w:r>
      <w:r w:rsidR="00E46187" w:rsidRPr="00E46187">
        <w:rPr>
          <w:rFonts w:ascii="Segoe UI" w:hAnsi="Segoe UI" w:cs="Segoe UI"/>
          <w:i/>
          <w:iCs/>
        </w:rPr>
        <w:t xml:space="preserve"> assessment should be the priority. The Approved Mental Health Professional disagreed</w:t>
      </w:r>
      <w:r w:rsidR="004F4C8D">
        <w:rPr>
          <w:rFonts w:ascii="Segoe UI" w:hAnsi="Segoe UI" w:cs="Segoe UI"/>
          <w:i/>
          <w:iCs/>
        </w:rPr>
        <w:t>…</w:t>
      </w:r>
      <w:r w:rsidR="00E46187" w:rsidRPr="00E46187">
        <w:rPr>
          <w:rFonts w:ascii="Segoe UI" w:hAnsi="Segoe UI" w:cs="Segoe UI"/>
          <w:i/>
          <w:iCs/>
        </w:rPr>
        <w:t xml:space="preserve">The </w:t>
      </w:r>
      <w:r w:rsidR="006409B1" w:rsidRPr="00E46187">
        <w:rPr>
          <w:rFonts w:ascii="Segoe UI" w:hAnsi="Segoe UI" w:cs="Segoe UI"/>
          <w:i/>
          <w:iCs/>
        </w:rPr>
        <w:t>Approved Mental Health Professional</w:t>
      </w:r>
      <w:r w:rsidR="00E46187" w:rsidRPr="00E46187">
        <w:rPr>
          <w:rFonts w:ascii="Segoe UI" w:hAnsi="Segoe UI" w:cs="Segoe UI"/>
          <w:i/>
          <w:iCs/>
        </w:rPr>
        <w:t xml:space="preserve"> felt Adult E’s mental health could </w:t>
      </w:r>
      <w:r w:rsidR="004F4C8D">
        <w:rPr>
          <w:rFonts w:ascii="Segoe UI" w:hAnsi="Segoe UI" w:cs="Segoe UI"/>
          <w:i/>
          <w:iCs/>
        </w:rPr>
        <w:t>be</w:t>
      </w:r>
      <w:r w:rsidR="00E46187" w:rsidRPr="00E46187">
        <w:rPr>
          <w:rFonts w:ascii="Segoe UI" w:hAnsi="Segoe UI" w:cs="Segoe UI"/>
          <w:i/>
          <w:iCs/>
        </w:rPr>
        <w:t xml:space="preserve"> assessed when his physical health was improved.</w:t>
      </w:r>
    </w:p>
    <w:p w14:paraId="40A72D7C" w14:textId="33477C80" w:rsidR="00583D1B" w:rsidRPr="00B83968" w:rsidRDefault="00E715E0" w:rsidP="00397BF2">
      <w:pPr>
        <w:pStyle w:val="ListParagraph"/>
        <w:numPr>
          <w:ilvl w:val="1"/>
          <w:numId w:val="1"/>
        </w:numPr>
        <w:spacing w:after="0" w:line="240" w:lineRule="auto"/>
        <w:ind w:left="0" w:firstLine="0"/>
        <w:jc w:val="both"/>
        <w:rPr>
          <w:rFonts w:ascii="Segoe UI" w:hAnsi="Segoe UI" w:cs="Segoe UI"/>
        </w:rPr>
      </w:pPr>
      <w:r>
        <w:rPr>
          <w:rFonts w:ascii="Segoe UI" w:hAnsi="Segoe UI" w:cs="Segoe UI"/>
        </w:rPr>
        <w:t xml:space="preserve">Professional debate and challenge regarding </w:t>
      </w:r>
      <w:r w:rsidR="00513DA9">
        <w:rPr>
          <w:rFonts w:ascii="Segoe UI" w:hAnsi="Segoe UI" w:cs="Segoe UI"/>
        </w:rPr>
        <w:t>m</w:t>
      </w:r>
      <w:r>
        <w:rPr>
          <w:rFonts w:ascii="Segoe UI" w:hAnsi="Segoe UI" w:cs="Segoe UI"/>
        </w:rPr>
        <w:t xml:space="preserve">ental health is not to be criticised </w:t>
      </w:r>
      <w:r w:rsidR="00513DA9">
        <w:rPr>
          <w:rFonts w:ascii="Segoe UI" w:hAnsi="Segoe UI" w:cs="Segoe UI"/>
        </w:rPr>
        <w:t>but</w:t>
      </w:r>
      <w:r w:rsidR="00E46187" w:rsidRPr="00B83968">
        <w:rPr>
          <w:rFonts w:ascii="Segoe UI" w:hAnsi="Segoe UI" w:cs="Segoe UI"/>
        </w:rPr>
        <w:t xml:space="preserve"> s</w:t>
      </w:r>
      <w:r w:rsidR="007C74EA" w:rsidRPr="00B83968">
        <w:rPr>
          <w:rFonts w:ascii="Segoe UI" w:hAnsi="Segoe UI" w:cs="Segoe UI"/>
        </w:rPr>
        <w:t xml:space="preserve">ome of the SARs </w:t>
      </w:r>
      <w:r w:rsidR="002F164F" w:rsidRPr="00B83968">
        <w:rPr>
          <w:rFonts w:ascii="Segoe UI" w:hAnsi="Segoe UI" w:cs="Segoe UI"/>
        </w:rPr>
        <w:t xml:space="preserve">evidence a </w:t>
      </w:r>
      <w:r w:rsidR="007F556A" w:rsidRPr="00B83968">
        <w:rPr>
          <w:rFonts w:ascii="Segoe UI" w:hAnsi="Segoe UI" w:cs="Segoe UI"/>
        </w:rPr>
        <w:t>confused</w:t>
      </w:r>
      <w:r w:rsidR="002F164F" w:rsidRPr="00B83968">
        <w:rPr>
          <w:rFonts w:ascii="Segoe UI" w:hAnsi="Segoe UI" w:cs="Segoe UI"/>
        </w:rPr>
        <w:t xml:space="preserve"> response to mental health concerns. </w:t>
      </w:r>
      <w:r w:rsidR="00892C80" w:rsidRPr="00B83968">
        <w:rPr>
          <w:rFonts w:ascii="Segoe UI" w:hAnsi="Segoe UI" w:cs="Segoe UI"/>
        </w:rPr>
        <w:t>For example, d</w:t>
      </w:r>
      <w:r w:rsidR="0081760E" w:rsidRPr="00B83968">
        <w:rPr>
          <w:rFonts w:ascii="Segoe UI" w:hAnsi="Segoe UI" w:cs="Segoe UI"/>
        </w:rPr>
        <w:t>iscussions with t</w:t>
      </w:r>
      <w:r w:rsidR="00BA7DFB" w:rsidRPr="00B83968">
        <w:rPr>
          <w:rFonts w:ascii="Segoe UI" w:hAnsi="Segoe UI" w:cs="Segoe UI"/>
        </w:rPr>
        <w:t>he professionals in attendance at the learning event regarding</w:t>
      </w:r>
      <w:r w:rsidR="00CB0B1B" w:rsidRPr="00B83968">
        <w:rPr>
          <w:rFonts w:ascii="Segoe UI" w:hAnsi="Segoe UI" w:cs="Segoe UI"/>
        </w:rPr>
        <w:t xml:space="preserve"> Adult K</w:t>
      </w:r>
      <w:r w:rsidR="00BA7DFB" w:rsidRPr="00B83968">
        <w:rPr>
          <w:rFonts w:ascii="Segoe UI" w:hAnsi="Segoe UI" w:cs="Segoe UI"/>
        </w:rPr>
        <w:t xml:space="preserve"> </w:t>
      </w:r>
      <w:r w:rsidR="008945E8" w:rsidRPr="00B83968">
        <w:rPr>
          <w:rFonts w:ascii="Segoe UI" w:hAnsi="Segoe UI" w:cs="Segoe UI"/>
        </w:rPr>
        <w:t xml:space="preserve">highlighted </w:t>
      </w:r>
      <w:r w:rsidR="008945E8" w:rsidRPr="00B83968">
        <w:rPr>
          <w:rFonts w:ascii="Segoe UI" w:hAnsi="Segoe UI" w:cs="Segoe UI"/>
          <w:i/>
          <w:iCs/>
        </w:rPr>
        <w:t xml:space="preserve">the confusion that frontline professionals </w:t>
      </w:r>
      <w:r w:rsidR="00163982">
        <w:rPr>
          <w:rFonts w:ascii="Segoe UI" w:hAnsi="Segoe UI" w:cs="Segoe UI"/>
        </w:rPr>
        <w:t xml:space="preserve">(outside of the mental health service) </w:t>
      </w:r>
      <w:r w:rsidR="008945E8" w:rsidRPr="00B83968">
        <w:rPr>
          <w:rFonts w:ascii="Segoe UI" w:hAnsi="Segoe UI" w:cs="Segoe UI"/>
          <w:i/>
          <w:iCs/>
        </w:rPr>
        <w:t>have around Mental Health pathways, in particular regarding the differences between a Mental Health Assessment and a Mental Health Act Assessment</w:t>
      </w:r>
      <w:r w:rsidR="00892C80" w:rsidRPr="00B83968">
        <w:rPr>
          <w:rFonts w:ascii="Segoe UI" w:hAnsi="Segoe UI" w:cs="Segoe UI"/>
          <w:i/>
          <w:iCs/>
        </w:rPr>
        <w:t xml:space="preserve"> - </w:t>
      </w:r>
      <w:r w:rsidR="008945E8" w:rsidRPr="00B83968">
        <w:rPr>
          <w:rFonts w:ascii="Segoe UI" w:hAnsi="Segoe UI" w:cs="Segoe UI"/>
          <w:i/>
          <w:iCs/>
        </w:rPr>
        <w:t>within Adult K’s records</w:t>
      </w:r>
      <w:r w:rsidR="004C2142">
        <w:rPr>
          <w:rFonts w:ascii="Segoe UI" w:hAnsi="Segoe UI" w:cs="Segoe UI"/>
          <w:i/>
          <w:iCs/>
        </w:rPr>
        <w:t>,</w:t>
      </w:r>
      <w:r w:rsidR="008945E8" w:rsidRPr="00B83968">
        <w:rPr>
          <w:rFonts w:ascii="Segoe UI" w:hAnsi="Segoe UI" w:cs="Segoe UI"/>
          <w:i/>
          <w:iCs/>
        </w:rPr>
        <w:t xml:space="preserve"> the assessment requested around this time is recorded as both a Mental Health Assessment and a Mental Health Act Assessment – which are two very different assessments.</w:t>
      </w:r>
      <w:r w:rsidR="00B83968" w:rsidRPr="00B83968">
        <w:rPr>
          <w:rFonts w:ascii="Segoe UI" w:hAnsi="Segoe UI" w:cs="Segoe UI"/>
          <w:i/>
          <w:iCs/>
        </w:rPr>
        <w:t xml:space="preserve"> </w:t>
      </w:r>
      <w:r w:rsidR="00B83968">
        <w:rPr>
          <w:rFonts w:ascii="Segoe UI" w:hAnsi="Segoe UI" w:cs="Segoe UI"/>
        </w:rPr>
        <w:t>In the end a</w:t>
      </w:r>
      <w:r w:rsidR="00C5399C" w:rsidRPr="00B83968">
        <w:rPr>
          <w:rFonts w:ascii="Segoe UI" w:hAnsi="Segoe UI" w:cs="Segoe UI"/>
        </w:rPr>
        <w:t xml:space="preserve"> Mental Health Act Assessment </w:t>
      </w:r>
      <w:r w:rsidR="00C86271" w:rsidRPr="00B83968">
        <w:rPr>
          <w:rFonts w:ascii="Segoe UI" w:hAnsi="Segoe UI" w:cs="Segoe UI"/>
        </w:rPr>
        <w:t>was undertaken with Adult K but</w:t>
      </w:r>
      <w:r w:rsidR="00E83A68" w:rsidRPr="00B83968">
        <w:rPr>
          <w:rFonts w:ascii="Segoe UI" w:hAnsi="Segoe UI" w:cs="Segoe UI"/>
        </w:rPr>
        <w:t xml:space="preserve"> during the SAR process,</w:t>
      </w:r>
      <w:r w:rsidR="00C86271" w:rsidRPr="00B83968">
        <w:rPr>
          <w:rFonts w:ascii="Segoe UI" w:hAnsi="Segoe UI" w:cs="Segoe UI"/>
        </w:rPr>
        <w:t xml:space="preserve"> the </w:t>
      </w:r>
      <w:r w:rsidR="00E83A68" w:rsidRPr="00B83968">
        <w:rPr>
          <w:rFonts w:ascii="Segoe UI" w:hAnsi="Segoe UI" w:cs="Segoe UI"/>
        </w:rPr>
        <w:t xml:space="preserve">Approved Mental Health Professional Hub advised that </w:t>
      </w:r>
      <w:r w:rsidR="00E83A68" w:rsidRPr="00B83968">
        <w:rPr>
          <w:rFonts w:ascii="Segoe UI" w:hAnsi="Segoe UI" w:cs="Segoe UI"/>
          <w:i/>
          <w:iCs/>
        </w:rPr>
        <w:t>instead of arranging the Mental Health Act Assessment, it may have been possible to arrange a Mental Health Assessment as a first step towards considering the concerns around Adult K’s mental health.</w:t>
      </w:r>
      <w:r w:rsidR="00E83A68" w:rsidRPr="00B83968">
        <w:rPr>
          <w:rFonts w:ascii="Segoe UI" w:hAnsi="Segoe UI" w:cs="Segoe UI"/>
        </w:rPr>
        <w:t xml:space="preserve"> </w:t>
      </w:r>
    </w:p>
    <w:p w14:paraId="79B76132" w14:textId="77777777" w:rsidR="004C0110" w:rsidRDefault="004C0110" w:rsidP="004C0110">
      <w:pPr>
        <w:pStyle w:val="ListParagraph"/>
        <w:spacing w:after="0" w:line="240" w:lineRule="auto"/>
        <w:ind w:left="0"/>
        <w:jc w:val="both"/>
        <w:rPr>
          <w:rFonts w:ascii="Segoe UI" w:hAnsi="Segoe UI" w:cs="Segoe UI"/>
        </w:rPr>
      </w:pPr>
    </w:p>
    <w:p w14:paraId="6BCDD8FB" w14:textId="19B09C35" w:rsidR="008356D6" w:rsidRPr="00413783" w:rsidRDefault="0049428C" w:rsidP="00413783">
      <w:pPr>
        <w:pStyle w:val="ListParagraph"/>
        <w:numPr>
          <w:ilvl w:val="1"/>
          <w:numId w:val="1"/>
        </w:numPr>
        <w:spacing w:after="0" w:line="240" w:lineRule="auto"/>
        <w:ind w:left="0" w:firstLine="0"/>
        <w:jc w:val="both"/>
        <w:rPr>
          <w:rFonts w:ascii="Segoe UI" w:hAnsi="Segoe UI" w:cs="Segoe UI"/>
          <w:i/>
          <w:iCs/>
        </w:rPr>
      </w:pPr>
      <w:r w:rsidRPr="00722DE9">
        <w:rPr>
          <w:rFonts w:ascii="Segoe UI" w:hAnsi="Segoe UI" w:cs="Segoe UI"/>
        </w:rPr>
        <w:t xml:space="preserve">Dual diagnosis </w:t>
      </w:r>
      <w:r w:rsidR="00BF7E3C" w:rsidRPr="00722DE9">
        <w:rPr>
          <w:rFonts w:ascii="Segoe UI" w:hAnsi="Segoe UI" w:cs="Segoe UI"/>
        </w:rPr>
        <w:t>was not recognised</w:t>
      </w:r>
      <w:r w:rsidR="00A94CE0" w:rsidRPr="00722DE9">
        <w:rPr>
          <w:rFonts w:ascii="Segoe UI" w:hAnsi="Segoe UI" w:cs="Segoe UI"/>
        </w:rPr>
        <w:t xml:space="preserve"> </w:t>
      </w:r>
      <w:r w:rsidR="00BF7E3C" w:rsidRPr="00722DE9">
        <w:rPr>
          <w:rFonts w:ascii="Segoe UI" w:hAnsi="Segoe UI" w:cs="Segoe UI"/>
        </w:rPr>
        <w:t xml:space="preserve">when </w:t>
      </w:r>
      <w:r w:rsidR="006773CF">
        <w:rPr>
          <w:rFonts w:ascii="Segoe UI" w:hAnsi="Segoe UI" w:cs="Segoe UI"/>
        </w:rPr>
        <w:t>working to support and engage</w:t>
      </w:r>
      <w:r w:rsidR="00BF7E3C" w:rsidRPr="00722DE9">
        <w:rPr>
          <w:rFonts w:ascii="Segoe UI" w:hAnsi="Segoe UI" w:cs="Segoe UI"/>
        </w:rPr>
        <w:t xml:space="preserve"> individuals living with substance misuse and deteriorating mental health</w:t>
      </w:r>
      <w:r w:rsidR="009B01E7">
        <w:rPr>
          <w:rFonts w:ascii="Segoe UI" w:hAnsi="Segoe UI" w:cs="Segoe UI"/>
        </w:rPr>
        <w:t xml:space="preserve"> and is only mentioned in one of the SARs. E</w:t>
      </w:r>
      <w:r w:rsidR="00BF7E3C" w:rsidRPr="00722DE9">
        <w:rPr>
          <w:rFonts w:ascii="Segoe UI" w:hAnsi="Segoe UI" w:cs="Segoe UI"/>
        </w:rPr>
        <w:t xml:space="preserve">ven though as </w:t>
      </w:r>
      <w:r w:rsidR="009B01E7" w:rsidRPr="00722DE9">
        <w:rPr>
          <w:rFonts w:ascii="Segoe UI" w:hAnsi="Segoe UI" w:cs="Segoe UI"/>
        </w:rPr>
        <w:lastRenderedPageBreak/>
        <w:t xml:space="preserve">Adult G </w:t>
      </w:r>
      <w:r w:rsidR="005C1A6C" w:rsidRPr="00722DE9">
        <w:rPr>
          <w:rFonts w:ascii="Segoe UI" w:hAnsi="Segoe UI" w:cs="Segoe UI"/>
        </w:rPr>
        <w:t>highlight</w:t>
      </w:r>
      <w:r w:rsidR="005C1A6C">
        <w:rPr>
          <w:rFonts w:ascii="Segoe UI" w:hAnsi="Segoe UI" w:cs="Segoe UI"/>
        </w:rPr>
        <w:t>s:</w:t>
      </w:r>
      <w:r w:rsidR="00BF7E3C" w:rsidRPr="00722DE9">
        <w:rPr>
          <w:rFonts w:ascii="Segoe UI" w:hAnsi="Segoe UI" w:cs="Segoe UI"/>
        </w:rPr>
        <w:t xml:space="preserve"> </w:t>
      </w:r>
      <w:r w:rsidR="00BF7E3C" w:rsidRPr="00054AC3">
        <w:rPr>
          <w:rFonts w:ascii="Segoe UI" w:hAnsi="Segoe UI" w:cs="Segoe UI"/>
          <w:i/>
          <w:iCs/>
        </w:rPr>
        <w:t xml:space="preserve">substance </w:t>
      </w:r>
      <w:r w:rsidR="00054AC3" w:rsidRPr="00054AC3">
        <w:rPr>
          <w:rFonts w:ascii="Segoe UI" w:hAnsi="Segoe UI" w:cs="Segoe UI"/>
          <w:i/>
          <w:iCs/>
        </w:rPr>
        <w:t>use,</w:t>
      </w:r>
      <w:r w:rsidR="00BF7E3C" w:rsidRPr="00054AC3">
        <w:rPr>
          <w:rFonts w:ascii="Segoe UI" w:hAnsi="Segoe UI" w:cs="Segoe UI"/>
          <w:i/>
          <w:iCs/>
        </w:rPr>
        <w:t xml:space="preserve"> and addiction can contribute to the development of mental illness and vice versa</w:t>
      </w:r>
      <w:r w:rsidR="00054AC3">
        <w:rPr>
          <w:rFonts w:ascii="Segoe UI" w:hAnsi="Segoe UI" w:cs="Segoe UI"/>
        </w:rPr>
        <w:t>.</w:t>
      </w:r>
    </w:p>
    <w:p w14:paraId="62DEFBD5" w14:textId="77777777" w:rsidR="00583D1B" w:rsidRPr="002C0120" w:rsidRDefault="00583D1B" w:rsidP="00583D1B">
      <w:pPr>
        <w:spacing w:after="0" w:line="240" w:lineRule="auto"/>
        <w:jc w:val="both"/>
        <w:rPr>
          <w:rFonts w:ascii="Segoe UI" w:hAnsi="Segoe UI" w:cs="Segoe UI"/>
          <w:b/>
          <w:bCs/>
          <w:i/>
          <w:iCs/>
          <w:color w:val="FF0000"/>
        </w:rPr>
      </w:pPr>
    </w:p>
    <w:p w14:paraId="1F700AA0" w14:textId="6D8D44C3" w:rsidR="00583D1B" w:rsidRPr="00167AAD" w:rsidRDefault="009B1368" w:rsidP="00583D1B">
      <w:pPr>
        <w:spacing w:after="0" w:line="240" w:lineRule="auto"/>
        <w:jc w:val="both"/>
        <w:rPr>
          <w:rFonts w:ascii="Segoe UI" w:hAnsi="Segoe UI" w:cs="Segoe UI"/>
          <w:b/>
          <w:bCs/>
          <w:i/>
          <w:iCs/>
        </w:rPr>
      </w:pPr>
      <w:r>
        <w:rPr>
          <w:rFonts w:ascii="Segoe UI" w:hAnsi="Segoe UI" w:cs="Segoe UI"/>
          <w:b/>
          <w:bCs/>
          <w:i/>
          <w:iCs/>
        </w:rPr>
        <w:t>Learning</w:t>
      </w:r>
      <w:r w:rsidR="00E5613F">
        <w:rPr>
          <w:rFonts w:ascii="Segoe UI" w:hAnsi="Segoe UI" w:cs="Segoe UI"/>
          <w:b/>
          <w:bCs/>
          <w:i/>
          <w:iCs/>
        </w:rPr>
        <w:t xml:space="preserve"> 3</w:t>
      </w:r>
      <w:r>
        <w:rPr>
          <w:rFonts w:ascii="Segoe UI" w:hAnsi="Segoe UI" w:cs="Segoe UI"/>
          <w:b/>
          <w:bCs/>
          <w:i/>
          <w:iCs/>
        </w:rPr>
        <w:t xml:space="preserve">: </w:t>
      </w:r>
      <w:r w:rsidR="00A70EB6" w:rsidRPr="00167AAD">
        <w:rPr>
          <w:rFonts w:ascii="Segoe UI" w:hAnsi="Segoe UI" w:cs="Segoe UI"/>
          <w:b/>
          <w:bCs/>
          <w:i/>
          <w:iCs/>
        </w:rPr>
        <w:t xml:space="preserve">It is not unusual for professionals responding to an individual’s mental health to have professional ‘debate’, </w:t>
      </w:r>
      <w:r w:rsidR="00167AAD" w:rsidRPr="00167AAD">
        <w:rPr>
          <w:rFonts w:ascii="Segoe UI" w:hAnsi="Segoe UI" w:cs="Segoe UI"/>
          <w:b/>
          <w:bCs/>
          <w:i/>
          <w:iCs/>
        </w:rPr>
        <w:t>but</w:t>
      </w:r>
      <w:r w:rsidR="00527C44" w:rsidRPr="00167AAD">
        <w:rPr>
          <w:rFonts w:ascii="Segoe UI" w:hAnsi="Segoe UI" w:cs="Segoe UI"/>
          <w:b/>
          <w:bCs/>
          <w:i/>
          <w:iCs/>
        </w:rPr>
        <w:t xml:space="preserve"> </w:t>
      </w:r>
      <w:r w:rsidR="009C636E" w:rsidRPr="00167AAD">
        <w:rPr>
          <w:rFonts w:ascii="Segoe UI" w:hAnsi="Segoe UI" w:cs="Segoe UI"/>
          <w:b/>
          <w:bCs/>
          <w:i/>
          <w:iCs/>
        </w:rPr>
        <w:t xml:space="preserve">some of the SARs evidence a confused response to mental health </w:t>
      </w:r>
      <w:r w:rsidR="00167AAD" w:rsidRPr="00167AAD">
        <w:rPr>
          <w:rFonts w:ascii="Segoe UI" w:hAnsi="Segoe UI" w:cs="Segoe UI"/>
          <w:b/>
          <w:bCs/>
          <w:i/>
          <w:iCs/>
        </w:rPr>
        <w:t>concerns.</w:t>
      </w:r>
    </w:p>
    <w:p w14:paraId="460E5227" w14:textId="77777777" w:rsidR="00583D1B" w:rsidRPr="00A35D46" w:rsidRDefault="00583D1B" w:rsidP="00583D1B">
      <w:pPr>
        <w:pStyle w:val="ListParagraph"/>
        <w:spacing w:after="0" w:line="240" w:lineRule="auto"/>
        <w:ind w:left="0"/>
        <w:jc w:val="both"/>
        <w:rPr>
          <w:rFonts w:ascii="Segoe UI" w:hAnsi="Segoe UI" w:cs="Segoe UI"/>
        </w:rPr>
      </w:pPr>
    </w:p>
    <w:p w14:paraId="405DFDB7" w14:textId="527CB665" w:rsidR="0052556F" w:rsidRPr="008D059B" w:rsidRDefault="00174C2C" w:rsidP="0052556F">
      <w:pPr>
        <w:spacing w:after="0" w:line="240" w:lineRule="auto"/>
        <w:jc w:val="both"/>
        <w:rPr>
          <w:rFonts w:ascii="Segoe UI" w:hAnsi="Segoe UI" w:cs="Segoe UI"/>
          <w:b/>
          <w:bCs/>
          <w:u w:val="single"/>
        </w:rPr>
      </w:pPr>
      <w:r w:rsidRPr="008D059B">
        <w:rPr>
          <w:rFonts w:ascii="Segoe UI" w:hAnsi="Segoe UI" w:cs="Segoe UI"/>
          <w:b/>
          <w:bCs/>
          <w:u w:val="single"/>
        </w:rPr>
        <w:t xml:space="preserve">Application of </w:t>
      </w:r>
      <w:r w:rsidR="0052556F" w:rsidRPr="008D059B">
        <w:rPr>
          <w:rFonts w:ascii="Segoe UI" w:hAnsi="Segoe UI" w:cs="Segoe UI"/>
          <w:b/>
          <w:bCs/>
          <w:u w:val="single"/>
        </w:rPr>
        <w:t xml:space="preserve">Professional Curiosity </w:t>
      </w:r>
    </w:p>
    <w:p w14:paraId="6723D419" w14:textId="77777777" w:rsidR="00DE179B" w:rsidRPr="00DE179B" w:rsidRDefault="00DE179B" w:rsidP="00DE179B">
      <w:pPr>
        <w:pStyle w:val="ListParagraph"/>
        <w:spacing w:after="0" w:line="240" w:lineRule="auto"/>
        <w:ind w:left="0"/>
        <w:jc w:val="both"/>
        <w:rPr>
          <w:rFonts w:ascii="Segoe UI" w:hAnsi="Segoe UI" w:cs="Segoe UI"/>
          <w:b/>
          <w:bCs/>
        </w:rPr>
      </w:pPr>
    </w:p>
    <w:p w14:paraId="353871D0" w14:textId="77777777" w:rsidR="0011455A" w:rsidRPr="0011455A" w:rsidRDefault="0052556F" w:rsidP="009774B2">
      <w:pPr>
        <w:pStyle w:val="ListParagraph"/>
        <w:numPr>
          <w:ilvl w:val="1"/>
          <w:numId w:val="1"/>
        </w:numPr>
        <w:spacing w:after="0" w:line="240" w:lineRule="auto"/>
        <w:ind w:left="0" w:firstLine="0"/>
        <w:jc w:val="both"/>
        <w:rPr>
          <w:rFonts w:ascii="Segoe UI" w:hAnsi="Segoe UI" w:cs="Segoe UI"/>
          <w:b/>
          <w:bCs/>
        </w:rPr>
      </w:pPr>
      <w:r w:rsidRPr="00885831">
        <w:rPr>
          <w:rFonts w:ascii="Segoe UI" w:hAnsi="Segoe UI" w:cs="Segoe UI"/>
        </w:rPr>
        <w:t xml:space="preserve">Professional </w:t>
      </w:r>
      <w:r w:rsidR="00F71A80">
        <w:rPr>
          <w:rFonts w:ascii="Segoe UI" w:hAnsi="Segoe UI" w:cs="Segoe UI"/>
        </w:rPr>
        <w:t>c</w:t>
      </w:r>
      <w:r w:rsidRPr="00885831">
        <w:rPr>
          <w:rFonts w:ascii="Segoe UI" w:hAnsi="Segoe UI" w:cs="Segoe UI"/>
        </w:rPr>
        <w:t>uriosity, or rather an absence of it, featured in all but one of the SARs</w:t>
      </w:r>
      <w:r w:rsidR="007047C3">
        <w:rPr>
          <w:rFonts w:ascii="Segoe UI" w:hAnsi="Segoe UI" w:cs="Segoe UI"/>
        </w:rPr>
        <w:t xml:space="preserve"> and</w:t>
      </w:r>
      <w:r w:rsidRPr="00885831">
        <w:rPr>
          <w:rFonts w:ascii="Segoe UI" w:hAnsi="Segoe UI" w:cs="Segoe UI"/>
        </w:rPr>
        <w:t xml:space="preserve"> related to professionals not exploring circumstances</w:t>
      </w:r>
      <w:r w:rsidR="007047C3">
        <w:rPr>
          <w:rFonts w:ascii="Segoe UI" w:hAnsi="Segoe UI" w:cs="Segoe UI"/>
        </w:rPr>
        <w:t xml:space="preserve"> effectively</w:t>
      </w:r>
      <w:r w:rsidRPr="00885831">
        <w:rPr>
          <w:rFonts w:ascii="Segoe UI" w:hAnsi="Segoe UI" w:cs="Segoe UI"/>
        </w:rPr>
        <w:t xml:space="preserve">. </w:t>
      </w:r>
    </w:p>
    <w:p w14:paraId="4554360A" w14:textId="77777777" w:rsidR="00945B62" w:rsidRPr="00945B62" w:rsidRDefault="00781CA2" w:rsidP="009774B2">
      <w:pPr>
        <w:pStyle w:val="ListParagraph"/>
        <w:numPr>
          <w:ilvl w:val="1"/>
          <w:numId w:val="1"/>
        </w:numPr>
        <w:spacing w:after="0" w:line="240" w:lineRule="auto"/>
        <w:ind w:left="0" w:firstLine="0"/>
        <w:jc w:val="both"/>
        <w:rPr>
          <w:rFonts w:ascii="Segoe UI" w:hAnsi="Segoe UI" w:cs="Segoe UI"/>
          <w:b/>
          <w:bCs/>
        </w:rPr>
      </w:pPr>
      <w:r>
        <w:rPr>
          <w:rFonts w:ascii="Segoe UI" w:hAnsi="Segoe UI" w:cs="Segoe UI"/>
        </w:rPr>
        <w:t xml:space="preserve">For example, </w:t>
      </w:r>
      <w:r w:rsidRPr="009474D5">
        <w:rPr>
          <w:rFonts w:ascii="Segoe UI" w:hAnsi="Segoe UI" w:cs="Segoe UI"/>
        </w:rPr>
        <w:t>SAR</w:t>
      </w:r>
      <w:r w:rsidR="00A51B21">
        <w:rPr>
          <w:rFonts w:ascii="Segoe UI" w:hAnsi="Segoe UI" w:cs="Segoe UI"/>
        </w:rPr>
        <w:t xml:space="preserve"> K</w:t>
      </w:r>
      <w:r w:rsidRPr="009474D5">
        <w:rPr>
          <w:rFonts w:ascii="Segoe UI" w:hAnsi="Segoe UI" w:cs="Segoe UI"/>
        </w:rPr>
        <w:t xml:space="preserve"> </w:t>
      </w:r>
      <w:r>
        <w:rPr>
          <w:rFonts w:ascii="Segoe UI" w:hAnsi="Segoe UI" w:cs="Segoe UI"/>
        </w:rPr>
        <w:t>evidence</w:t>
      </w:r>
      <w:r w:rsidR="00A51B21">
        <w:rPr>
          <w:rFonts w:ascii="Segoe UI" w:hAnsi="Segoe UI" w:cs="Segoe UI"/>
        </w:rPr>
        <w:t>s</w:t>
      </w:r>
      <w:r w:rsidRPr="009474D5">
        <w:rPr>
          <w:rFonts w:ascii="Segoe UI" w:hAnsi="Segoe UI" w:cs="Segoe UI"/>
        </w:rPr>
        <w:t xml:space="preserve"> </w:t>
      </w:r>
      <w:r>
        <w:rPr>
          <w:rFonts w:ascii="Segoe UI" w:hAnsi="Segoe UI" w:cs="Segoe UI"/>
        </w:rPr>
        <w:t>insufficient</w:t>
      </w:r>
      <w:r w:rsidRPr="009474D5">
        <w:rPr>
          <w:rFonts w:ascii="Segoe UI" w:hAnsi="Segoe UI" w:cs="Segoe UI"/>
        </w:rPr>
        <w:t xml:space="preserve"> professional curiosity</w:t>
      </w:r>
      <w:r>
        <w:rPr>
          <w:rFonts w:ascii="Segoe UI" w:hAnsi="Segoe UI" w:cs="Segoe UI"/>
        </w:rPr>
        <w:t xml:space="preserve"> </w:t>
      </w:r>
      <w:r w:rsidRPr="009474D5">
        <w:rPr>
          <w:rFonts w:ascii="Segoe UI" w:hAnsi="Segoe UI" w:cs="Segoe UI"/>
        </w:rPr>
        <w:t xml:space="preserve">in relation </w:t>
      </w:r>
      <w:r w:rsidRPr="00444387">
        <w:rPr>
          <w:rFonts w:ascii="Segoe UI" w:hAnsi="Segoe UI" w:cs="Segoe UI"/>
        </w:rPr>
        <w:t>to</w:t>
      </w:r>
      <w:r w:rsidR="00A51B21">
        <w:rPr>
          <w:rFonts w:ascii="Segoe UI" w:hAnsi="Segoe UI" w:cs="Segoe UI"/>
        </w:rPr>
        <w:t xml:space="preserve"> </w:t>
      </w:r>
      <w:r w:rsidRPr="00444387">
        <w:rPr>
          <w:rFonts w:ascii="Segoe UI" w:hAnsi="Segoe UI" w:cs="Segoe UI"/>
        </w:rPr>
        <w:t>Adult K</w:t>
      </w:r>
      <w:r w:rsidR="00A51B21">
        <w:rPr>
          <w:rFonts w:ascii="Segoe UI" w:hAnsi="Segoe UI" w:cs="Segoe UI"/>
        </w:rPr>
        <w:t>’s</w:t>
      </w:r>
      <w:r w:rsidRPr="00444387">
        <w:rPr>
          <w:rFonts w:ascii="Segoe UI" w:hAnsi="Segoe UI" w:cs="Segoe UI"/>
        </w:rPr>
        <w:t xml:space="preserve"> </w:t>
      </w:r>
      <w:r w:rsidR="0011455A" w:rsidRPr="00444387">
        <w:rPr>
          <w:rFonts w:ascii="Segoe UI" w:hAnsi="Segoe UI" w:cs="Segoe UI"/>
        </w:rPr>
        <w:t>disengag</w:t>
      </w:r>
      <w:r w:rsidR="0011455A">
        <w:rPr>
          <w:rFonts w:ascii="Segoe UI" w:hAnsi="Segoe UI" w:cs="Segoe UI"/>
        </w:rPr>
        <w:t>ement</w:t>
      </w:r>
      <w:r w:rsidRPr="00444387">
        <w:rPr>
          <w:rFonts w:ascii="Segoe UI" w:hAnsi="Segoe UI" w:cs="Segoe UI"/>
        </w:rPr>
        <w:t xml:space="preserve"> with her child’s contact sessions</w:t>
      </w:r>
      <w:r w:rsidR="00A97417">
        <w:rPr>
          <w:rFonts w:ascii="Segoe UI" w:hAnsi="Segoe UI" w:cs="Segoe UI"/>
        </w:rPr>
        <w:t xml:space="preserve">; SAR H evidences </w:t>
      </w:r>
      <w:r w:rsidR="0013651D">
        <w:rPr>
          <w:rFonts w:ascii="Segoe UI" w:hAnsi="Segoe UI" w:cs="Segoe UI"/>
        </w:rPr>
        <w:t>poor</w:t>
      </w:r>
      <w:r w:rsidR="00A97417">
        <w:rPr>
          <w:rFonts w:ascii="Segoe UI" w:hAnsi="Segoe UI" w:cs="Segoe UI"/>
        </w:rPr>
        <w:t xml:space="preserve"> professional curiosity into Adult</w:t>
      </w:r>
      <w:r w:rsidRPr="00444387">
        <w:rPr>
          <w:rFonts w:ascii="Segoe UI" w:hAnsi="Segoe UI" w:cs="Segoe UI"/>
        </w:rPr>
        <w:t xml:space="preserve"> H’s deteriorating mental health</w:t>
      </w:r>
      <w:r w:rsidR="00A97417">
        <w:rPr>
          <w:rFonts w:ascii="Segoe UI" w:hAnsi="Segoe UI" w:cs="Segoe UI"/>
        </w:rPr>
        <w:t xml:space="preserve">. </w:t>
      </w:r>
    </w:p>
    <w:p w14:paraId="354DE5E7" w14:textId="0AF0720E" w:rsidR="007047C3" w:rsidRPr="007047C3" w:rsidRDefault="00A97417" w:rsidP="009774B2">
      <w:pPr>
        <w:pStyle w:val="ListParagraph"/>
        <w:numPr>
          <w:ilvl w:val="1"/>
          <w:numId w:val="1"/>
        </w:numPr>
        <w:spacing w:after="0" w:line="240" w:lineRule="auto"/>
        <w:ind w:left="0" w:firstLine="0"/>
        <w:jc w:val="both"/>
        <w:rPr>
          <w:rFonts w:ascii="Segoe UI" w:hAnsi="Segoe UI" w:cs="Segoe UI"/>
          <w:b/>
          <w:bCs/>
        </w:rPr>
      </w:pPr>
      <w:r>
        <w:rPr>
          <w:rFonts w:ascii="Segoe UI" w:hAnsi="Segoe UI" w:cs="Segoe UI"/>
        </w:rPr>
        <w:t>Commonly</w:t>
      </w:r>
      <w:r w:rsidR="0013651D">
        <w:rPr>
          <w:rFonts w:ascii="Segoe UI" w:hAnsi="Segoe UI" w:cs="Segoe UI"/>
        </w:rPr>
        <w:t xml:space="preserve"> across the SARs,</w:t>
      </w:r>
      <w:r w:rsidR="0052556F" w:rsidRPr="00885831">
        <w:rPr>
          <w:rFonts w:ascii="Segoe UI" w:hAnsi="Segoe UI" w:cs="Segoe UI"/>
        </w:rPr>
        <w:t xml:space="preserve"> there was absence of professional curiosity into</w:t>
      </w:r>
      <w:r w:rsidR="007047C3">
        <w:rPr>
          <w:rFonts w:ascii="Segoe UI" w:hAnsi="Segoe UI" w:cs="Segoe UI"/>
        </w:rPr>
        <w:t>,</w:t>
      </w:r>
    </w:p>
    <w:p w14:paraId="54E6FBF9" w14:textId="139C0CB6" w:rsidR="007047C3" w:rsidRPr="007047C3" w:rsidRDefault="0052556F" w:rsidP="007047C3">
      <w:pPr>
        <w:pStyle w:val="ListParagraph"/>
        <w:numPr>
          <w:ilvl w:val="0"/>
          <w:numId w:val="29"/>
        </w:numPr>
        <w:spacing w:after="0" w:line="240" w:lineRule="auto"/>
        <w:jc w:val="both"/>
        <w:rPr>
          <w:rFonts w:ascii="Segoe UI" w:hAnsi="Segoe UI" w:cs="Segoe UI"/>
          <w:b/>
          <w:bCs/>
        </w:rPr>
      </w:pPr>
      <w:r w:rsidRPr="00885831">
        <w:rPr>
          <w:rFonts w:ascii="Segoe UI" w:hAnsi="Segoe UI" w:cs="Segoe UI"/>
        </w:rPr>
        <w:t xml:space="preserve">reasons for declining care and support, </w:t>
      </w:r>
    </w:p>
    <w:p w14:paraId="65B8B8F3" w14:textId="77777777" w:rsidR="007047C3" w:rsidRPr="007047C3" w:rsidRDefault="0052556F" w:rsidP="007047C3">
      <w:pPr>
        <w:pStyle w:val="ListParagraph"/>
        <w:numPr>
          <w:ilvl w:val="0"/>
          <w:numId w:val="29"/>
        </w:numPr>
        <w:spacing w:after="0" w:line="240" w:lineRule="auto"/>
        <w:jc w:val="both"/>
        <w:rPr>
          <w:rFonts w:ascii="Segoe UI" w:hAnsi="Segoe UI" w:cs="Segoe UI"/>
          <w:b/>
          <w:bCs/>
        </w:rPr>
      </w:pPr>
      <w:r w:rsidRPr="00885831">
        <w:rPr>
          <w:rFonts w:ascii="Segoe UI" w:hAnsi="Segoe UI" w:cs="Segoe UI"/>
        </w:rPr>
        <w:t xml:space="preserve">deteriorating poor home conditions, </w:t>
      </w:r>
    </w:p>
    <w:p w14:paraId="45DF00C8" w14:textId="77777777" w:rsidR="00651A12" w:rsidRPr="00651A12" w:rsidRDefault="0052556F" w:rsidP="007047C3">
      <w:pPr>
        <w:pStyle w:val="ListParagraph"/>
        <w:numPr>
          <w:ilvl w:val="0"/>
          <w:numId w:val="29"/>
        </w:numPr>
        <w:spacing w:after="0" w:line="240" w:lineRule="auto"/>
        <w:jc w:val="both"/>
        <w:rPr>
          <w:rFonts w:ascii="Segoe UI" w:hAnsi="Segoe UI" w:cs="Segoe UI"/>
          <w:b/>
          <w:bCs/>
        </w:rPr>
      </w:pPr>
      <w:r w:rsidRPr="00885831">
        <w:rPr>
          <w:rFonts w:ascii="Segoe UI" w:hAnsi="Segoe UI" w:cs="Segoe UI"/>
        </w:rPr>
        <w:t xml:space="preserve">circumstances that strongly indicated forced marriage (Adult F). </w:t>
      </w:r>
    </w:p>
    <w:p w14:paraId="4CE7B908" w14:textId="2160D03E" w:rsidR="00702423" w:rsidRPr="00702423" w:rsidRDefault="00702423" w:rsidP="00702423">
      <w:pPr>
        <w:pStyle w:val="ListParagraph"/>
        <w:numPr>
          <w:ilvl w:val="1"/>
          <w:numId w:val="1"/>
        </w:numPr>
        <w:spacing w:after="0" w:line="240" w:lineRule="auto"/>
        <w:ind w:left="0" w:firstLine="0"/>
        <w:jc w:val="both"/>
        <w:rPr>
          <w:rFonts w:ascii="Segoe UI" w:hAnsi="Segoe UI" w:cs="Segoe UI"/>
        </w:rPr>
      </w:pPr>
      <w:r w:rsidRPr="00702423">
        <w:rPr>
          <w:rFonts w:ascii="Segoe UI" w:hAnsi="Segoe UI" w:cs="Segoe UI"/>
        </w:rPr>
        <w:t xml:space="preserve">There was also a failure to explore inconsistencies: in one SAR, family members informed the Independent Reviewer of how they had felt exasperated by the lack of challenge by professionals to their brother’s statements when there was both previous documented and current physical evidence that pointed to the statements their brother was making were either implausible or untrue. </w:t>
      </w:r>
    </w:p>
    <w:p w14:paraId="2FF72391" w14:textId="650CAB47" w:rsidR="0052556F" w:rsidRPr="00E920AB" w:rsidRDefault="00F925E7" w:rsidP="00E920AB">
      <w:pPr>
        <w:pStyle w:val="ListParagraph"/>
        <w:numPr>
          <w:ilvl w:val="1"/>
          <w:numId w:val="1"/>
        </w:numPr>
        <w:spacing w:after="0" w:line="240" w:lineRule="auto"/>
        <w:ind w:left="0" w:firstLine="0"/>
        <w:jc w:val="both"/>
        <w:rPr>
          <w:rFonts w:ascii="Segoe UI" w:hAnsi="Segoe UI" w:cs="Segoe UI"/>
        </w:rPr>
      </w:pPr>
      <w:r>
        <w:rPr>
          <w:rFonts w:ascii="Segoe UI" w:hAnsi="Segoe UI" w:cs="Segoe UI"/>
        </w:rPr>
        <w:t>SAR L notes how</w:t>
      </w:r>
      <w:r w:rsidR="00421CBF" w:rsidRPr="00444387">
        <w:rPr>
          <w:rFonts w:ascii="Segoe UI" w:hAnsi="Segoe UI" w:cs="Segoe UI"/>
        </w:rPr>
        <w:t xml:space="preserve"> pr</w:t>
      </w:r>
      <w:r w:rsidR="00421CBF">
        <w:rPr>
          <w:rFonts w:ascii="Segoe UI" w:hAnsi="Segoe UI" w:cs="Segoe UI"/>
        </w:rPr>
        <w:t>ofessionals</w:t>
      </w:r>
      <w:r w:rsidR="00421CBF" w:rsidRPr="00444387">
        <w:rPr>
          <w:rFonts w:ascii="Segoe UI" w:hAnsi="Segoe UI" w:cs="Segoe UI"/>
        </w:rPr>
        <w:t xml:space="preserve"> </w:t>
      </w:r>
      <w:r w:rsidR="00421CBF">
        <w:rPr>
          <w:rFonts w:ascii="Segoe UI" w:hAnsi="Segoe UI" w:cs="Segoe UI"/>
        </w:rPr>
        <w:t>fail</w:t>
      </w:r>
      <w:r w:rsidR="00421CBF" w:rsidRPr="00444387">
        <w:rPr>
          <w:rFonts w:ascii="Segoe UI" w:hAnsi="Segoe UI" w:cs="Segoe UI"/>
        </w:rPr>
        <w:t xml:space="preserve">ed </w:t>
      </w:r>
      <w:r w:rsidR="00421CBF">
        <w:rPr>
          <w:rFonts w:ascii="Segoe UI" w:hAnsi="Segoe UI" w:cs="Segoe UI"/>
        </w:rPr>
        <w:t xml:space="preserve">to probe </w:t>
      </w:r>
      <w:r w:rsidR="00421CBF" w:rsidRPr="00444387">
        <w:rPr>
          <w:rFonts w:ascii="Segoe UI" w:hAnsi="Segoe UI" w:cs="Segoe UI"/>
        </w:rPr>
        <w:t>the obvious</w:t>
      </w:r>
      <w:r w:rsidR="006055DF">
        <w:rPr>
          <w:rFonts w:ascii="Segoe UI" w:hAnsi="Segoe UI" w:cs="Segoe UI"/>
        </w:rPr>
        <w:t xml:space="preserve"> when</w:t>
      </w:r>
      <w:r w:rsidR="00421CBF" w:rsidRPr="00444387">
        <w:rPr>
          <w:rFonts w:ascii="Segoe UI" w:hAnsi="Segoe UI" w:cs="Segoe UI"/>
        </w:rPr>
        <w:t xml:space="preserve"> Adult L said that she was able to manage her own personal care whilst simultaneously admitting that she was leaving her door unlocked because she was unable to get of bed.</w:t>
      </w:r>
      <w:r w:rsidR="00421CBF">
        <w:rPr>
          <w:rFonts w:ascii="Segoe UI" w:hAnsi="Segoe UI" w:cs="Segoe UI"/>
        </w:rPr>
        <w:t xml:space="preserve"> </w:t>
      </w:r>
    </w:p>
    <w:p w14:paraId="48DB2077" w14:textId="173C44F6" w:rsidR="0052556F" w:rsidRPr="00BA6988" w:rsidRDefault="00E920AB" w:rsidP="00BA6988">
      <w:pPr>
        <w:pStyle w:val="ListParagraph"/>
        <w:numPr>
          <w:ilvl w:val="1"/>
          <w:numId w:val="1"/>
        </w:numPr>
        <w:spacing w:after="0" w:line="240" w:lineRule="auto"/>
        <w:ind w:left="0" w:firstLine="0"/>
        <w:jc w:val="both"/>
        <w:rPr>
          <w:rFonts w:ascii="Segoe UI" w:hAnsi="Segoe UI" w:cs="Segoe UI"/>
        </w:rPr>
      </w:pPr>
      <w:r>
        <w:rPr>
          <w:rFonts w:ascii="Segoe UI" w:hAnsi="Segoe UI" w:cs="Segoe UI"/>
        </w:rPr>
        <w:t xml:space="preserve">Insufficient professional curiosity </w:t>
      </w:r>
      <w:r w:rsidR="00923AEA">
        <w:rPr>
          <w:rFonts w:ascii="Segoe UI" w:hAnsi="Segoe UI" w:cs="Segoe UI"/>
        </w:rPr>
        <w:t>regarding</w:t>
      </w:r>
      <w:r w:rsidR="00923AEA" w:rsidRPr="009474D5">
        <w:rPr>
          <w:rFonts w:ascii="Segoe UI" w:hAnsi="Segoe UI" w:cs="Segoe UI"/>
        </w:rPr>
        <w:t xml:space="preserve"> how an individual is able to manage at home</w:t>
      </w:r>
      <w:r w:rsidR="00923AEA">
        <w:rPr>
          <w:rFonts w:ascii="Segoe UI" w:hAnsi="Segoe UI" w:cs="Segoe UI"/>
        </w:rPr>
        <w:t xml:space="preserve"> </w:t>
      </w:r>
      <w:r>
        <w:rPr>
          <w:rFonts w:ascii="Segoe UI" w:hAnsi="Segoe UI" w:cs="Segoe UI"/>
        </w:rPr>
        <w:t xml:space="preserve">is </w:t>
      </w:r>
      <w:r w:rsidR="006055DF">
        <w:rPr>
          <w:rFonts w:ascii="Segoe UI" w:hAnsi="Segoe UI" w:cs="Segoe UI"/>
        </w:rPr>
        <w:t>repeated</w:t>
      </w:r>
      <w:r w:rsidR="00923AEA">
        <w:rPr>
          <w:rFonts w:ascii="Segoe UI" w:hAnsi="Segoe UI" w:cs="Segoe UI"/>
        </w:rPr>
        <w:t xml:space="preserve"> with regards to</w:t>
      </w:r>
      <w:r>
        <w:rPr>
          <w:rFonts w:ascii="Segoe UI" w:hAnsi="Segoe UI" w:cs="Segoe UI"/>
        </w:rPr>
        <w:t xml:space="preserve"> h</w:t>
      </w:r>
      <w:r w:rsidR="0052556F" w:rsidRPr="009474D5">
        <w:rPr>
          <w:rFonts w:ascii="Segoe UI" w:hAnsi="Segoe UI" w:cs="Segoe UI"/>
        </w:rPr>
        <w:t>ospital discharges. One SAR note</w:t>
      </w:r>
      <w:r w:rsidR="006055DF">
        <w:rPr>
          <w:rFonts w:ascii="Segoe UI" w:hAnsi="Segoe UI" w:cs="Segoe UI"/>
        </w:rPr>
        <w:t>s</w:t>
      </w:r>
      <w:r w:rsidR="0052556F" w:rsidRPr="009474D5">
        <w:rPr>
          <w:rFonts w:ascii="Segoe UI" w:hAnsi="Segoe UI" w:cs="Segoe UI"/>
        </w:rPr>
        <w:t xml:space="preserve"> how </w:t>
      </w:r>
      <w:r w:rsidR="003779AE">
        <w:rPr>
          <w:rFonts w:ascii="Segoe UI" w:hAnsi="Segoe UI" w:cs="Segoe UI"/>
        </w:rPr>
        <w:t>when an</w:t>
      </w:r>
      <w:r w:rsidR="0052556F" w:rsidRPr="009474D5">
        <w:rPr>
          <w:rFonts w:ascii="Segoe UI" w:hAnsi="Segoe UI" w:cs="Segoe UI"/>
        </w:rPr>
        <w:t xml:space="preserve"> individual informed hospital staff that he managed well and his sister, who lived next door, supported him</w:t>
      </w:r>
      <w:r w:rsidR="003779AE">
        <w:rPr>
          <w:rFonts w:ascii="Segoe UI" w:hAnsi="Segoe UI" w:cs="Segoe UI"/>
        </w:rPr>
        <w:t xml:space="preserve">, </w:t>
      </w:r>
      <w:r w:rsidR="00DA66BD">
        <w:rPr>
          <w:rFonts w:ascii="Segoe UI" w:hAnsi="Segoe UI" w:cs="Segoe UI"/>
        </w:rPr>
        <w:t>the information was taken at face value</w:t>
      </w:r>
      <w:r w:rsidR="0052556F" w:rsidRPr="009474D5">
        <w:rPr>
          <w:rFonts w:ascii="Segoe UI" w:hAnsi="Segoe UI" w:cs="Segoe UI"/>
        </w:rPr>
        <w:t xml:space="preserve"> despite him having attended hospital with pressure ulcers and in an ‘unkempt state’. Adult Care was not contacted to see what they knew, and the sister was not contacted for corroboration. </w:t>
      </w:r>
    </w:p>
    <w:p w14:paraId="19795FB5" w14:textId="77777777" w:rsidR="0052556F" w:rsidRDefault="0052556F" w:rsidP="0052556F">
      <w:pPr>
        <w:spacing w:after="0" w:line="240" w:lineRule="auto"/>
        <w:jc w:val="both"/>
        <w:rPr>
          <w:rFonts w:ascii="Segoe UI" w:hAnsi="Segoe UI" w:cs="Segoe UI"/>
          <w:b/>
          <w:bCs/>
          <w:i/>
          <w:iCs/>
        </w:rPr>
      </w:pPr>
    </w:p>
    <w:p w14:paraId="60595A80" w14:textId="484A38B5" w:rsidR="0052556F" w:rsidRPr="000A4CA1" w:rsidRDefault="0052556F" w:rsidP="0052556F">
      <w:pPr>
        <w:spacing w:after="0" w:line="240" w:lineRule="auto"/>
        <w:jc w:val="both"/>
        <w:rPr>
          <w:rFonts w:ascii="Segoe UI" w:hAnsi="Segoe UI" w:cs="Segoe UI"/>
          <w:b/>
          <w:bCs/>
          <w:i/>
          <w:iCs/>
        </w:rPr>
      </w:pPr>
      <w:r w:rsidRPr="000A4CA1">
        <w:rPr>
          <w:rFonts w:ascii="Segoe UI" w:hAnsi="Segoe UI" w:cs="Segoe UI"/>
          <w:b/>
          <w:bCs/>
          <w:i/>
          <w:iCs/>
        </w:rPr>
        <w:t>Learning</w:t>
      </w:r>
      <w:r w:rsidR="00E5613F">
        <w:rPr>
          <w:rFonts w:ascii="Segoe UI" w:hAnsi="Segoe UI" w:cs="Segoe UI"/>
          <w:b/>
          <w:bCs/>
          <w:i/>
          <w:iCs/>
        </w:rPr>
        <w:t xml:space="preserve"> 4</w:t>
      </w:r>
      <w:r w:rsidRPr="000A4CA1">
        <w:rPr>
          <w:rFonts w:ascii="Segoe UI" w:hAnsi="Segoe UI" w:cs="Segoe UI"/>
          <w:b/>
          <w:bCs/>
          <w:i/>
          <w:iCs/>
        </w:rPr>
        <w:t>:</w:t>
      </w:r>
      <w:r w:rsidR="0016284F">
        <w:rPr>
          <w:rFonts w:ascii="Segoe UI" w:hAnsi="Segoe UI" w:cs="Segoe UI"/>
          <w:b/>
          <w:bCs/>
          <w:i/>
          <w:iCs/>
        </w:rPr>
        <w:t xml:space="preserve"> </w:t>
      </w:r>
      <w:r w:rsidR="00FC5D2E" w:rsidRPr="00E9514E">
        <w:rPr>
          <w:rFonts w:ascii="Segoe UI" w:hAnsi="Segoe UI" w:cs="Segoe UI"/>
          <w:b/>
          <w:bCs/>
          <w:i/>
          <w:iCs/>
        </w:rPr>
        <w:t xml:space="preserve">The </w:t>
      </w:r>
      <w:r w:rsidR="00FC5D2E" w:rsidRPr="00E9514E">
        <w:rPr>
          <w:rFonts w:ascii="Segoe UI" w:hAnsi="Segoe UI" w:cs="Segoe UI"/>
          <w:b/>
          <w:bCs/>
          <w:i/>
          <w:iCs/>
          <w:color w:val="333333"/>
          <w:shd w:val="clear" w:color="auto" w:fill="FFFFFF"/>
        </w:rPr>
        <w:t>challenges and barriers to professional curiosity </w:t>
      </w:r>
      <w:r w:rsidR="00BA6988">
        <w:rPr>
          <w:rFonts w:ascii="Segoe UI" w:hAnsi="Segoe UI" w:cs="Segoe UI"/>
          <w:b/>
          <w:bCs/>
          <w:i/>
          <w:iCs/>
          <w:color w:val="333333"/>
          <w:shd w:val="clear" w:color="auto" w:fill="FFFFFF"/>
        </w:rPr>
        <w:t>continue</w:t>
      </w:r>
      <w:r w:rsidR="0007560D">
        <w:rPr>
          <w:rFonts w:ascii="Segoe UI" w:hAnsi="Segoe UI" w:cs="Segoe UI"/>
          <w:b/>
          <w:bCs/>
          <w:i/>
          <w:iCs/>
        </w:rPr>
        <w:t xml:space="preserve"> and</w:t>
      </w:r>
      <w:r w:rsidR="00E9514E" w:rsidRPr="00E9514E">
        <w:rPr>
          <w:rFonts w:ascii="Segoe UI" w:hAnsi="Segoe UI" w:cs="Segoe UI"/>
          <w:b/>
          <w:bCs/>
          <w:i/>
          <w:iCs/>
        </w:rPr>
        <w:t xml:space="preserve"> </w:t>
      </w:r>
      <w:r w:rsidR="009F70F4">
        <w:rPr>
          <w:rFonts w:ascii="Segoe UI" w:hAnsi="Segoe UI" w:cs="Segoe UI"/>
          <w:b/>
          <w:bCs/>
          <w:i/>
          <w:iCs/>
        </w:rPr>
        <w:t>professionals are in need of further support</w:t>
      </w:r>
      <w:r w:rsidR="00E9514E" w:rsidRPr="00E9514E">
        <w:rPr>
          <w:rFonts w:ascii="Segoe UI" w:hAnsi="Segoe UI" w:cs="Segoe UI"/>
          <w:b/>
          <w:bCs/>
          <w:i/>
          <w:iCs/>
        </w:rPr>
        <w:t>.</w:t>
      </w:r>
      <w:r w:rsidR="00FC5D2E">
        <w:rPr>
          <w:rFonts w:ascii="Segoe UI" w:hAnsi="Segoe UI" w:cs="Segoe UI"/>
          <w:b/>
          <w:bCs/>
          <w:i/>
          <w:iCs/>
        </w:rPr>
        <w:t xml:space="preserve"> </w:t>
      </w:r>
    </w:p>
    <w:p w14:paraId="00FD25E8" w14:textId="77777777" w:rsidR="00557678" w:rsidRDefault="00557678" w:rsidP="0016055E">
      <w:pPr>
        <w:spacing w:after="0" w:line="240" w:lineRule="auto"/>
        <w:jc w:val="both"/>
        <w:rPr>
          <w:rFonts w:ascii="Segoe UI" w:hAnsi="Segoe UI" w:cs="Segoe UI"/>
          <w:b/>
          <w:bCs/>
        </w:rPr>
      </w:pPr>
    </w:p>
    <w:p w14:paraId="356BD575" w14:textId="78316DA3" w:rsidR="0016055E" w:rsidRPr="008D059B" w:rsidRDefault="00174C2C" w:rsidP="0016055E">
      <w:pPr>
        <w:spacing w:after="0" w:line="240" w:lineRule="auto"/>
        <w:jc w:val="both"/>
        <w:rPr>
          <w:rFonts w:ascii="Segoe UI" w:hAnsi="Segoe UI" w:cs="Segoe UI"/>
          <w:b/>
          <w:bCs/>
          <w:u w:val="single"/>
        </w:rPr>
      </w:pPr>
      <w:r w:rsidRPr="008D059B">
        <w:rPr>
          <w:rFonts w:ascii="Segoe UI" w:hAnsi="Segoe UI" w:cs="Segoe UI"/>
          <w:b/>
          <w:bCs/>
          <w:u w:val="single"/>
        </w:rPr>
        <w:t>Response</w:t>
      </w:r>
      <w:r w:rsidR="00313B54" w:rsidRPr="008D059B">
        <w:rPr>
          <w:rFonts w:ascii="Segoe UI" w:hAnsi="Segoe UI" w:cs="Segoe UI"/>
          <w:b/>
          <w:bCs/>
          <w:u w:val="single"/>
        </w:rPr>
        <w:t>s</w:t>
      </w:r>
      <w:r w:rsidRPr="008D059B">
        <w:rPr>
          <w:rFonts w:ascii="Segoe UI" w:hAnsi="Segoe UI" w:cs="Segoe UI"/>
          <w:b/>
          <w:bCs/>
          <w:u w:val="single"/>
        </w:rPr>
        <w:t xml:space="preserve"> to </w:t>
      </w:r>
      <w:r w:rsidR="0016055E" w:rsidRPr="008D059B">
        <w:rPr>
          <w:rFonts w:ascii="Segoe UI" w:hAnsi="Segoe UI" w:cs="Segoe UI"/>
          <w:b/>
          <w:bCs/>
          <w:u w:val="single"/>
        </w:rPr>
        <w:t>Self-Neglect.</w:t>
      </w:r>
    </w:p>
    <w:p w14:paraId="4D8F875D" w14:textId="77777777" w:rsidR="00557678" w:rsidRPr="00A35D46" w:rsidRDefault="00557678" w:rsidP="0016055E">
      <w:pPr>
        <w:spacing w:after="0" w:line="240" w:lineRule="auto"/>
        <w:jc w:val="both"/>
        <w:rPr>
          <w:rFonts w:ascii="Segoe UI" w:hAnsi="Segoe UI" w:cs="Segoe UI"/>
          <w:b/>
          <w:bCs/>
        </w:rPr>
      </w:pPr>
    </w:p>
    <w:p w14:paraId="04E8CB97" w14:textId="77777777" w:rsidR="0016055E" w:rsidRDefault="0016055E" w:rsidP="0016055E">
      <w:pPr>
        <w:pStyle w:val="ListParagraph"/>
        <w:numPr>
          <w:ilvl w:val="1"/>
          <w:numId w:val="1"/>
        </w:numPr>
        <w:spacing w:after="0" w:line="240" w:lineRule="auto"/>
        <w:ind w:left="0" w:firstLine="0"/>
        <w:jc w:val="both"/>
        <w:rPr>
          <w:rFonts w:ascii="Segoe UI" w:hAnsi="Segoe UI" w:cs="Segoe UI"/>
        </w:rPr>
      </w:pPr>
      <w:r w:rsidRPr="007110E3">
        <w:rPr>
          <w:rFonts w:ascii="Segoe UI" w:hAnsi="Segoe UI" w:cs="Segoe UI"/>
        </w:rPr>
        <w:t xml:space="preserve">Though not always </w:t>
      </w:r>
      <w:r w:rsidRPr="003855AC">
        <w:rPr>
          <w:rFonts w:ascii="Segoe UI" w:hAnsi="Segoe UI" w:cs="Segoe UI"/>
        </w:rPr>
        <w:t>recognised</w:t>
      </w:r>
      <w:r>
        <w:rPr>
          <w:rFonts w:ascii="Segoe UI" w:hAnsi="Segoe UI" w:cs="Segoe UI"/>
        </w:rPr>
        <w:t>,</w:t>
      </w:r>
      <w:r w:rsidRPr="003855AC">
        <w:rPr>
          <w:rFonts w:ascii="Segoe UI" w:hAnsi="Segoe UI" w:cs="Segoe UI"/>
        </w:rPr>
        <w:t xml:space="preserve"> six of the </w:t>
      </w:r>
      <w:r>
        <w:rPr>
          <w:rFonts w:ascii="Segoe UI" w:hAnsi="Segoe UI" w:cs="Segoe UI"/>
        </w:rPr>
        <w:t xml:space="preserve">SARs reviewed, included a case of self-neglect – suggesting that it still needs to be better understood. </w:t>
      </w:r>
    </w:p>
    <w:p w14:paraId="71D70A69" w14:textId="77777777" w:rsidR="0016055E" w:rsidRPr="00727D1E" w:rsidRDefault="0016055E" w:rsidP="0016055E">
      <w:pPr>
        <w:pStyle w:val="ListParagraph"/>
        <w:numPr>
          <w:ilvl w:val="1"/>
          <w:numId w:val="1"/>
        </w:numPr>
        <w:spacing w:after="0" w:line="240" w:lineRule="auto"/>
        <w:ind w:left="0" w:firstLine="0"/>
        <w:jc w:val="both"/>
        <w:rPr>
          <w:rFonts w:ascii="Segoe UI" w:hAnsi="Segoe UI" w:cs="Segoe UI"/>
          <w:i/>
          <w:iCs/>
        </w:rPr>
      </w:pPr>
      <w:r w:rsidRPr="00A35D46">
        <w:rPr>
          <w:rFonts w:ascii="Segoe UI" w:hAnsi="Segoe UI" w:cs="Segoe UI"/>
        </w:rPr>
        <w:t xml:space="preserve">Rochdale Borough Safeguarding Adult Board </w:t>
      </w:r>
      <w:r>
        <w:rPr>
          <w:rFonts w:ascii="Segoe UI" w:hAnsi="Segoe UI" w:cs="Segoe UI"/>
        </w:rPr>
        <w:t>has a S</w:t>
      </w:r>
      <w:r w:rsidRPr="00A35D46">
        <w:rPr>
          <w:rFonts w:ascii="Segoe UI" w:hAnsi="Segoe UI" w:cs="Segoe UI"/>
        </w:rPr>
        <w:t>elf-</w:t>
      </w:r>
      <w:r>
        <w:rPr>
          <w:rFonts w:ascii="Segoe UI" w:hAnsi="Segoe UI" w:cs="Segoe UI"/>
        </w:rPr>
        <w:t>N</w:t>
      </w:r>
      <w:r w:rsidRPr="00A35D46">
        <w:rPr>
          <w:rFonts w:ascii="Segoe UI" w:hAnsi="Segoe UI" w:cs="Segoe UI"/>
        </w:rPr>
        <w:t xml:space="preserve">eglect </w:t>
      </w:r>
      <w:r>
        <w:rPr>
          <w:rFonts w:ascii="Segoe UI" w:hAnsi="Segoe UI" w:cs="Segoe UI"/>
        </w:rPr>
        <w:t>and Hoarding Policy which was initially approved in 2018 and is there to be referred to where an adult at risk, with care and support needs, is believed to be self-neglecting.</w:t>
      </w:r>
      <w:r w:rsidRPr="00A35D46">
        <w:rPr>
          <w:rFonts w:ascii="Segoe UI" w:hAnsi="Segoe UI" w:cs="Segoe UI"/>
        </w:rPr>
        <w:t xml:space="preserve"> </w:t>
      </w:r>
      <w:r>
        <w:rPr>
          <w:rFonts w:ascii="Segoe UI" w:hAnsi="Segoe UI" w:cs="Segoe UI"/>
        </w:rPr>
        <w:t xml:space="preserve">Within its introduction the policy states that </w:t>
      </w:r>
      <w:r>
        <w:rPr>
          <w:rFonts w:ascii="Segoe UI" w:hAnsi="Segoe UI" w:cs="Segoe UI"/>
          <w:i/>
          <w:iCs/>
        </w:rPr>
        <w:t xml:space="preserve">an individual may be considered as self-neglecting and therefore </w:t>
      </w:r>
      <w:r w:rsidRPr="00727D1E">
        <w:rPr>
          <w:rFonts w:ascii="Segoe UI" w:hAnsi="Segoe UI" w:cs="Segoe UI"/>
          <w:i/>
          <w:iCs/>
        </w:rPr>
        <w:t>maybe at risk of harm where they are:</w:t>
      </w:r>
    </w:p>
    <w:p w14:paraId="61B764F0" w14:textId="77777777" w:rsidR="0016055E" w:rsidRPr="00727D1E" w:rsidRDefault="0016055E" w:rsidP="0016055E">
      <w:pPr>
        <w:pStyle w:val="ListParagraph"/>
        <w:numPr>
          <w:ilvl w:val="0"/>
          <w:numId w:val="32"/>
        </w:numPr>
        <w:spacing w:after="0" w:line="240" w:lineRule="auto"/>
        <w:ind w:left="357" w:firstLine="0"/>
        <w:jc w:val="both"/>
        <w:rPr>
          <w:rFonts w:ascii="Segoe UI" w:hAnsi="Segoe UI" w:cs="Segoe UI"/>
          <w:i/>
          <w:iCs/>
        </w:rPr>
      </w:pPr>
      <w:r w:rsidRPr="00727D1E">
        <w:rPr>
          <w:rFonts w:ascii="Segoe UI" w:hAnsi="Segoe UI" w:cs="Segoe UI"/>
          <w:i/>
          <w:iCs/>
          <w:color w:val="000000"/>
        </w:rPr>
        <w:t>Either unable or unwilling to provide adequate care for themselves.</w:t>
      </w:r>
    </w:p>
    <w:p w14:paraId="53A842B2" w14:textId="77777777" w:rsidR="0016055E" w:rsidRPr="00727D1E" w:rsidRDefault="0016055E" w:rsidP="0016055E">
      <w:pPr>
        <w:pStyle w:val="ListParagraph"/>
        <w:numPr>
          <w:ilvl w:val="0"/>
          <w:numId w:val="32"/>
        </w:numPr>
        <w:spacing w:after="0" w:line="240" w:lineRule="auto"/>
        <w:ind w:left="357" w:firstLine="0"/>
        <w:jc w:val="both"/>
        <w:rPr>
          <w:rFonts w:ascii="Segoe UI" w:hAnsi="Segoe UI" w:cs="Segoe UI"/>
          <w:i/>
          <w:iCs/>
        </w:rPr>
      </w:pPr>
      <w:r w:rsidRPr="00727D1E">
        <w:rPr>
          <w:rFonts w:ascii="Segoe UI" w:hAnsi="Segoe UI" w:cs="Segoe UI"/>
          <w:i/>
          <w:iCs/>
          <w:color w:val="000000"/>
        </w:rPr>
        <w:t>Not engaging with a network of appropriate support</w:t>
      </w:r>
    </w:p>
    <w:p w14:paraId="79139C00" w14:textId="77777777" w:rsidR="0016055E" w:rsidRPr="00727D1E" w:rsidRDefault="0016055E" w:rsidP="0016055E">
      <w:pPr>
        <w:pStyle w:val="ListParagraph"/>
        <w:numPr>
          <w:ilvl w:val="0"/>
          <w:numId w:val="32"/>
        </w:numPr>
        <w:spacing w:after="0" w:line="240" w:lineRule="auto"/>
        <w:ind w:left="357" w:firstLine="0"/>
        <w:jc w:val="both"/>
        <w:rPr>
          <w:rFonts w:ascii="Segoe UI" w:hAnsi="Segoe UI" w:cs="Segoe UI"/>
          <w:i/>
          <w:iCs/>
        </w:rPr>
      </w:pPr>
      <w:r w:rsidRPr="00727D1E">
        <w:rPr>
          <w:rFonts w:ascii="Segoe UI" w:hAnsi="Segoe UI" w:cs="Segoe UI"/>
          <w:i/>
          <w:iCs/>
          <w:color w:val="000000"/>
        </w:rPr>
        <w:t>Unable to or unwilling to obtain necessary care to meet their needs.</w:t>
      </w:r>
    </w:p>
    <w:p w14:paraId="00549714" w14:textId="77777777" w:rsidR="0016055E" w:rsidRPr="00727D1E" w:rsidRDefault="0016055E" w:rsidP="0016055E">
      <w:pPr>
        <w:pStyle w:val="ListParagraph"/>
        <w:numPr>
          <w:ilvl w:val="0"/>
          <w:numId w:val="32"/>
        </w:numPr>
        <w:spacing w:after="0" w:line="240" w:lineRule="auto"/>
        <w:ind w:left="357" w:firstLine="0"/>
        <w:jc w:val="both"/>
        <w:rPr>
          <w:rFonts w:ascii="Segoe UI" w:hAnsi="Segoe UI" w:cs="Segoe UI"/>
          <w:i/>
          <w:iCs/>
        </w:rPr>
      </w:pPr>
      <w:r w:rsidRPr="00727D1E">
        <w:rPr>
          <w:rFonts w:ascii="Segoe UI" w:hAnsi="Segoe UI" w:cs="Segoe UI"/>
          <w:i/>
          <w:iCs/>
          <w:color w:val="000000"/>
        </w:rPr>
        <w:t>Following a mental capacity assessment is unable to make reasonable, informed or mentally capacitated decisions due to mental disorder (including hoarding behaviours), illness or an acquired brain injury.</w:t>
      </w:r>
    </w:p>
    <w:p w14:paraId="48347D1B" w14:textId="77777777" w:rsidR="0016055E" w:rsidRPr="00727D1E" w:rsidRDefault="0016055E" w:rsidP="0016055E">
      <w:pPr>
        <w:pStyle w:val="ListParagraph"/>
        <w:numPr>
          <w:ilvl w:val="0"/>
          <w:numId w:val="32"/>
        </w:numPr>
        <w:spacing w:after="0" w:line="240" w:lineRule="auto"/>
        <w:ind w:left="357" w:firstLine="0"/>
        <w:jc w:val="both"/>
        <w:rPr>
          <w:rFonts w:ascii="Segoe UI" w:hAnsi="Segoe UI" w:cs="Segoe UI"/>
          <w:i/>
          <w:iCs/>
        </w:rPr>
      </w:pPr>
      <w:r w:rsidRPr="00727D1E">
        <w:rPr>
          <w:rFonts w:ascii="Segoe UI" w:hAnsi="Segoe UI" w:cs="Segoe UI"/>
          <w:i/>
          <w:iCs/>
          <w:color w:val="000000"/>
        </w:rPr>
        <w:t>Unable to protect themselves adequately against potential exploitation or abuse.</w:t>
      </w:r>
    </w:p>
    <w:p w14:paraId="20B06069" w14:textId="77777777" w:rsidR="0016055E" w:rsidRPr="00727D1E" w:rsidRDefault="0016055E" w:rsidP="0016055E">
      <w:pPr>
        <w:pStyle w:val="ListParagraph"/>
        <w:numPr>
          <w:ilvl w:val="0"/>
          <w:numId w:val="32"/>
        </w:numPr>
        <w:spacing w:after="0" w:line="240" w:lineRule="auto"/>
        <w:ind w:left="357" w:firstLine="0"/>
        <w:jc w:val="both"/>
        <w:rPr>
          <w:rFonts w:ascii="Segoe UI" w:hAnsi="Segoe UI" w:cs="Segoe UI"/>
          <w:i/>
          <w:iCs/>
        </w:rPr>
      </w:pPr>
      <w:r w:rsidRPr="00727D1E">
        <w:rPr>
          <w:rFonts w:ascii="Segoe UI" w:hAnsi="Segoe UI" w:cs="Segoe UI"/>
          <w:i/>
          <w:iCs/>
          <w:color w:val="000000"/>
        </w:rPr>
        <w:t>Refusing essential appropriate support without which their health and safety needs cannot be met, and the individual lacks the insight to recognise this.</w:t>
      </w:r>
    </w:p>
    <w:p w14:paraId="296F57B7" w14:textId="63D02488" w:rsidR="0016055E" w:rsidRPr="00163982" w:rsidRDefault="0016055E" w:rsidP="0016055E">
      <w:pPr>
        <w:pStyle w:val="ListParagraph"/>
        <w:numPr>
          <w:ilvl w:val="1"/>
          <w:numId w:val="1"/>
        </w:numPr>
        <w:spacing w:after="0" w:line="240" w:lineRule="auto"/>
        <w:ind w:left="0" w:firstLine="0"/>
        <w:jc w:val="both"/>
        <w:rPr>
          <w:rFonts w:ascii="Segoe UI" w:hAnsi="Segoe UI" w:cs="Segoe UI"/>
        </w:rPr>
      </w:pPr>
      <w:r w:rsidRPr="00647CD8">
        <w:rPr>
          <w:rFonts w:ascii="Segoe UI" w:hAnsi="Segoe UI" w:cs="Segoe UI"/>
        </w:rPr>
        <w:lastRenderedPageBreak/>
        <w:t xml:space="preserve">The professionals </w:t>
      </w:r>
      <w:r w:rsidR="00383399">
        <w:rPr>
          <w:rFonts w:ascii="Segoe UI" w:hAnsi="Segoe UI" w:cs="Segoe UI"/>
        </w:rPr>
        <w:t>working around</w:t>
      </w:r>
      <w:r w:rsidRPr="00647CD8">
        <w:rPr>
          <w:rFonts w:ascii="Segoe UI" w:hAnsi="Segoe UI" w:cs="Segoe UI"/>
        </w:rPr>
        <w:t xml:space="preserve"> Adult H did not recognise self-neglect. It is the overview report which identifies that</w:t>
      </w:r>
      <w:r>
        <w:rPr>
          <w:rFonts w:ascii="Segoe UI" w:hAnsi="Segoe UI" w:cs="Segoe UI"/>
        </w:rPr>
        <w:t>;</w:t>
      </w:r>
      <w:r w:rsidRPr="00647CD8">
        <w:rPr>
          <w:rFonts w:ascii="Segoe UI" w:hAnsi="Segoe UI" w:cs="Segoe UI"/>
        </w:rPr>
        <w:t xml:space="preserve"> </w:t>
      </w:r>
      <w:r w:rsidRPr="00647CD8">
        <w:rPr>
          <w:rFonts w:ascii="Segoe UI" w:hAnsi="Segoe UI" w:cs="Segoe UI"/>
          <w:i/>
          <w:iCs/>
        </w:rPr>
        <w:t>one avenue that could have been considered was self-neglect in the context of no engagement. This would have allowed the progression of an Adult Safeguarding Referral with services inability to engage Adult H at the forefront of assessment and multi-agency planning.</w:t>
      </w:r>
      <w:r>
        <w:rPr>
          <w:rFonts w:ascii="Segoe UI" w:hAnsi="Segoe UI" w:cs="Segoe UI"/>
          <w:i/>
          <w:iCs/>
        </w:rPr>
        <w:t xml:space="preserve"> </w:t>
      </w:r>
    </w:p>
    <w:p w14:paraId="7C7C3BE2" w14:textId="77777777" w:rsidR="00163982" w:rsidRPr="00647CD8" w:rsidRDefault="00163982" w:rsidP="00163982">
      <w:pPr>
        <w:pStyle w:val="ListParagraph"/>
        <w:spacing w:after="0" w:line="240" w:lineRule="auto"/>
        <w:ind w:left="0"/>
        <w:jc w:val="both"/>
        <w:rPr>
          <w:rFonts w:ascii="Segoe UI" w:hAnsi="Segoe UI" w:cs="Segoe UI"/>
        </w:rPr>
      </w:pPr>
    </w:p>
    <w:p w14:paraId="1EFB6B6D" w14:textId="63A828C7" w:rsidR="00E115BC" w:rsidRPr="00E115BC" w:rsidRDefault="00163982" w:rsidP="00E115BC">
      <w:pPr>
        <w:pStyle w:val="ListParagraph"/>
        <w:numPr>
          <w:ilvl w:val="1"/>
          <w:numId w:val="1"/>
        </w:numPr>
        <w:spacing w:after="0" w:line="240" w:lineRule="auto"/>
        <w:ind w:left="0" w:firstLine="0"/>
        <w:jc w:val="both"/>
        <w:rPr>
          <w:rFonts w:ascii="Segoe UI" w:hAnsi="Segoe UI" w:cs="Segoe UI"/>
        </w:rPr>
      </w:pPr>
      <w:r w:rsidRPr="00163982">
        <w:rPr>
          <w:rFonts w:ascii="Segoe UI" w:hAnsi="Segoe UI" w:cs="Segoe UI"/>
        </w:rPr>
        <w:t>Th</w:t>
      </w:r>
      <w:r w:rsidR="0016055E" w:rsidRPr="00163982">
        <w:rPr>
          <w:rFonts w:ascii="Segoe UI" w:hAnsi="Segoe UI" w:cs="Segoe UI"/>
        </w:rPr>
        <w:t xml:space="preserve">e SARs suggest that even where professionals did recognise self-neglect, they were not consistently aware of the policy. </w:t>
      </w:r>
      <w:r w:rsidR="00E115BC">
        <w:rPr>
          <w:rFonts w:ascii="Segoe UI" w:hAnsi="Segoe UI" w:cs="Segoe UI"/>
        </w:rPr>
        <w:t xml:space="preserve">However, </w:t>
      </w:r>
      <w:r w:rsidRPr="00163982">
        <w:rPr>
          <w:rFonts w:ascii="Segoe UI" w:hAnsi="Segoe UI" w:cs="Segoe UI"/>
        </w:rPr>
        <w:t>even where policy was not consulted</w:t>
      </w:r>
      <w:r w:rsidR="0016055E" w:rsidRPr="00163982">
        <w:rPr>
          <w:rFonts w:ascii="Segoe UI" w:hAnsi="Segoe UI" w:cs="Segoe UI"/>
        </w:rPr>
        <w:t xml:space="preserve">, </w:t>
      </w:r>
      <w:r w:rsidR="00A0717C" w:rsidRPr="00163982">
        <w:rPr>
          <w:rFonts w:ascii="Segoe UI" w:hAnsi="Segoe UI" w:cs="Segoe UI"/>
        </w:rPr>
        <w:t>ordinarily</w:t>
      </w:r>
      <w:r w:rsidR="00E8438B" w:rsidRPr="00163982">
        <w:rPr>
          <w:rFonts w:ascii="Segoe UI" w:hAnsi="Segoe UI" w:cs="Segoe UI"/>
        </w:rPr>
        <w:t>,</w:t>
      </w:r>
      <w:r w:rsidR="0016055E" w:rsidRPr="00163982">
        <w:rPr>
          <w:rFonts w:ascii="Segoe UI" w:hAnsi="Segoe UI" w:cs="Segoe UI"/>
        </w:rPr>
        <w:t xml:space="preserve"> professionals recognised that mental capacity was prerequisite. </w:t>
      </w:r>
    </w:p>
    <w:p w14:paraId="4F6C15BE" w14:textId="4EA24791" w:rsidR="00E879F4" w:rsidRPr="00163982" w:rsidRDefault="0016055E" w:rsidP="003B37AD">
      <w:pPr>
        <w:pStyle w:val="ListParagraph"/>
        <w:numPr>
          <w:ilvl w:val="1"/>
          <w:numId w:val="1"/>
        </w:numPr>
        <w:spacing w:after="0" w:line="240" w:lineRule="auto"/>
        <w:ind w:left="0" w:firstLine="0"/>
        <w:jc w:val="both"/>
        <w:rPr>
          <w:rFonts w:ascii="Segoe UI" w:hAnsi="Segoe UI" w:cs="Segoe UI"/>
        </w:rPr>
      </w:pPr>
      <w:r w:rsidRPr="00163982">
        <w:rPr>
          <w:rFonts w:ascii="Segoe UI" w:hAnsi="Segoe UI" w:cs="Segoe UI"/>
        </w:rPr>
        <w:t xml:space="preserve">Whilst mental capacity of the individuals subject to the SARs reviewed was mostly assumed, it is interesting that professionals working around Adult I </w:t>
      </w:r>
      <w:r w:rsidRPr="00163982">
        <w:rPr>
          <w:rFonts w:ascii="Segoe UI" w:hAnsi="Segoe UI" w:cs="Segoe UI"/>
          <w:i/>
          <w:iCs/>
        </w:rPr>
        <w:t>agreed that self-neglect was clearer to work with when you could evidence that the pers</w:t>
      </w:r>
      <w:r w:rsidRPr="00163982">
        <w:rPr>
          <w:rFonts w:ascii="Segoe UI" w:hAnsi="Segoe UI" w:cs="Segoe UI"/>
        </w:rPr>
        <w:t xml:space="preserve">on </w:t>
      </w:r>
      <w:r w:rsidRPr="00163982">
        <w:rPr>
          <w:rFonts w:ascii="Segoe UI" w:hAnsi="Segoe UI" w:cs="Segoe UI"/>
          <w:i/>
          <w:iCs/>
        </w:rPr>
        <w:t xml:space="preserve">who was self-neglecting lacked the mental capacity to make an informed decision. They were very clear that in this situation you would refer into adult safeguarding following a mental capacity assessment and best interest decision. </w:t>
      </w:r>
    </w:p>
    <w:p w14:paraId="2F84CA78" w14:textId="0CA47158" w:rsidR="0016055E" w:rsidRDefault="00E1414B" w:rsidP="0016055E">
      <w:pPr>
        <w:pStyle w:val="ListParagraph"/>
        <w:numPr>
          <w:ilvl w:val="1"/>
          <w:numId w:val="1"/>
        </w:numPr>
        <w:spacing w:after="0" w:line="240" w:lineRule="auto"/>
        <w:ind w:left="0" w:firstLine="0"/>
        <w:jc w:val="both"/>
        <w:rPr>
          <w:rFonts w:ascii="Segoe UI" w:hAnsi="Segoe UI" w:cs="Segoe UI"/>
        </w:rPr>
      </w:pPr>
      <w:r>
        <w:rPr>
          <w:rFonts w:ascii="Segoe UI" w:hAnsi="Segoe UI" w:cs="Segoe UI"/>
        </w:rPr>
        <w:t xml:space="preserve">Acquiescent </w:t>
      </w:r>
      <w:r w:rsidR="00E879F4">
        <w:rPr>
          <w:rFonts w:ascii="Segoe UI" w:hAnsi="Segoe UI" w:cs="Segoe UI"/>
        </w:rPr>
        <w:t xml:space="preserve">with earlier observations highlighted within this report, </w:t>
      </w:r>
      <w:r w:rsidR="0016055E" w:rsidRPr="007559D3">
        <w:rPr>
          <w:rFonts w:ascii="Segoe UI" w:hAnsi="Segoe UI" w:cs="Segoe UI"/>
        </w:rPr>
        <w:t xml:space="preserve">it </w:t>
      </w:r>
      <w:r w:rsidR="0039189F">
        <w:rPr>
          <w:rFonts w:ascii="Segoe UI" w:hAnsi="Segoe UI" w:cs="Segoe UI"/>
        </w:rPr>
        <w:t>does not appear that</w:t>
      </w:r>
      <w:r w:rsidR="0016055E" w:rsidRPr="007559D3">
        <w:rPr>
          <w:rFonts w:ascii="Segoe UI" w:hAnsi="Segoe UI" w:cs="Segoe UI"/>
        </w:rPr>
        <w:t xml:space="preserve"> professionals </w:t>
      </w:r>
      <w:r w:rsidR="0039189F">
        <w:rPr>
          <w:rFonts w:ascii="Segoe UI" w:hAnsi="Segoe UI" w:cs="Segoe UI"/>
        </w:rPr>
        <w:t>routinely</w:t>
      </w:r>
      <w:r w:rsidR="0016055E" w:rsidRPr="007559D3">
        <w:rPr>
          <w:rFonts w:ascii="Segoe UI" w:hAnsi="Segoe UI" w:cs="Segoe UI"/>
        </w:rPr>
        <w:t xml:space="preserve"> incorporated consideration of executive capacity</w:t>
      </w:r>
      <w:r w:rsidR="00AB4740">
        <w:rPr>
          <w:rFonts w:ascii="Segoe UI" w:hAnsi="Segoe UI" w:cs="Segoe UI"/>
        </w:rPr>
        <w:t xml:space="preserve"> into their </w:t>
      </w:r>
      <w:r w:rsidR="0039189F">
        <w:rPr>
          <w:rFonts w:ascii="Segoe UI" w:hAnsi="Segoe UI" w:cs="Segoe UI"/>
        </w:rPr>
        <w:t xml:space="preserve">mental capacity </w:t>
      </w:r>
      <w:r w:rsidR="00AB4740">
        <w:rPr>
          <w:rFonts w:ascii="Segoe UI" w:hAnsi="Segoe UI" w:cs="Segoe UI"/>
        </w:rPr>
        <w:t>decision-making</w:t>
      </w:r>
      <w:r w:rsidR="00F835AD">
        <w:rPr>
          <w:rFonts w:ascii="Segoe UI" w:hAnsi="Segoe UI" w:cs="Segoe UI"/>
        </w:rPr>
        <w:t xml:space="preserve"> when considering individuals living with self-neglect</w:t>
      </w:r>
      <w:r w:rsidR="0016055E" w:rsidRPr="007559D3">
        <w:rPr>
          <w:rFonts w:ascii="Segoe UI" w:hAnsi="Segoe UI" w:cs="Segoe UI"/>
        </w:rPr>
        <w:t>.</w:t>
      </w:r>
    </w:p>
    <w:p w14:paraId="0E13D239" w14:textId="77777777" w:rsidR="00E115BC" w:rsidRPr="007559D3" w:rsidRDefault="00E115BC" w:rsidP="00E115BC">
      <w:pPr>
        <w:pStyle w:val="ListParagraph"/>
        <w:spacing w:after="0" w:line="240" w:lineRule="auto"/>
        <w:ind w:left="0"/>
        <w:jc w:val="both"/>
        <w:rPr>
          <w:rFonts w:ascii="Segoe UI" w:hAnsi="Segoe UI" w:cs="Segoe UI"/>
        </w:rPr>
      </w:pPr>
    </w:p>
    <w:p w14:paraId="14581FE9" w14:textId="082FD56A" w:rsidR="0016055E" w:rsidRPr="00496AC6" w:rsidRDefault="0016055E" w:rsidP="0016055E">
      <w:pPr>
        <w:pStyle w:val="ListParagraph"/>
        <w:numPr>
          <w:ilvl w:val="1"/>
          <w:numId w:val="1"/>
        </w:numPr>
        <w:spacing w:after="0" w:line="240" w:lineRule="auto"/>
        <w:ind w:left="0" w:firstLine="0"/>
        <w:jc w:val="both"/>
        <w:rPr>
          <w:rFonts w:ascii="Segoe UI" w:hAnsi="Segoe UI" w:cs="Segoe UI"/>
        </w:rPr>
      </w:pPr>
      <w:r w:rsidRPr="00A35D46">
        <w:rPr>
          <w:rFonts w:ascii="Segoe UI" w:hAnsi="Segoe UI" w:cs="Segoe UI"/>
        </w:rPr>
        <w:t xml:space="preserve">All too often professionals </w:t>
      </w:r>
      <w:r>
        <w:rPr>
          <w:rFonts w:ascii="Segoe UI" w:hAnsi="Segoe UI" w:cs="Segoe UI"/>
        </w:rPr>
        <w:t xml:space="preserve">supporting a capacitated individual </w:t>
      </w:r>
      <w:r w:rsidR="00F413B6">
        <w:rPr>
          <w:rFonts w:ascii="Segoe UI" w:hAnsi="Segoe UI" w:cs="Segoe UI"/>
        </w:rPr>
        <w:t xml:space="preserve">who was identified to be self-neglecting </w:t>
      </w:r>
      <w:r w:rsidRPr="00A35D46">
        <w:rPr>
          <w:rFonts w:ascii="Segoe UI" w:hAnsi="Segoe UI" w:cs="Segoe UI"/>
        </w:rPr>
        <w:t>offered a single agency response</w:t>
      </w:r>
      <w:r>
        <w:rPr>
          <w:rFonts w:ascii="Segoe UI" w:hAnsi="Segoe UI" w:cs="Segoe UI"/>
        </w:rPr>
        <w:t>. This usually</w:t>
      </w:r>
      <w:r w:rsidRPr="00A35D46">
        <w:rPr>
          <w:rFonts w:ascii="Segoe UI" w:hAnsi="Segoe UI" w:cs="Segoe UI"/>
        </w:rPr>
        <w:t xml:space="preserve"> focussed </w:t>
      </w:r>
      <w:r>
        <w:rPr>
          <w:rFonts w:ascii="Segoe UI" w:hAnsi="Segoe UI" w:cs="Segoe UI"/>
        </w:rPr>
        <w:t xml:space="preserve">wholly on addressing </w:t>
      </w:r>
      <w:r w:rsidR="0060767D">
        <w:rPr>
          <w:rFonts w:ascii="Segoe UI" w:hAnsi="Segoe UI" w:cs="Segoe UI"/>
        </w:rPr>
        <w:t>a</w:t>
      </w:r>
      <w:r>
        <w:rPr>
          <w:rFonts w:ascii="Segoe UI" w:hAnsi="Segoe UI" w:cs="Segoe UI"/>
        </w:rPr>
        <w:t xml:space="preserve"> symptom of the self-neglect, i.e., how to gain access to dress a wound, or</w:t>
      </w:r>
      <w:r w:rsidR="00A57910">
        <w:rPr>
          <w:rFonts w:ascii="Segoe UI" w:hAnsi="Segoe UI" w:cs="Segoe UI"/>
        </w:rPr>
        <w:t xml:space="preserve"> </w:t>
      </w:r>
      <w:r w:rsidRPr="00A35D46">
        <w:rPr>
          <w:rFonts w:ascii="Segoe UI" w:hAnsi="Segoe UI" w:cs="Segoe UI"/>
        </w:rPr>
        <w:t>clean a property, and/or remove or replace items</w:t>
      </w:r>
      <w:r>
        <w:rPr>
          <w:rFonts w:ascii="Segoe UI" w:hAnsi="Segoe UI" w:cs="Segoe UI"/>
        </w:rPr>
        <w:t>. This response is one that would only ever</w:t>
      </w:r>
      <w:r w:rsidRPr="00A35D46">
        <w:rPr>
          <w:rFonts w:ascii="Segoe UI" w:hAnsi="Segoe UI" w:cs="Segoe UI"/>
        </w:rPr>
        <w:t xml:space="preserve"> serve to mask the problem and not identify the </w:t>
      </w:r>
      <w:r w:rsidRPr="00496AC6">
        <w:rPr>
          <w:rFonts w:ascii="Segoe UI" w:hAnsi="Segoe UI" w:cs="Segoe UI"/>
        </w:rPr>
        <w:t>underlying drivers to the self-neglect.</w:t>
      </w:r>
    </w:p>
    <w:p w14:paraId="3478245C" w14:textId="262ABEDA" w:rsidR="0016055E" w:rsidRDefault="006266B1" w:rsidP="00A96608">
      <w:pPr>
        <w:pStyle w:val="ListParagraph"/>
        <w:numPr>
          <w:ilvl w:val="1"/>
          <w:numId w:val="1"/>
        </w:numPr>
        <w:spacing w:after="0" w:line="240" w:lineRule="auto"/>
        <w:ind w:left="0" w:firstLine="0"/>
        <w:jc w:val="both"/>
        <w:rPr>
          <w:rFonts w:ascii="Segoe UI" w:hAnsi="Segoe UI" w:cs="Segoe UI"/>
        </w:rPr>
      </w:pPr>
      <w:r w:rsidRPr="00496AC6">
        <w:rPr>
          <w:rFonts w:ascii="Segoe UI" w:hAnsi="Segoe UI" w:cs="Segoe UI"/>
        </w:rPr>
        <w:t>However</w:t>
      </w:r>
      <w:r w:rsidR="0016055E" w:rsidRPr="00496AC6">
        <w:rPr>
          <w:rFonts w:ascii="Segoe UI" w:hAnsi="Segoe UI" w:cs="Segoe UI"/>
        </w:rPr>
        <w:t xml:space="preserve"> rarely did professionals even manage to</w:t>
      </w:r>
      <w:r w:rsidRPr="00496AC6">
        <w:rPr>
          <w:rFonts w:ascii="Segoe UI" w:hAnsi="Segoe UI" w:cs="Segoe UI"/>
        </w:rPr>
        <w:t xml:space="preserve"> ever</w:t>
      </w:r>
      <w:r w:rsidR="0016055E" w:rsidRPr="00496AC6">
        <w:rPr>
          <w:rFonts w:ascii="Segoe UI" w:hAnsi="Segoe UI" w:cs="Segoe UI"/>
        </w:rPr>
        <w:t xml:space="preserve"> ‘mask the problem’ as commonly all of the individuals subject to SARs who were considered to be self-neglecting were </w:t>
      </w:r>
      <w:r w:rsidR="00C901B0" w:rsidRPr="00496AC6">
        <w:rPr>
          <w:rFonts w:ascii="Segoe UI" w:hAnsi="Segoe UI" w:cs="Segoe UI"/>
        </w:rPr>
        <w:t xml:space="preserve">reported or conceived as </w:t>
      </w:r>
      <w:r w:rsidR="0016055E" w:rsidRPr="00496AC6">
        <w:rPr>
          <w:rFonts w:ascii="Segoe UI" w:hAnsi="Segoe UI" w:cs="Segoe UI"/>
        </w:rPr>
        <w:t>difficult for professionals to engage and either refused or cancelled services offered. Universally whilst some professionals had some knowledge of individuals’ lived experiences, no single agency developed a complete overview or full understanding of the causation to self-neglect and/or barriers</w:t>
      </w:r>
      <w:r w:rsidR="0016055E" w:rsidRPr="0096447F">
        <w:rPr>
          <w:rFonts w:ascii="Segoe UI" w:hAnsi="Segoe UI" w:cs="Segoe UI"/>
        </w:rPr>
        <w:t xml:space="preserve"> to support. </w:t>
      </w:r>
    </w:p>
    <w:p w14:paraId="0EC02B19" w14:textId="77777777" w:rsidR="000517EB" w:rsidRPr="00A96608" w:rsidRDefault="000517EB" w:rsidP="000517EB">
      <w:pPr>
        <w:pStyle w:val="ListParagraph"/>
        <w:spacing w:after="0" w:line="240" w:lineRule="auto"/>
        <w:ind w:left="0"/>
        <w:jc w:val="both"/>
        <w:rPr>
          <w:rFonts w:ascii="Segoe UI" w:hAnsi="Segoe UI" w:cs="Segoe UI"/>
        </w:rPr>
      </w:pPr>
    </w:p>
    <w:p w14:paraId="26BF0F75" w14:textId="14B3DDB3" w:rsidR="0016055E" w:rsidRPr="00CE18B2" w:rsidRDefault="0016055E" w:rsidP="00CE18B2">
      <w:pPr>
        <w:pStyle w:val="ListParagraph"/>
        <w:numPr>
          <w:ilvl w:val="1"/>
          <w:numId w:val="1"/>
        </w:numPr>
        <w:spacing w:after="0" w:line="240" w:lineRule="auto"/>
        <w:ind w:left="0" w:firstLine="0"/>
        <w:jc w:val="both"/>
        <w:rPr>
          <w:rFonts w:ascii="Segoe UI" w:hAnsi="Segoe UI" w:cs="Segoe UI"/>
        </w:rPr>
      </w:pPr>
      <w:r w:rsidRPr="00A35D46">
        <w:rPr>
          <w:rFonts w:ascii="Segoe UI" w:hAnsi="Segoe UI" w:cs="Segoe UI"/>
        </w:rPr>
        <w:t>In all the self-neglect cases,</w:t>
      </w:r>
      <w:r w:rsidR="009D31F0">
        <w:rPr>
          <w:rFonts w:ascii="Segoe UI" w:hAnsi="Segoe UI" w:cs="Segoe UI"/>
        </w:rPr>
        <w:t xml:space="preserve"> </w:t>
      </w:r>
      <w:r w:rsidRPr="00A35D46">
        <w:rPr>
          <w:rFonts w:ascii="Segoe UI" w:hAnsi="Segoe UI" w:cs="Segoe UI"/>
        </w:rPr>
        <w:t>where there was on-going struggles to engage a person</w:t>
      </w:r>
      <w:r w:rsidR="00B550DE">
        <w:rPr>
          <w:rFonts w:ascii="Segoe UI" w:hAnsi="Segoe UI" w:cs="Segoe UI"/>
        </w:rPr>
        <w:t>, the increasing</w:t>
      </w:r>
      <w:r w:rsidRPr="00A35D46">
        <w:rPr>
          <w:rFonts w:ascii="Segoe UI" w:hAnsi="Segoe UI" w:cs="Segoe UI"/>
        </w:rPr>
        <w:t xml:space="preserve"> risks were</w:t>
      </w:r>
      <w:r w:rsidR="00B550DE">
        <w:rPr>
          <w:rFonts w:ascii="Segoe UI" w:hAnsi="Segoe UI" w:cs="Segoe UI"/>
        </w:rPr>
        <w:t xml:space="preserve"> not systematically </w:t>
      </w:r>
      <w:r w:rsidR="00816B40">
        <w:rPr>
          <w:rFonts w:ascii="Segoe UI" w:hAnsi="Segoe UI" w:cs="Segoe UI"/>
        </w:rPr>
        <w:t>assessed,</w:t>
      </w:r>
      <w:r w:rsidR="00B550DE">
        <w:rPr>
          <w:rFonts w:ascii="Segoe UI" w:hAnsi="Segoe UI" w:cs="Segoe UI"/>
        </w:rPr>
        <w:t xml:space="preserve"> and concerns not</w:t>
      </w:r>
      <w:r w:rsidRPr="00A35D46">
        <w:rPr>
          <w:rFonts w:ascii="Segoe UI" w:hAnsi="Segoe UI" w:cs="Segoe UI"/>
        </w:rPr>
        <w:t xml:space="preserve"> </w:t>
      </w:r>
      <w:r w:rsidR="00B550DE">
        <w:rPr>
          <w:rFonts w:ascii="Segoe UI" w:hAnsi="Segoe UI" w:cs="Segoe UI"/>
        </w:rPr>
        <w:t xml:space="preserve">routinely </w:t>
      </w:r>
      <w:r w:rsidRPr="00A35D46">
        <w:rPr>
          <w:rFonts w:ascii="Segoe UI" w:hAnsi="Segoe UI" w:cs="Segoe UI"/>
        </w:rPr>
        <w:t>escalated. When professionals did escalate concerns, safeguarding enquiries were conducted and concluded without due consideration or identification of the underlying drivers to the individuals’ behaviours and the circle of self-neglect continued.</w:t>
      </w:r>
    </w:p>
    <w:p w14:paraId="0AC0BA26" w14:textId="77777777" w:rsidR="0016055E" w:rsidRPr="00A35D46" w:rsidRDefault="0016055E" w:rsidP="0016055E">
      <w:pPr>
        <w:pStyle w:val="ListParagraph"/>
        <w:spacing w:after="0" w:line="240" w:lineRule="auto"/>
        <w:ind w:left="0"/>
        <w:jc w:val="both"/>
        <w:rPr>
          <w:rFonts w:ascii="Segoe UI" w:hAnsi="Segoe UI" w:cs="Segoe UI"/>
        </w:rPr>
      </w:pPr>
    </w:p>
    <w:p w14:paraId="1EB1FF3A" w14:textId="3CB02C3A" w:rsidR="0016055E" w:rsidRPr="00864C8E" w:rsidRDefault="0016055E" w:rsidP="0016055E">
      <w:pPr>
        <w:spacing w:after="0" w:line="240" w:lineRule="auto"/>
        <w:jc w:val="both"/>
        <w:rPr>
          <w:rFonts w:ascii="Segoe UI" w:hAnsi="Segoe UI" w:cs="Segoe UI"/>
          <w:b/>
          <w:bCs/>
          <w:i/>
          <w:iCs/>
        </w:rPr>
      </w:pPr>
      <w:r w:rsidRPr="00A35D46">
        <w:rPr>
          <w:rFonts w:ascii="Segoe UI" w:hAnsi="Segoe UI" w:cs="Segoe UI"/>
          <w:b/>
          <w:bCs/>
          <w:i/>
          <w:iCs/>
        </w:rPr>
        <w:t>Learning</w:t>
      </w:r>
      <w:r w:rsidR="00E5613F">
        <w:rPr>
          <w:rFonts w:ascii="Segoe UI" w:hAnsi="Segoe UI" w:cs="Segoe UI"/>
          <w:b/>
          <w:bCs/>
          <w:i/>
          <w:iCs/>
        </w:rPr>
        <w:t xml:space="preserve"> 5</w:t>
      </w:r>
      <w:r w:rsidRPr="00A35D46">
        <w:rPr>
          <w:rFonts w:ascii="Segoe UI" w:hAnsi="Segoe UI" w:cs="Segoe UI"/>
          <w:b/>
          <w:bCs/>
          <w:i/>
          <w:iCs/>
        </w:rPr>
        <w:t>:</w:t>
      </w:r>
      <w:r>
        <w:rPr>
          <w:rFonts w:ascii="Segoe UI" w:hAnsi="Segoe UI" w:cs="Segoe UI"/>
          <w:b/>
          <w:bCs/>
          <w:i/>
          <w:iCs/>
        </w:rPr>
        <w:t xml:space="preserve"> Professional response to an individual (with capacity) who is recognised to self-neglect is often a single agency attempt to address the presenting concern rather than a multi-agency co-ordinated response </w:t>
      </w:r>
      <w:r w:rsidRPr="00516BD8">
        <w:rPr>
          <w:rFonts w:ascii="Segoe UI" w:hAnsi="Segoe UI" w:cs="Segoe UI"/>
          <w:b/>
          <w:bCs/>
          <w:i/>
          <w:iCs/>
        </w:rPr>
        <w:t xml:space="preserve">which seeks to understand </w:t>
      </w:r>
      <w:r w:rsidR="00CE18B2">
        <w:rPr>
          <w:rFonts w:ascii="Segoe UI" w:hAnsi="Segoe UI" w:cs="Segoe UI"/>
          <w:b/>
          <w:bCs/>
          <w:i/>
          <w:iCs/>
        </w:rPr>
        <w:t>and address</w:t>
      </w:r>
      <w:r w:rsidRPr="00516BD8">
        <w:rPr>
          <w:rFonts w:ascii="Segoe UI" w:hAnsi="Segoe UI" w:cs="Segoe UI"/>
          <w:b/>
          <w:bCs/>
          <w:i/>
          <w:iCs/>
        </w:rPr>
        <w:t xml:space="preserve"> the underlying drivers. This response is common</w:t>
      </w:r>
      <w:r w:rsidR="00B75ED5">
        <w:rPr>
          <w:rFonts w:ascii="Segoe UI" w:hAnsi="Segoe UI" w:cs="Segoe UI"/>
          <w:b/>
          <w:bCs/>
          <w:i/>
          <w:iCs/>
        </w:rPr>
        <w:t>,</w:t>
      </w:r>
      <w:r w:rsidRPr="00516BD8">
        <w:rPr>
          <w:rFonts w:ascii="Segoe UI" w:hAnsi="Segoe UI" w:cs="Segoe UI"/>
          <w:b/>
          <w:bCs/>
          <w:i/>
          <w:iCs/>
        </w:rPr>
        <w:t xml:space="preserve"> regardless of whether professionals have consulted</w:t>
      </w:r>
      <w:r>
        <w:rPr>
          <w:rFonts w:ascii="Segoe UI" w:hAnsi="Segoe UI" w:cs="Segoe UI"/>
          <w:b/>
          <w:bCs/>
          <w:i/>
          <w:iCs/>
        </w:rPr>
        <w:t xml:space="preserve"> the </w:t>
      </w:r>
      <w:r w:rsidRPr="00864C8E">
        <w:rPr>
          <w:rFonts w:ascii="Segoe UI" w:hAnsi="Segoe UI" w:cs="Segoe UI"/>
          <w:b/>
          <w:bCs/>
          <w:i/>
          <w:iCs/>
        </w:rPr>
        <w:t>Rochdale Borough Safeguarding Adult Board Self-Neglect and Hoarding Policy</w:t>
      </w:r>
      <w:r>
        <w:rPr>
          <w:rFonts w:ascii="Segoe UI" w:hAnsi="Segoe UI" w:cs="Segoe UI"/>
          <w:b/>
          <w:bCs/>
          <w:i/>
          <w:iCs/>
        </w:rPr>
        <w:t xml:space="preserve"> or not.</w:t>
      </w:r>
    </w:p>
    <w:p w14:paraId="30DD50A7" w14:textId="77777777" w:rsidR="0016055E" w:rsidRDefault="0016055E" w:rsidP="00583D1B">
      <w:pPr>
        <w:pStyle w:val="ListParagraph"/>
        <w:spacing w:after="0" w:line="240" w:lineRule="auto"/>
        <w:ind w:left="0"/>
        <w:jc w:val="both"/>
        <w:rPr>
          <w:rFonts w:ascii="Segoe UI" w:hAnsi="Segoe UI" w:cs="Segoe UI"/>
          <w:b/>
          <w:bCs/>
          <w:i/>
          <w:iCs/>
        </w:rPr>
      </w:pPr>
    </w:p>
    <w:p w14:paraId="5A816143" w14:textId="3867E8E7" w:rsidR="005D78C5" w:rsidRPr="008D059B" w:rsidRDefault="0017612D" w:rsidP="005D78C5">
      <w:pPr>
        <w:spacing w:after="0" w:line="240" w:lineRule="auto"/>
        <w:jc w:val="both"/>
        <w:rPr>
          <w:rFonts w:ascii="Segoe UI" w:hAnsi="Segoe UI" w:cs="Segoe UI"/>
          <w:b/>
          <w:bCs/>
          <w:u w:val="single"/>
        </w:rPr>
      </w:pPr>
      <w:r w:rsidRPr="008D059B">
        <w:rPr>
          <w:rFonts w:ascii="Segoe UI" w:hAnsi="Segoe UI" w:cs="Segoe UI"/>
          <w:b/>
          <w:bCs/>
          <w:u w:val="single"/>
        </w:rPr>
        <w:t xml:space="preserve">Professional Knowledge of </w:t>
      </w:r>
      <w:r w:rsidR="005D78C5" w:rsidRPr="008D059B">
        <w:rPr>
          <w:rFonts w:ascii="Segoe UI" w:hAnsi="Segoe UI" w:cs="Segoe UI"/>
          <w:b/>
          <w:bCs/>
          <w:u w:val="single"/>
        </w:rPr>
        <w:t>Multi-Agency Risk Management/Multi-Disciplinary Team Meetings.</w:t>
      </w:r>
    </w:p>
    <w:p w14:paraId="322376C8" w14:textId="77777777" w:rsidR="00DE179B" w:rsidRDefault="00DE179B" w:rsidP="00DE179B">
      <w:pPr>
        <w:pStyle w:val="ListParagraph"/>
        <w:spacing w:after="0" w:line="240" w:lineRule="auto"/>
        <w:ind w:left="0"/>
        <w:jc w:val="both"/>
        <w:rPr>
          <w:rFonts w:ascii="Segoe UI" w:hAnsi="Segoe UI" w:cs="Segoe UI"/>
        </w:rPr>
      </w:pPr>
    </w:p>
    <w:p w14:paraId="465203F6" w14:textId="63A44CBA" w:rsidR="0083113C" w:rsidRDefault="005D78C5" w:rsidP="0083113C">
      <w:pPr>
        <w:pStyle w:val="ListParagraph"/>
        <w:numPr>
          <w:ilvl w:val="1"/>
          <w:numId w:val="1"/>
        </w:numPr>
        <w:spacing w:after="0" w:line="240" w:lineRule="auto"/>
        <w:ind w:left="0" w:firstLine="0"/>
        <w:jc w:val="both"/>
        <w:rPr>
          <w:rFonts w:ascii="Segoe UI" w:hAnsi="Segoe UI" w:cs="Segoe UI"/>
        </w:rPr>
      </w:pPr>
      <w:r w:rsidRPr="00A35D46">
        <w:rPr>
          <w:rFonts w:ascii="Segoe UI" w:hAnsi="Segoe UI" w:cs="Segoe UI"/>
        </w:rPr>
        <w:t>An area that required attention in many of the reviews was information sharing</w:t>
      </w:r>
      <w:r w:rsidR="00E115BC">
        <w:rPr>
          <w:rFonts w:ascii="Segoe UI" w:hAnsi="Segoe UI" w:cs="Segoe UI"/>
        </w:rPr>
        <w:t xml:space="preserve"> -</w:t>
      </w:r>
      <w:r w:rsidR="00D16B3F">
        <w:rPr>
          <w:rFonts w:ascii="Segoe UI" w:hAnsi="Segoe UI" w:cs="Segoe UI"/>
        </w:rPr>
        <w:t xml:space="preserve"> with m</w:t>
      </w:r>
      <w:r w:rsidRPr="00A35D46">
        <w:rPr>
          <w:rFonts w:ascii="Segoe UI" w:hAnsi="Segoe UI" w:cs="Segoe UI"/>
        </w:rPr>
        <w:t>any</w:t>
      </w:r>
      <w:r w:rsidR="00E115BC">
        <w:rPr>
          <w:rFonts w:ascii="Segoe UI" w:hAnsi="Segoe UI" w:cs="Segoe UI"/>
        </w:rPr>
        <w:t xml:space="preserve"> reports</w:t>
      </w:r>
      <w:r w:rsidRPr="00A35D46">
        <w:rPr>
          <w:rFonts w:ascii="Segoe UI" w:hAnsi="Segoe UI" w:cs="Segoe UI"/>
        </w:rPr>
        <w:t xml:space="preserve"> referenc</w:t>
      </w:r>
      <w:r w:rsidR="00D16B3F">
        <w:rPr>
          <w:rFonts w:ascii="Segoe UI" w:hAnsi="Segoe UI" w:cs="Segoe UI"/>
        </w:rPr>
        <w:t>ing</w:t>
      </w:r>
      <w:r w:rsidRPr="00A35D46">
        <w:rPr>
          <w:rFonts w:ascii="Segoe UI" w:hAnsi="Segoe UI" w:cs="Segoe UI"/>
        </w:rPr>
        <w:t xml:space="preserve"> missed opportunities for multi-disciplinary team meetings.</w:t>
      </w:r>
      <w:r w:rsidR="00045C02">
        <w:rPr>
          <w:rFonts w:ascii="Segoe UI" w:hAnsi="Segoe UI" w:cs="Segoe UI"/>
        </w:rPr>
        <w:t xml:space="preserve"> </w:t>
      </w:r>
    </w:p>
    <w:p w14:paraId="5B150E01" w14:textId="77777777" w:rsidR="0083113C" w:rsidRDefault="0083113C" w:rsidP="0083113C">
      <w:pPr>
        <w:pStyle w:val="ListParagraph"/>
        <w:spacing w:after="0" w:line="240" w:lineRule="auto"/>
        <w:ind w:left="0"/>
        <w:jc w:val="both"/>
        <w:rPr>
          <w:rFonts w:ascii="Segoe UI" w:hAnsi="Segoe UI" w:cs="Segoe UI"/>
        </w:rPr>
      </w:pPr>
    </w:p>
    <w:p w14:paraId="3E5665DD" w14:textId="4714B01F" w:rsidR="0083113C" w:rsidRPr="00C64EEA" w:rsidRDefault="005D78C5" w:rsidP="00AB3013">
      <w:pPr>
        <w:pStyle w:val="ListParagraph"/>
        <w:numPr>
          <w:ilvl w:val="1"/>
          <w:numId w:val="1"/>
        </w:numPr>
        <w:spacing w:after="0" w:line="240" w:lineRule="auto"/>
        <w:ind w:left="0" w:firstLine="0"/>
        <w:jc w:val="both"/>
        <w:rPr>
          <w:rFonts w:ascii="Segoe UI" w:hAnsi="Segoe UI" w:cs="Segoe UI"/>
          <w:color w:val="000000"/>
        </w:rPr>
      </w:pPr>
      <w:r w:rsidRPr="00C64EEA">
        <w:rPr>
          <w:rFonts w:ascii="Segoe UI" w:hAnsi="Segoe UI" w:cs="Segoe UI"/>
        </w:rPr>
        <w:t xml:space="preserve">Pre dating the SARs under review </w:t>
      </w:r>
      <w:r w:rsidR="00E115BC">
        <w:rPr>
          <w:rFonts w:ascii="Segoe UI" w:hAnsi="Segoe UI" w:cs="Segoe UI"/>
        </w:rPr>
        <w:t>(</w:t>
      </w:r>
      <w:r w:rsidRPr="00C64EEA">
        <w:rPr>
          <w:rFonts w:ascii="Segoe UI" w:hAnsi="Segoe UI" w:cs="Segoe UI"/>
        </w:rPr>
        <w:t>in 2015</w:t>
      </w:r>
      <w:r w:rsidR="00E115BC">
        <w:rPr>
          <w:rFonts w:ascii="Segoe UI" w:hAnsi="Segoe UI" w:cs="Segoe UI"/>
        </w:rPr>
        <w:t>)</w:t>
      </w:r>
      <w:r w:rsidRPr="00C64EEA">
        <w:rPr>
          <w:rFonts w:ascii="Segoe UI" w:hAnsi="Segoe UI" w:cs="Segoe UI"/>
        </w:rPr>
        <w:t xml:space="preserve"> Rochdale </w:t>
      </w:r>
      <w:r w:rsidRPr="00C64EEA">
        <w:rPr>
          <w:rFonts w:ascii="Segoe UI" w:hAnsi="Segoe UI" w:cs="Segoe UI"/>
          <w:color w:val="000000"/>
        </w:rPr>
        <w:t xml:space="preserve">Borough Safeguarding Adult Board </w:t>
      </w:r>
      <w:r w:rsidRPr="00C64EEA">
        <w:rPr>
          <w:rFonts w:ascii="Segoe UI" w:hAnsi="Segoe UI" w:cs="Segoe UI"/>
        </w:rPr>
        <w:t>introduced their Multi-Agency Risk Management protocol</w:t>
      </w:r>
      <w:r w:rsidR="003F5C86" w:rsidRPr="00C64EEA">
        <w:rPr>
          <w:rStyle w:val="FootnoteReference"/>
          <w:rFonts w:ascii="Segoe UI" w:hAnsi="Segoe UI" w:cs="Segoe UI"/>
        </w:rPr>
        <w:footnoteReference w:id="14"/>
      </w:r>
      <w:r w:rsidRPr="00C64EEA">
        <w:rPr>
          <w:rFonts w:ascii="Segoe UI" w:hAnsi="Segoe UI" w:cs="Segoe UI"/>
        </w:rPr>
        <w:t xml:space="preserve">. </w:t>
      </w:r>
      <w:r w:rsidR="0083113C" w:rsidRPr="00C64EEA">
        <w:rPr>
          <w:rFonts w:ascii="Segoe UI" w:hAnsi="Segoe UI" w:cs="Segoe UI"/>
          <w:color w:val="000000"/>
        </w:rPr>
        <w:t xml:space="preserve">This guidance is to be used where </w:t>
      </w:r>
      <w:r w:rsidR="00E115BC">
        <w:rPr>
          <w:rFonts w:ascii="Segoe UI" w:hAnsi="Segoe UI" w:cs="Segoe UI"/>
          <w:color w:val="000000"/>
        </w:rPr>
        <w:t>an</w:t>
      </w:r>
      <w:r w:rsidR="0083113C" w:rsidRPr="00C64EEA">
        <w:rPr>
          <w:rFonts w:ascii="Segoe UI" w:hAnsi="Segoe UI" w:cs="Segoe UI"/>
          <w:color w:val="000000"/>
        </w:rPr>
        <w:t xml:space="preserve"> adult</w:t>
      </w:r>
      <w:r w:rsidR="00E115BC">
        <w:rPr>
          <w:rFonts w:ascii="Segoe UI" w:hAnsi="Segoe UI" w:cs="Segoe UI"/>
          <w:color w:val="000000"/>
        </w:rPr>
        <w:t xml:space="preserve"> who</w:t>
      </w:r>
      <w:r w:rsidR="0083113C" w:rsidRPr="00C64EEA">
        <w:rPr>
          <w:rFonts w:ascii="Segoe UI" w:hAnsi="Segoe UI" w:cs="Segoe UI"/>
          <w:color w:val="000000"/>
        </w:rPr>
        <w:t xml:space="preserve"> </w:t>
      </w:r>
      <w:r w:rsidR="00C64EEA">
        <w:rPr>
          <w:rFonts w:ascii="Segoe UI" w:hAnsi="Segoe UI" w:cs="Segoe UI"/>
          <w:color w:val="000000"/>
        </w:rPr>
        <w:t>h</w:t>
      </w:r>
      <w:r w:rsidR="0083113C" w:rsidRPr="00C64EEA">
        <w:rPr>
          <w:rFonts w:ascii="Segoe UI" w:hAnsi="Segoe UI" w:cs="Segoe UI"/>
          <w:color w:val="000000"/>
        </w:rPr>
        <w:t xml:space="preserve">as the </w:t>
      </w:r>
      <w:r w:rsidR="0083113C" w:rsidRPr="00C64EEA">
        <w:rPr>
          <w:rFonts w:ascii="Segoe UI" w:hAnsi="Segoe UI" w:cs="Segoe UI"/>
          <w:color w:val="000000"/>
        </w:rPr>
        <w:lastRenderedPageBreak/>
        <w:t xml:space="preserve">mental capacity to understand the risks posed to them, </w:t>
      </w:r>
      <w:r w:rsidR="00C64EEA">
        <w:rPr>
          <w:rFonts w:ascii="Segoe UI" w:hAnsi="Segoe UI" w:cs="Segoe UI"/>
          <w:color w:val="000000"/>
        </w:rPr>
        <w:t>c</w:t>
      </w:r>
      <w:r w:rsidR="0083113C" w:rsidRPr="00C64EEA">
        <w:rPr>
          <w:rFonts w:ascii="Segoe UI" w:hAnsi="Segoe UI" w:cs="Segoe UI"/>
          <w:color w:val="000000"/>
        </w:rPr>
        <w:t>ontinues to place themselves at risk of serious harm or death</w:t>
      </w:r>
      <w:r w:rsidR="00C64EEA" w:rsidRPr="00C64EEA">
        <w:rPr>
          <w:rFonts w:ascii="Segoe UI" w:hAnsi="Segoe UI" w:cs="Segoe UI"/>
          <w:color w:val="000000"/>
        </w:rPr>
        <w:t xml:space="preserve"> and </w:t>
      </w:r>
      <w:r w:rsidR="00C64EEA">
        <w:rPr>
          <w:rFonts w:ascii="Segoe UI" w:hAnsi="Segoe UI" w:cs="Segoe UI"/>
          <w:color w:val="000000"/>
        </w:rPr>
        <w:t>r</w:t>
      </w:r>
      <w:r w:rsidR="0083113C" w:rsidRPr="00C64EEA">
        <w:rPr>
          <w:rFonts w:ascii="Segoe UI" w:hAnsi="Segoe UI" w:cs="Segoe UI"/>
          <w:color w:val="000000"/>
        </w:rPr>
        <w:t>efuses</w:t>
      </w:r>
      <w:r w:rsidR="00E115BC">
        <w:rPr>
          <w:rFonts w:ascii="Segoe UI" w:hAnsi="Segoe UI" w:cs="Segoe UI"/>
          <w:color w:val="000000"/>
        </w:rPr>
        <w:t>,</w:t>
      </w:r>
      <w:r w:rsidR="0083113C" w:rsidRPr="00C64EEA">
        <w:rPr>
          <w:rFonts w:ascii="Segoe UI" w:hAnsi="Segoe UI" w:cs="Segoe UI"/>
          <w:color w:val="000000"/>
        </w:rPr>
        <w:t xml:space="preserve"> or is unable</w:t>
      </w:r>
      <w:r w:rsidR="00E115BC">
        <w:rPr>
          <w:rFonts w:ascii="Segoe UI" w:hAnsi="Segoe UI" w:cs="Segoe UI"/>
          <w:color w:val="000000"/>
        </w:rPr>
        <w:t>,</w:t>
      </w:r>
      <w:r w:rsidR="0083113C" w:rsidRPr="00C64EEA">
        <w:rPr>
          <w:rFonts w:ascii="Segoe UI" w:hAnsi="Segoe UI" w:cs="Segoe UI"/>
          <w:color w:val="000000"/>
        </w:rPr>
        <w:t xml:space="preserve"> to engage with health and social care services.</w:t>
      </w:r>
    </w:p>
    <w:p w14:paraId="2D9AF561" w14:textId="38463D63" w:rsidR="00984A8C" w:rsidRDefault="005D78C5" w:rsidP="00984A8C">
      <w:pPr>
        <w:pStyle w:val="ListParagraph"/>
        <w:numPr>
          <w:ilvl w:val="1"/>
          <w:numId w:val="1"/>
        </w:numPr>
        <w:spacing w:after="0" w:line="240" w:lineRule="auto"/>
        <w:ind w:left="0" w:firstLine="0"/>
        <w:jc w:val="both"/>
        <w:rPr>
          <w:rFonts w:ascii="Segoe UI" w:hAnsi="Segoe UI" w:cs="Segoe UI"/>
        </w:rPr>
      </w:pPr>
      <w:r w:rsidRPr="00C64EEA">
        <w:rPr>
          <w:rFonts w:ascii="Segoe UI" w:hAnsi="Segoe UI" w:cs="Segoe UI"/>
        </w:rPr>
        <w:t xml:space="preserve">Whilst some SARs reference </w:t>
      </w:r>
      <w:r w:rsidR="00E115BC">
        <w:rPr>
          <w:rFonts w:ascii="Segoe UI" w:hAnsi="Segoe UI" w:cs="Segoe UI"/>
        </w:rPr>
        <w:t xml:space="preserve">that </w:t>
      </w:r>
      <w:r w:rsidRPr="00C64EEA">
        <w:rPr>
          <w:rFonts w:ascii="Segoe UI" w:hAnsi="Segoe UI" w:cs="Segoe UI"/>
        </w:rPr>
        <w:t xml:space="preserve">not all </w:t>
      </w:r>
      <w:r w:rsidR="00E115BC">
        <w:rPr>
          <w:rFonts w:ascii="Segoe UI" w:hAnsi="Segoe UI" w:cs="Segoe UI"/>
        </w:rPr>
        <w:t xml:space="preserve">of the </w:t>
      </w:r>
      <w:r w:rsidRPr="00C64EEA">
        <w:rPr>
          <w:rFonts w:ascii="Segoe UI" w:hAnsi="Segoe UI" w:cs="Segoe UI"/>
        </w:rPr>
        <w:t xml:space="preserve">professionals </w:t>
      </w:r>
      <w:r w:rsidR="00E115BC">
        <w:rPr>
          <w:rFonts w:ascii="Segoe UI" w:hAnsi="Segoe UI" w:cs="Segoe UI"/>
        </w:rPr>
        <w:t>are</w:t>
      </w:r>
      <w:r w:rsidRPr="00C64EEA">
        <w:rPr>
          <w:rFonts w:ascii="Segoe UI" w:hAnsi="Segoe UI" w:cs="Segoe UI"/>
        </w:rPr>
        <w:t xml:space="preserve"> aware of </w:t>
      </w:r>
      <w:r w:rsidR="008E63BF" w:rsidRPr="00C64EEA">
        <w:rPr>
          <w:rFonts w:ascii="Segoe UI" w:hAnsi="Segoe UI" w:cs="Segoe UI"/>
        </w:rPr>
        <w:t xml:space="preserve">the </w:t>
      </w:r>
      <w:r w:rsidRPr="00C64EEA">
        <w:rPr>
          <w:rFonts w:ascii="Segoe UI" w:hAnsi="Segoe UI" w:cs="Segoe UI"/>
        </w:rPr>
        <w:t xml:space="preserve">Multi-Agency Risk Management Protocol, </w:t>
      </w:r>
      <w:r w:rsidR="00E836F3">
        <w:rPr>
          <w:rFonts w:ascii="Segoe UI" w:hAnsi="Segoe UI" w:cs="Segoe UI"/>
        </w:rPr>
        <w:t>SAR</w:t>
      </w:r>
      <w:r w:rsidRPr="00C64EEA">
        <w:rPr>
          <w:rFonts w:ascii="Segoe UI" w:hAnsi="Segoe UI" w:cs="Segoe UI"/>
        </w:rPr>
        <w:t xml:space="preserve"> I identifie</w:t>
      </w:r>
      <w:r w:rsidR="00E115BC">
        <w:rPr>
          <w:rFonts w:ascii="Segoe UI" w:hAnsi="Segoe UI" w:cs="Segoe UI"/>
        </w:rPr>
        <w:t>s</w:t>
      </w:r>
      <w:r w:rsidRPr="00C64EEA">
        <w:rPr>
          <w:rFonts w:ascii="Segoe UI" w:hAnsi="Segoe UI" w:cs="Segoe UI"/>
        </w:rPr>
        <w:t xml:space="preserve"> that</w:t>
      </w:r>
      <w:r w:rsidR="005D4816" w:rsidRPr="00C64EEA">
        <w:rPr>
          <w:rFonts w:ascii="Segoe UI" w:hAnsi="Segoe UI" w:cs="Segoe UI"/>
        </w:rPr>
        <w:t xml:space="preserve"> out of</w:t>
      </w:r>
      <w:r w:rsidRPr="00C64EEA">
        <w:rPr>
          <w:rFonts w:ascii="Segoe UI" w:hAnsi="Segoe UI" w:cs="Segoe UI"/>
        </w:rPr>
        <w:t xml:space="preserve"> the practitioners who attended the Learning Event in November 2022</w:t>
      </w:r>
      <w:r w:rsidR="005D4816" w:rsidRPr="00C64EEA">
        <w:rPr>
          <w:rFonts w:ascii="Segoe UI" w:hAnsi="Segoe UI" w:cs="Segoe UI"/>
        </w:rPr>
        <w:t xml:space="preserve">, </w:t>
      </w:r>
      <w:r w:rsidRPr="00C64EEA">
        <w:rPr>
          <w:rFonts w:ascii="Segoe UI" w:hAnsi="Segoe UI" w:cs="Segoe UI"/>
        </w:rPr>
        <w:t xml:space="preserve">most were aware. </w:t>
      </w:r>
      <w:r w:rsidR="00190C01" w:rsidRPr="00C64EEA">
        <w:rPr>
          <w:rFonts w:ascii="Segoe UI" w:hAnsi="Segoe UI" w:cs="Segoe UI"/>
        </w:rPr>
        <w:t>However, e</w:t>
      </w:r>
      <w:r w:rsidR="00E73718" w:rsidRPr="00C64EEA">
        <w:rPr>
          <w:rFonts w:ascii="Segoe UI" w:hAnsi="Segoe UI" w:cs="Segoe UI"/>
        </w:rPr>
        <w:t xml:space="preserve">ven so, </w:t>
      </w:r>
      <w:r w:rsidR="007C6890" w:rsidRPr="00C64EEA">
        <w:rPr>
          <w:rFonts w:ascii="Segoe UI" w:hAnsi="Segoe UI" w:cs="Segoe UI"/>
        </w:rPr>
        <w:t xml:space="preserve">some </w:t>
      </w:r>
      <w:r w:rsidR="00190C01" w:rsidRPr="00C64EEA">
        <w:rPr>
          <w:rFonts w:ascii="Segoe UI" w:hAnsi="Segoe UI" w:cs="Segoe UI"/>
        </w:rPr>
        <w:t xml:space="preserve">staff </w:t>
      </w:r>
      <w:r w:rsidR="0086731E">
        <w:rPr>
          <w:rFonts w:ascii="Segoe UI" w:hAnsi="Segoe UI" w:cs="Segoe UI"/>
        </w:rPr>
        <w:t xml:space="preserve">working to support Adult I </w:t>
      </w:r>
      <w:r w:rsidR="00190C01" w:rsidRPr="00C64EEA">
        <w:rPr>
          <w:rFonts w:ascii="Segoe UI" w:hAnsi="Segoe UI" w:cs="Segoe UI"/>
        </w:rPr>
        <w:t>did not refer to the protocol</w:t>
      </w:r>
      <w:r w:rsidR="00E115BC">
        <w:rPr>
          <w:rFonts w:ascii="Segoe UI" w:hAnsi="Segoe UI" w:cs="Segoe UI"/>
        </w:rPr>
        <w:t>. T</w:t>
      </w:r>
      <w:r w:rsidRPr="00C64EEA">
        <w:rPr>
          <w:rFonts w:ascii="Segoe UI" w:hAnsi="Segoe UI" w:cs="Segoe UI"/>
        </w:rPr>
        <w:t>he overview report identif</w:t>
      </w:r>
      <w:r w:rsidR="00E31B3B" w:rsidRPr="00C64EEA">
        <w:rPr>
          <w:rFonts w:ascii="Segoe UI" w:hAnsi="Segoe UI" w:cs="Segoe UI"/>
        </w:rPr>
        <w:t>ies</w:t>
      </w:r>
      <w:r w:rsidRPr="00190C01">
        <w:rPr>
          <w:rFonts w:ascii="Segoe UI" w:hAnsi="Segoe UI" w:cs="Segoe UI"/>
        </w:rPr>
        <w:t xml:space="preserve"> </w:t>
      </w:r>
      <w:r w:rsidR="00E31B3B">
        <w:rPr>
          <w:rFonts w:ascii="Segoe UI" w:hAnsi="Segoe UI" w:cs="Segoe UI"/>
        </w:rPr>
        <w:t>the</w:t>
      </w:r>
      <w:r w:rsidR="00BE12F2" w:rsidRPr="00190C01">
        <w:rPr>
          <w:rFonts w:ascii="Segoe UI" w:hAnsi="Segoe UI" w:cs="Segoe UI"/>
        </w:rPr>
        <w:t xml:space="preserve"> reason </w:t>
      </w:r>
      <w:r w:rsidR="00E31B3B">
        <w:rPr>
          <w:rFonts w:ascii="Segoe UI" w:hAnsi="Segoe UI" w:cs="Segoe UI"/>
        </w:rPr>
        <w:t xml:space="preserve">as </w:t>
      </w:r>
      <w:r w:rsidR="00BE12F2" w:rsidRPr="00190C01">
        <w:rPr>
          <w:rFonts w:ascii="Segoe UI" w:hAnsi="Segoe UI" w:cs="Segoe UI"/>
        </w:rPr>
        <w:t>being</w:t>
      </w:r>
      <w:r w:rsidR="00915DE4" w:rsidRPr="00190C01">
        <w:rPr>
          <w:rFonts w:ascii="Segoe UI" w:hAnsi="Segoe UI" w:cs="Segoe UI"/>
        </w:rPr>
        <w:t xml:space="preserve"> that</w:t>
      </w:r>
      <w:r w:rsidR="00E91957" w:rsidRPr="00190C01">
        <w:rPr>
          <w:rFonts w:ascii="Segoe UI" w:hAnsi="Segoe UI" w:cs="Segoe UI"/>
        </w:rPr>
        <w:t xml:space="preserve"> </w:t>
      </w:r>
      <w:r w:rsidR="00E31B3B">
        <w:rPr>
          <w:rFonts w:ascii="Segoe UI" w:hAnsi="Segoe UI" w:cs="Segoe UI"/>
        </w:rPr>
        <w:t xml:space="preserve">staff who had </w:t>
      </w:r>
      <w:r w:rsidR="00616F70">
        <w:rPr>
          <w:rFonts w:ascii="Segoe UI" w:hAnsi="Segoe UI" w:cs="Segoe UI"/>
        </w:rPr>
        <w:t>communicated concerns</w:t>
      </w:r>
      <w:r w:rsidRPr="00190C01">
        <w:rPr>
          <w:rFonts w:ascii="Segoe UI" w:hAnsi="Segoe UI" w:cs="Segoe UI"/>
        </w:rPr>
        <w:t xml:space="preserve"> to A</w:t>
      </w:r>
      <w:r w:rsidR="00E91957" w:rsidRPr="00190C01">
        <w:rPr>
          <w:rFonts w:ascii="Segoe UI" w:hAnsi="Segoe UI" w:cs="Segoe UI"/>
        </w:rPr>
        <w:t xml:space="preserve">dult </w:t>
      </w:r>
      <w:r w:rsidRPr="00190C01">
        <w:rPr>
          <w:rFonts w:ascii="Segoe UI" w:hAnsi="Segoe UI" w:cs="Segoe UI"/>
        </w:rPr>
        <w:t>S</w:t>
      </w:r>
      <w:r w:rsidR="00E91957" w:rsidRPr="00190C01">
        <w:rPr>
          <w:rFonts w:ascii="Segoe UI" w:hAnsi="Segoe UI" w:cs="Segoe UI"/>
        </w:rPr>
        <w:t xml:space="preserve">ocial </w:t>
      </w:r>
      <w:r w:rsidRPr="00190C01">
        <w:rPr>
          <w:rFonts w:ascii="Segoe UI" w:hAnsi="Segoe UI" w:cs="Segoe UI"/>
        </w:rPr>
        <w:t>C</w:t>
      </w:r>
      <w:r w:rsidR="00E91957" w:rsidRPr="00190C01">
        <w:rPr>
          <w:rFonts w:ascii="Segoe UI" w:hAnsi="Segoe UI" w:cs="Segoe UI"/>
        </w:rPr>
        <w:t>are</w:t>
      </w:r>
      <w:r w:rsidRPr="00190C01">
        <w:rPr>
          <w:rFonts w:ascii="Segoe UI" w:hAnsi="Segoe UI" w:cs="Segoe UI"/>
        </w:rPr>
        <w:t xml:space="preserve">, the </w:t>
      </w:r>
      <w:r w:rsidR="00885F8A" w:rsidRPr="00190C01">
        <w:rPr>
          <w:rFonts w:ascii="Segoe UI" w:hAnsi="Segoe UI" w:cs="Segoe UI"/>
        </w:rPr>
        <w:t>GP,</w:t>
      </w:r>
      <w:r w:rsidRPr="00190C01">
        <w:rPr>
          <w:rFonts w:ascii="Segoe UI" w:hAnsi="Segoe UI" w:cs="Segoe UI"/>
        </w:rPr>
        <w:t xml:space="preserve"> and</w:t>
      </w:r>
      <w:r w:rsidR="0086731E">
        <w:rPr>
          <w:rFonts w:ascii="Segoe UI" w:hAnsi="Segoe UI" w:cs="Segoe UI"/>
        </w:rPr>
        <w:t>/or</w:t>
      </w:r>
      <w:r w:rsidRPr="00190C01">
        <w:rPr>
          <w:rFonts w:ascii="Segoe UI" w:hAnsi="Segoe UI" w:cs="Segoe UI"/>
        </w:rPr>
        <w:t xml:space="preserve"> the care provider</w:t>
      </w:r>
      <w:r w:rsidR="00E31B3B">
        <w:rPr>
          <w:rFonts w:ascii="Segoe UI" w:hAnsi="Segoe UI" w:cs="Segoe UI"/>
        </w:rPr>
        <w:t xml:space="preserve"> believed that was enough </w:t>
      </w:r>
      <w:r w:rsidR="00616F70">
        <w:rPr>
          <w:rFonts w:ascii="Segoe UI" w:hAnsi="Segoe UI" w:cs="Segoe UI"/>
        </w:rPr>
        <w:t>to assure that the</w:t>
      </w:r>
      <w:r w:rsidR="00E31B3B">
        <w:rPr>
          <w:rFonts w:ascii="Segoe UI" w:hAnsi="Segoe UI" w:cs="Segoe UI"/>
        </w:rPr>
        <w:t xml:space="preserve"> concerns</w:t>
      </w:r>
      <w:r w:rsidR="00616F70">
        <w:rPr>
          <w:rFonts w:ascii="Segoe UI" w:hAnsi="Segoe UI" w:cs="Segoe UI"/>
        </w:rPr>
        <w:t xml:space="preserve"> </w:t>
      </w:r>
      <w:r w:rsidR="00E115BC">
        <w:rPr>
          <w:rFonts w:ascii="Segoe UI" w:hAnsi="Segoe UI" w:cs="Segoe UI"/>
        </w:rPr>
        <w:t xml:space="preserve">would </w:t>
      </w:r>
      <w:r w:rsidR="00616F70">
        <w:rPr>
          <w:rFonts w:ascii="Segoe UI" w:hAnsi="Segoe UI" w:cs="Segoe UI"/>
        </w:rPr>
        <w:t>be addressed</w:t>
      </w:r>
      <w:r w:rsidRPr="00190C01">
        <w:rPr>
          <w:rFonts w:ascii="Segoe UI" w:hAnsi="Segoe UI" w:cs="Segoe UI"/>
        </w:rPr>
        <w:t xml:space="preserve">. </w:t>
      </w:r>
      <w:r w:rsidR="009C118E">
        <w:rPr>
          <w:rFonts w:ascii="Segoe UI" w:hAnsi="Segoe UI" w:cs="Segoe UI"/>
        </w:rPr>
        <w:t>This presumption that some other agency will initiate necessary safeguarding procedures</w:t>
      </w:r>
      <w:r w:rsidR="009B32D3">
        <w:rPr>
          <w:rFonts w:ascii="Segoe UI" w:hAnsi="Segoe UI" w:cs="Segoe UI"/>
        </w:rPr>
        <w:t xml:space="preserve"> </w:t>
      </w:r>
      <w:r w:rsidR="00E115BC">
        <w:rPr>
          <w:rFonts w:ascii="Segoe UI" w:hAnsi="Segoe UI" w:cs="Segoe UI"/>
        </w:rPr>
        <w:t>i</w:t>
      </w:r>
      <w:r w:rsidR="009B32D3">
        <w:rPr>
          <w:rFonts w:ascii="Segoe UI" w:hAnsi="Segoe UI" w:cs="Segoe UI"/>
        </w:rPr>
        <w:t>s reflected in many of the SARs.</w:t>
      </w:r>
    </w:p>
    <w:p w14:paraId="1E715C5B" w14:textId="77777777" w:rsidR="00E115BC" w:rsidRPr="003438CD" w:rsidRDefault="00E115BC" w:rsidP="00E115BC">
      <w:pPr>
        <w:pStyle w:val="ListParagraph"/>
        <w:spacing w:after="0" w:line="240" w:lineRule="auto"/>
        <w:ind w:left="0"/>
        <w:jc w:val="both"/>
        <w:rPr>
          <w:rFonts w:ascii="Segoe UI" w:hAnsi="Segoe UI" w:cs="Segoe UI"/>
        </w:rPr>
      </w:pPr>
    </w:p>
    <w:p w14:paraId="4F188FC7" w14:textId="00C9871C" w:rsidR="006952B8" w:rsidRPr="00174326" w:rsidRDefault="003438CD" w:rsidP="00C87053">
      <w:pPr>
        <w:pStyle w:val="ListParagraph"/>
        <w:numPr>
          <w:ilvl w:val="1"/>
          <w:numId w:val="1"/>
        </w:numPr>
        <w:spacing w:after="0" w:line="240" w:lineRule="auto"/>
        <w:ind w:left="0" w:firstLine="0"/>
        <w:jc w:val="both"/>
        <w:rPr>
          <w:rFonts w:ascii="Segoe UI" w:hAnsi="Segoe UI" w:cs="Segoe UI"/>
        </w:rPr>
      </w:pPr>
      <w:r w:rsidRPr="00174326">
        <w:rPr>
          <w:rFonts w:ascii="Segoe UI" w:hAnsi="Segoe UI" w:cs="Segoe UI"/>
        </w:rPr>
        <w:t xml:space="preserve">Many SARs identify that the Multi-Agency Risk Management Protocol was not followed because professionals did not consider the </w:t>
      </w:r>
      <w:r w:rsidR="00DE10D4" w:rsidRPr="00174326">
        <w:rPr>
          <w:rFonts w:ascii="Segoe UI" w:hAnsi="Segoe UI" w:cs="Segoe UI"/>
        </w:rPr>
        <w:t xml:space="preserve">threshold of </w:t>
      </w:r>
      <w:r w:rsidR="00DE10D4" w:rsidRPr="00174326">
        <w:rPr>
          <w:rFonts w:ascii="Segoe UI" w:hAnsi="Segoe UI" w:cs="Segoe UI"/>
          <w:i/>
          <w:iCs/>
        </w:rPr>
        <w:t>serious harm</w:t>
      </w:r>
      <w:r w:rsidR="00DE10D4" w:rsidRPr="00174326">
        <w:rPr>
          <w:rFonts w:ascii="Segoe UI" w:hAnsi="Segoe UI" w:cs="Segoe UI"/>
        </w:rPr>
        <w:t xml:space="preserve"> </w:t>
      </w:r>
      <w:r w:rsidR="00DE10D4" w:rsidRPr="00174326">
        <w:rPr>
          <w:rFonts w:ascii="Segoe UI" w:hAnsi="Segoe UI" w:cs="Segoe UI"/>
          <w:i/>
          <w:iCs/>
        </w:rPr>
        <w:t>or death</w:t>
      </w:r>
      <w:r w:rsidR="00DE10D4" w:rsidRPr="00174326">
        <w:rPr>
          <w:rFonts w:ascii="Segoe UI" w:hAnsi="Segoe UI" w:cs="Segoe UI"/>
        </w:rPr>
        <w:t xml:space="preserve"> to have been reached</w:t>
      </w:r>
      <w:r w:rsidR="00174326">
        <w:rPr>
          <w:rFonts w:ascii="Segoe UI" w:hAnsi="Segoe UI" w:cs="Segoe UI"/>
        </w:rPr>
        <w:t xml:space="preserve">. </w:t>
      </w:r>
      <w:r w:rsidR="00663BC4">
        <w:rPr>
          <w:rFonts w:ascii="Segoe UI" w:hAnsi="Segoe UI" w:cs="Segoe UI"/>
        </w:rPr>
        <w:t>However t</w:t>
      </w:r>
      <w:r w:rsidR="006D4B59" w:rsidRPr="00174326">
        <w:rPr>
          <w:rFonts w:ascii="Segoe UI" w:hAnsi="Segoe UI" w:cs="Segoe UI"/>
        </w:rPr>
        <w:t>here are example</w:t>
      </w:r>
      <w:r w:rsidR="00174326">
        <w:rPr>
          <w:rFonts w:ascii="Segoe UI" w:hAnsi="Segoe UI" w:cs="Segoe UI"/>
        </w:rPr>
        <w:t>s</w:t>
      </w:r>
      <w:r w:rsidR="00903F03" w:rsidRPr="00174326">
        <w:rPr>
          <w:rFonts w:ascii="Segoe UI" w:hAnsi="Segoe UI" w:cs="Segoe UI"/>
        </w:rPr>
        <w:t xml:space="preserve"> within the reports </w:t>
      </w:r>
      <w:r w:rsidR="00663BC4">
        <w:rPr>
          <w:rFonts w:ascii="Segoe UI" w:hAnsi="Segoe UI" w:cs="Segoe UI"/>
        </w:rPr>
        <w:t xml:space="preserve">of </w:t>
      </w:r>
      <w:r w:rsidR="00174326">
        <w:rPr>
          <w:rFonts w:ascii="Segoe UI" w:hAnsi="Segoe UI" w:cs="Segoe UI"/>
        </w:rPr>
        <w:t>when,</w:t>
      </w:r>
      <w:r w:rsidR="00903F03" w:rsidRPr="00174326">
        <w:rPr>
          <w:rFonts w:ascii="Segoe UI" w:hAnsi="Segoe UI" w:cs="Segoe UI"/>
        </w:rPr>
        <w:t xml:space="preserve"> whilst not meeting the threshold for the Multi-Agency Risk Management Protocol</w:t>
      </w:r>
      <w:r w:rsidR="00174326">
        <w:rPr>
          <w:rFonts w:ascii="Segoe UI" w:hAnsi="Segoe UI" w:cs="Segoe UI"/>
        </w:rPr>
        <w:t xml:space="preserve">, </w:t>
      </w:r>
      <w:r w:rsidR="00903F03" w:rsidRPr="00174326">
        <w:rPr>
          <w:rFonts w:ascii="Segoe UI" w:hAnsi="Segoe UI" w:cs="Segoe UI"/>
        </w:rPr>
        <w:t xml:space="preserve">benefit </w:t>
      </w:r>
      <w:r w:rsidR="00816013">
        <w:rPr>
          <w:rFonts w:ascii="Segoe UI" w:hAnsi="Segoe UI" w:cs="Segoe UI"/>
        </w:rPr>
        <w:t xml:space="preserve">would have been had </w:t>
      </w:r>
      <w:r w:rsidR="00903F03" w:rsidRPr="00174326">
        <w:rPr>
          <w:rFonts w:ascii="Segoe UI" w:hAnsi="Segoe UI" w:cs="Segoe UI"/>
        </w:rPr>
        <w:t xml:space="preserve">from </w:t>
      </w:r>
      <w:r w:rsidR="00816013">
        <w:rPr>
          <w:rFonts w:ascii="Segoe UI" w:hAnsi="Segoe UI" w:cs="Segoe UI"/>
        </w:rPr>
        <w:t>convening a</w:t>
      </w:r>
      <w:r w:rsidR="00903F03" w:rsidRPr="00174326">
        <w:rPr>
          <w:rFonts w:ascii="Segoe UI" w:hAnsi="Segoe UI" w:cs="Segoe UI"/>
        </w:rPr>
        <w:t xml:space="preserve"> </w:t>
      </w:r>
      <w:r w:rsidR="006952B8" w:rsidRPr="00174326">
        <w:rPr>
          <w:rFonts w:ascii="Segoe UI" w:hAnsi="Segoe UI" w:cs="Segoe UI"/>
        </w:rPr>
        <w:t>Multi-Disciplinary Team Meeting</w:t>
      </w:r>
      <w:r w:rsidR="000517EB">
        <w:rPr>
          <w:rFonts w:ascii="Segoe UI" w:hAnsi="Segoe UI" w:cs="Segoe UI"/>
        </w:rPr>
        <w:t>:</w:t>
      </w:r>
    </w:p>
    <w:p w14:paraId="0AA881A1" w14:textId="23DE8736" w:rsidR="00501F47" w:rsidRPr="00501F47" w:rsidRDefault="008153C8" w:rsidP="00501F47">
      <w:pPr>
        <w:pStyle w:val="ListParagraph"/>
        <w:numPr>
          <w:ilvl w:val="0"/>
          <w:numId w:val="31"/>
        </w:numPr>
        <w:spacing w:after="0" w:line="240" w:lineRule="auto"/>
        <w:ind w:left="357" w:firstLine="0"/>
        <w:jc w:val="both"/>
        <w:rPr>
          <w:rFonts w:ascii="Segoe UI" w:hAnsi="Segoe UI" w:cs="Segoe UI"/>
        </w:rPr>
      </w:pPr>
      <w:r>
        <w:rPr>
          <w:rFonts w:ascii="Segoe UI" w:hAnsi="Segoe UI" w:cs="Segoe UI"/>
        </w:rPr>
        <w:t>W</w:t>
      </w:r>
      <w:r w:rsidR="00501F47" w:rsidRPr="00501F47">
        <w:rPr>
          <w:rFonts w:ascii="Segoe UI" w:hAnsi="Segoe UI" w:cs="Segoe UI"/>
        </w:rPr>
        <w:t xml:space="preserve">hilst reviews deemed </w:t>
      </w:r>
      <w:r w:rsidR="001B54D8">
        <w:rPr>
          <w:rFonts w:ascii="Segoe UI" w:hAnsi="Segoe UI" w:cs="Segoe UI"/>
        </w:rPr>
        <w:t xml:space="preserve">that the </w:t>
      </w:r>
      <w:r w:rsidR="00501F47" w:rsidRPr="00501F47">
        <w:rPr>
          <w:rFonts w:ascii="Segoe UI" w:hAnsi="Segoe UI" w:cs="Segoe UI"/>
        </w:rPr>
        <w:t xml:space="preserve">case discharge and service closures </w:t>
      </w:r>
      <w:r w:rsidR="001B54D8">
        <w:rPr>
          <w:rFonts w:ascii="Segoe UI" w:hAnsi="Segoe UI" w:cs="Segoe UI"/>
        </w:rPr>
        <w:t>resulting from engagement not being achieved or an individual declining services, was</w:t>
      </w:r>
      <w:r w:rsidR="00501F47" w:rsidRPr="00501F47">
        <w:rPr>
          <w:rFonts w:ascii="Segoe UI" w:hAnsi="Segoe UI" w:cs="Segoe UI"/>
        </w:rPr>
        <w:t xml:space="preserve"> in line with policy, there </w:t>
      </w:r>
      <w:r w:rsidR="00D52BA2">
        <w:rPr>
          <w:rFonts w:ascii="Segoe UI" w:hAnsi="Segoe UI" w:cs="Segoe UI"/>
        </w:rPr>
        <w:t>wa</w:t>
      </w:r>
      <w:r w:rsidR="00501F47" w:rsidRPr="00501F47">
        <w:rPr>
          <w:rFonts w:ascii="Segoe UI" w:hAnsi="Segoe UI" w:cs="Segoe UI"/>
        </w:rPr>
        <w:t xml:space="preserve">s often a failure to share </w:t>
      </w:r>
      <w:r w:rsidR="007D57B1">
        <w:rPr>
          <w:rFonts w:ascii="Segoe UI" w:hAnsi="Segoe UI" w:cs="Segoe UI"/>
        </w:rPr>
        <w:t xml:space="preserve">that </w:t>
      </w:r>
      <w:r w:rsidR="00226B46">
        <w:rPr>
          <w:rFonts w:ascii="Segoe UI" w:hAnsi="Segoe UI" w:cs="Segoe UI"/>
        </w:rPr>
        <w:t xml:space="preserve">the </w:t>
      </w:r>
      <w:r w:rsidR="007D57B1">
        <w:rPr>
          <w:rFonts w:ascii="Segoe UI" w:hAnsi="Segoe UI" w:cs="Segoe UI"/>
        </w:rPr>
        <w:t>professionals had been unable to engage the individual in support (and that therefore the risk remained unassessed)</w:t>
      </w:r>
      <w:r w:rsidR="00501F47" w:rsidRPr="00501F47">
        <w:rPr>
          <w:rFonts w:ascii="Segoe UI" w:hAnsi="Segoe UI" w:cs="Segoe UI"/>
        </w:rPr>
        <w:t xml:space="preserve"> at the point of service closure. </w:t>
      </w:r>
    </w:p>
    <w:p w14:paraId="2EE4FF45" w14:textId="518E2013" w:rsidR="00501F47" w:rsidRPr="00501F47" w:rsidRDefault="008153C8" w:rsidP="00501F47">
      <w:pPr>
        <w:pStyle w:val="ListParagraph"/>
        <w:numPr>
          <w:ilvl w:val="0"/>
          <w:numId w:val="31"/>
        </w:numPr>
        <w:spacing w:after="0" w:line="240" w:lineRule="auto"/>
        <w:ind w:left="357" w:firstLine="0"/>
        <w:jc w:val="both"/>
        <w:rPr>
          <w:rFonts w:ascii="Segoe UI" w:hAnsi="Segoe UI" w:cs="Segoe UI"/>
        </w:rPr>
      </w:pPr>
      <w:r>
        <w:rPr>
          <w:rFonts w:ascii="Segoe UI" w:hAnsi="Segoe UI" w:cs="Segoe UI"/>
        </w:rPr>
        <w:t>I</w:t>
      </w:r>
      <w:r w:rsidR="00501F47" w:rsidRPr="00501F47">
        <w:rPr>
          <w:rFonts w:ascii="Segoe UI" w:hAnsi="Segoe UI" w:cs="Segoe UI"/>
        </w:rPr>
        <w:t xml:space="preserve">n cases of self-neglect, </w:t>
      </w:r>
      <w:r w:rsidR="00D52BA2">
        <w:rPr>
          <w:rFonts w:ascii="Segoe UI" w:hAnsi="Segoe UI" w:cs="Segoe UI"/>
        </w:rPr>
        <w:t xml:space="preserve">commissioned </w:t>
      </w:r>
      <w:r w:rsidR="00501F47" w:rsidRPr="00501F47">
        <w:rPr>
          <w:rFonts w:ascii="Segoe UI" w:hAnsi="Segoe UI" w:cs="Segoe UI"/>
        </w:rPr>
        <w:t xml:space="preserve">care agencies were not </w:t>
      </w:r>
      <w:r w:rsidR="00E115BC">
        <w:rPr>
          <w:rFonts w:ascii="Segoe UI" w:hAnsi="Segoe UI" w:cs="Segoe UI"/>
        </w:rPr>
        <w:t xml:space="preserve">always </w:t>
      </w:r>
      <w:r w:rsidR="00501F47" w:rsidRPr="00501F47">
        <w:rPr>
          <w:rFonts w:ascii="Segoe UI" w:hAnsi="Segoe UI" w:cs="Segoe UI"/>
        </w:rPr>
        <w:t xml:space="preserve">fully informed of the </w:t>
      </w:r>
      <w:r w:rsidR="00D52BA2">
        <w:rPr>
          <w:rFonts w:ascii="Segoe UI" w:hAnsi="Segoe UI" w:cs="Segoe UI"/>
        </w:rPr>
        <w:t>individual</w:t>
      </w:r>
      <w:r w:rsidR="00501F47" w:rsidRPr="00501F47">
        <w:rPr>
          <w:rFonts w:ascii="Segoe UI" w:hAnsi="Segoe UI" w:cs="Segoe UI"/>
        </w:rPr>
        <w:t xml:space="preserve">’s needs. </w:t>
      </w:r>
    </w:p>
    <w:p w14:paraId="37D8E3BB" w14:textId="5998A3A9" w:rsidR="005D78C5" w:rsidRDefault="00E4666A" w:rsidP="00B048C7">
      <w:pPr>
        <w:pStyle w:val="ListParagraph"/>
        <w:numPr>
          <w:ilvl w:val="1"/>
          <w:numId w:val="1"/>
        </w:numPr>
        <w:spacing w:after="0" w:line="240" w:lineRule="auto"/>
        <w:ind w:left="0" w:firstLine="0"/>
        <w:jc w:val="both"/>
        <w:rPr>
          <w:rFonts w:ascii="Segoe UI" w:hAnsi="Segoe UI" w:cs="Segoe UI"/>
        </w:rPr>
      </w:pPr>
      <w:r>
        <w:rPr>
          <w:rFonts w:ascii="Segoe UI" w:hAnsi="Segoe UI" w:cs="Segoe UI"/>
        </w:rPr>
        <w:t>Positively, i</w:t>
      </w:r>
      <w:r w:rsidR="005D78C5" w:rsidRPr="00AD6A52">
        <w:rPr>
          <w:rFonts w:ascii="Segoe UI" w:hAnsi="Segoe UI" w:cs="Segoe UI"/>
        </w:rPr>
        <w:t xml:space="preserve">n some cases, </w:t>
      </w:r>
      <w:r w:rsidR="00BE15CE" w:rsidRPr="00AD6A52">
        <w:rPr>
          <w:rFonts w:ascii="Segoe UI" w:hAnsi="Segoe UI" w:cs="Segoe UI"/>
        </w:rPr>
        <w:t xml:space="preserve">Multi-Disciplinary Team </w:t>
      </w:r>
      <w:r w:rsidR="005D78C5" w:rsidRPr="00AD6A52">
        <w:rPr>
          <w:rFonts w:ascii="Segoe UI" w:hAnsi="Segoe UI" w:cs="Segoe UI"/>
        </w:rPr>
        <w:t>meetings were conven</w:t>
      </w:r>
      <w:r w:rsidR="003041EA" w:rsidRPr="00AD6A52">
        <w:rPr>
          <w:rFonts w:ascii="Segoe UI" w:hAnsi="Segoe UI" w:cs="Segoe UI"/>
        </w:rPr>
        <w:t>ed</w:t>
      </w:r>
      <w:r w:rsidR="005D78C5" w:rsidRPr="00AD6A52">
        <w:rPr>
          <w:rFonts w:ascii="Segoe UI" w:hAnsi="Segoe UI" w:cs="Segoe UI"/>
        </w:rPr>
        <w:t xml:space="preserve"> outside of the Multi-Agency Risk Management Protocol</w:t>
      </w:r>
      <w:r w:rsidR="00774B79">
        <w:rPr>
          <w:rFonts w:ascii="Segoe UI" w:hAnsi="Segoe UI" w:cs="Segoe UI"/>
        </w:rPr>
        <w:t xml:space="preserve"> </w:t>
      </w:r>
      <w:r w:rsidR="00AF4F9B">
        <w:rPr>
          <w:rFonts w:ascii="Segoe UI" w:hAnsi="Segoe UI" w:cs="Segoe UI"/>
        </w:rPr>
        <w:t xml:space="preserve">- </w:t>
      </w:r>
      <w:r w:rsidR="003D1ADE">
        <w:rPr>
          <w:rFonts w:ascii="Segoe UI" w:hAnsi="Segoe UI" w:cs="Segoe UI"/>
        </w:rPr>
        <w:t>but</w:t>
      </w:r>
      <w:r w:rsidR="005D78C5" w:rsidRPr="00AD6A52">
        <w:rPr>
          <w:rFonts w:ascii="Segoe UI" w:hAnsi="Segoe UI" w:cs="Segoe UI"/>
        </w:rPr>
        <w:t xml:space="preserve"> where </w:t>
      </w:r>
      <w:r w:rsidR="00AD77DE" w:rsidRPr="00AD6A52">
        <w:rPr>
          <w:rFonts w:ascii="Segoe UI" w:hAnsi="Segoe UI" w:cs="Segoe UI"/>
        </w:rPr>
        <w:t xml:space="preserve">such </w:t>
      </w:r>
      <w:r w:rsidR="005D78C5" w:rsidRPr="00AD6A52">
        <w:rPr>
          <w:rFonts w:ascii="Segoe UI" w:hAnsi="Segoe UI" w:cs="Segoe UI"/>
        </w:rPr>
        <w:t xml:space="preserve">meetings convened, there was </w:t>
      </w:r>
      <w:r>
        <w:rPr>
          <w:rFonts w:ascii="Segoe UI" w:hAnsi="Segoe UI" w:cs="Segoe UI"/>
        </w:rPr>
        <w:t xml:space="preserve">often </w:t>
      </w:r>
      <w:r w:rsidR="005D78C5" w:rsidRPr="00AD6A52">
        <w:rPr>
          <w:rFonts w:ascii="Segoe UI" w:hAnsi="Segoe UI" w:cs="Segoe UI"/>
        </w:rPr>
        <w:t>a collective agreement within the SAR</w:t>
      </w:r>
      <w:r w:rsidR="00E115BC">
        <w:rPr>
          <w:rFonts w:ascii="Segoe UI" w:hAnsi="Segoe UI" w:cs="Segoe UI"/>
        </w:rPr>
        <w:t xml:space="preserve"> report</w:t>
      </w:r>
      <w:r w:rsidR="005D78C5" w:rsidRPr="00AD6A52">
        <w:rPr>
          <w:rFonts w:ascii="Segoe UI" w:hAnsi="Segoe UI" w:cs="Segoe UI"/>
        </w:rPr>
        <w:t>s that the</w:t>
      </w:r>
      <w:r>
        <w:rPr>
          <w:rFonts w:ascii="Segoe UI" w:hAnsi="Segoe UI" w:cs="Segoe UI"/>
        </w:rPr>
        <w:t xml:space="preserve"> meetings</w:t>
      </w:r>
      <w:r w:rsidR="005D78C5" w:rsidRPr="00AD6A52">
        <w:rPr>
          <w:rFonts w:ascii="Segoe UI" w:hAnsi="Segoe UI" w:cs="Segoe UI"/>
        </w:rPr>
        <w:t xml:space="preserve"> </w:t>
      </w:r>
      <w:r w:rsidR="00E115BC">
        <w:rPr>
          <w:rFonts w:ascii="Segoe UI" w:hAnsi="Segoe UI" w:cs="Segoe UI"/>
        </w:rPr>
        <w:t xml:space="preserve">had </w:t>
      </w:r>
      <w:r w:rsidR="005D78C5" w:rsidRPr="00AD6A52">
        <w:rPr>
          <w:rFonts w:ascii="Segoe UI" w:hAnsi="Segoe UI" w:cs="Segoe UI"/>
        </w:rPr>
        <w:t xml:space="preserve">lacked robustness and </w:t>
      </w:r>
      <w:r w:rsidR="00207325">
        <w:rPr>
          <w:rFonts w:ascii="Segoe UI" w:hAnsi="Segoe UI" w:cs="Segoe UI"/>
        </w:rPr>
        <w:t xml:space="preserve">that </w:t>
      </w:r>
      <w:r w:rsidR="005D78C5" w:rsidRPr="00AD6A52">
        <w:rPr>
          <w:rFonts w:ascii="Segoe UI" w:hAnsi="Segoe UI" w:cs="Segoe UI"/>
        </w:rPr>
        <w:t xml:space="preserve">actions </w:t>
      </w:r>
      <w:r w:rsidR="00E115BC">
        <w:rPr>
          <w:rFonts w:ascii="Segoe UI" w:hAnsi="Segoe UI" w:cs="Segoe UI"/>
        </w:rPr>
        <w:t>had</w:t>
      </w:r>
      <w:r w:rsidR="005D78C5" w:rsidRPr="00AD6A52">
        <w:rPr>
          <w:rFonts w:ascii="Segoe UI" w:hAnsi="Segoe UI" w:cs="Segoe UI"/>
        </w:rPr>
        <w:t>n</w:t>
      </w:r>
      <w:r w:rsidR="005C31D0">
        <w:rPr>
          <w:rFonts w:ascii="Segoe UI" w:hAnsi="Segoe UI" w:cs="Segoe UI"/>
        </w:rPr>
        <w:t>’</w:t>
      </w:r>
      <w:r w:rsidR="005D78C5" w:rsidRPr="00AD6A52">
        <w:rPr>
          <w:rFonts w:ascii="Segoe UI" w:hAnsi="Segoe UI" w:cs="Segoe UI"/>
        </w:rPr>
        <w:t xml:space="preserve">t </w:t>
      </w:r>
      <w:r w:rsidR="000517EB">
        <w:rPr>
          <w:rFonts w:ascii="Segoe UI" w:hAnsi="Segoe UI" w:cs="Segoe UI"/>
        </w:rPr>
        <w:t xml:space="preserve">been </w:t>
      </w:r>
      <w:r w:rsidR="00207325">
        <w:rPr>
          <w:rFonts w:ascii="Segoe UI" w:hAnsi="Segoe UI" w:cs="Segoe UI"/>
        </w:rPr>
        <w:t xml:space="preserve">effectively </w:t>
      </w:r>
      <w:r w:rsidR="005D78C5" w:rsidRPr="00AD6A52">
        <w:rPr>
          <w:rFonts w:ascii="Segoe UI" w:hAnsi="Segoe UI" w:cs="Segoe UI"/>
        </w:rPr>
        <w:t>tracked.</w:t>
      </w:r>
    </w:p>
    <w:p w14:paraId="395515FF" w14:textId="77777777" w:rsidR="00C30032" w:rsidRDefault="00C30032" w:rsidP="00C30032">
      <w:pPr>
        <w:pStyle w:val="ListParagraph"/>
        <w:spacing w:after="0" w:line="240" w:lineRule="auto"/>
        <w:ind w:left="0"/>
        <w:jc w:val="both"/>
        <w:rPr>
          <w:rFonts w:ascii="Segoe UI" w:hAnsi="Segoe UI" w:cs="Segoe UI"/>
        </w:rPr>
      </w:pPr>
    </w:p>
    <w:p w14:paraId="53E8E1DD" w14:textId="156E2A33" w:rsidR="005963BC" w:rsidRDefault="005963BC" w:rsidP="00C95DE1">
      <w:pPr>
        <w:pStyle w:val="ListParagraph"/>
        <w:numPr>
          <w:ilvl w:val="1"/>
          <w:numId w:val="1"/>
        </w:numPr>
        <w:spacing w:after="0" w:line="240" w:lineRule="auto"/>
        <w:ind w:left="0" w:firstLine="0"/>
        <w:jc w:val="both"/>
        <w:rPr>
          <w:rFonts w:ascii="Segoe UI" w:hAnsi="Segoe UI" w:cs="Segoe UI"/>
        </w:rPr>
      </w:pPr>
      <w:r w:rsidRPr="00EA613C">
        <w:rPr>
          <w:rFonts w:ascii="Segoe UI" w:hAnsi="Segoe UI" w:cs="Segoe UI"/>
        </w:rPr>
        <w:t xml:space="preserve">The problem </w:t>
      </w:r>
      <w:r w:rsidR="00D154BC">
        <w:rPr>
          <w:rFonts w:ascii="Segoe UI" w:hAnsi="Segoe UI" w:cs="Segoe UI"/>
        </w:rPr>
        <w:t>identified within the SAR</w:t>
      </w:r>
      <w:r w:rsidR="00E115BC">
        <w:rPr>
          <w:rFonts w:ascii="Segoe UI" w:hAnsi="Segoe UI" w:cs="Segoe UI"/>
        </w:rPr>
        <w:t xml:space="preserve"> report</w:t>
      </w:r>
      <w:r w:rsidR="00D154BC">
        <w:rPr>
          <w:rFonts w:ascii="Segoe UI" w:hAnsi="Segoe UI" w:cs="Segoe UI"/>
        </w:rPr>
        <w:t xml:space="preserve">s </w:t>
      </w:r>
      <w:r w:rsidRPr="00EA613C">
        <w:rPr>
          <w:rFonts w:ascii="Segoe UI" w:hAnsi="Segoe UI" w:cs="Segoe UI"/>
        </w:rPr>
        <w:t xml:space="preserve">regarding following the </w:t>
      </w:r>
      <w:r w:rsidR="006C340A" w:rsidRPr="00EA613C">
        <w:rPr>
          <w:rFonts w:ascii="Segoe UI" w:hAnsi="Segoe UI" w:cs="Segoe UI"/>
        </w:rPr>
        <w:t>Multi-Agency Risk Management</w:t>
      </w:r>
      <w:r w:rsidRPr="00EA613C">
        <w:rPr>
          <w:rFonts w:ascii="Segoe UI" w:hAnsi="Segoe UI" w:cs="Segoe UI"/>
        </w:rPr>
        <w:t xml:space="preserve"> protocol and </w:t>
      </w:r>
      <w:r w:rsidR="00D154BC">
        <w:rPr>
          <w:rFonts w:ascii="Segoe UI" w:hAnsi="Segoe UI" w:cs="Segoe UI"/>
        </w:rPr>
        <w:t xml:space="preserve">the </w:t>
      </w:r>
      <w:r w:rsidRPr="00EA613C">
        <w:rPr>
          <w:rFonts w:ascii="Segoe UI" w:hAnsi="Segoe UI" w:cs="Segoe UI"/>
        </w:rPr>
        <w:t xml:space="preserve">convening </w:t>
      </w:r>
      <w:r w:rsidR="00D154BC">
        <w:rPr>
          <w:rFonts w:ascii="Segoe UI" w:hAnsi="Segoe UI" w:cs="Segoe UI"/>
        </w:rPr>
        <w:t xml:space="preserve">of </w:t>
      </w:r>
      <w:r w:rsidRPr="00EA613C">
        <w:rPr>
          <w:rFonts w:ascii="Segoe UI" w:hAnsi="Segoe UI" w:cs="Segoe UI"/>
        </w:rPr>
        <w:t>Multi-Disciplinary Team meetings</w:t>
      </w:r>
      <w:r w:rsidR="00E115BC">
        <w:rPr>
          <w:rFonts w:ascii="Segoe UI" w:hAnsi="Segoe UI" w:cs="Segoe UI"/>
        </w:rPr>
        <w:t>,</w:t>
      </w:r>
      <w:r w:rsidRPr="00EA613C">
        <w:rPr>
          <w:rFonts w:ascii="Segoe UI" w:hAnsi="Segoe UI" w:cs="Segoe UI"/>
        </w:rPr>
        <w:t xml:space="preserve"> seems to be one primarily concerned </w:t>
      </w:r>
      <w:r w:rsidR="00261A9B">
        <w:rPr>
          <w:rFonts w:ascii="Segoe UI" w:hAnsi="Segoe UI" w:cs="Segoe UI"/>
        </w:rPr>
        <w:t>around</w:t>
      </w:r>
      <w:r w:rsidR="00FE294B" w:rsidRPr="00EA613C">
        <w:rPr>
          <w:rFonts w:ascii="Segoe UI" w:hAnsi="Segoe UI" w:cs="Segoe UI"/>
        </w:rPr>
        <w:t xml:space="preserve"> </w:t>
      </w:r>
      <w:r w:rsidR="00207325">
        <w:rPr>
          <w:rFonts w:ascii="Segoe UI" w:hAnsi="Segoe UI" w:cs="Segoe UI"/>
        </w:rPr>
        <w:t>case</w:t>
      </w:r>
      <w:r w:rsidRPr="00EA613C">
        <w:rPr>
          <w:rFonts w:ascii="Segoe UI" w:hAnsi="Segoe UI" w:cs="Segoe UI"/>
        </w:rPr>
        <w:t xml:space="preserve"> leadership</w:t>
      </w:r>
      <w:r w:rsidR="00261A9B">
        <w:rPr>
          <w:rFonts w:ascii="Segoe UI" w:hAnsi="Segoe UI" w:cs="Segoe UI"/>
        </w:rPr>
        <w:t xml:space="preserve">. </w:t>
      </w:r>
      <w:r w:rsidR="00E115BC">
        <w:rPr>
          <w:rFonts w:ascii="Segoe UI" w:hAnsi="Segoe UI" w:cs="Segoe UI"/>
        </w:rPr>
        <w:t>SARs indicate that t</w:t>
      </w:r>
      <w:r w:rsidR="00261A9B">
        <w:rPr>
          <w:rFonts w:ascii="Segoe UI" w:hAnsi="Segoe UI" w:cs="Segoe UI"/>
        </w:rPr>
        <w:t>he omission of a key professional</w:t>
      </w:r>
      <w:r w:rsidR="00FE294B" w:rsidRPr="00EA613C">
        <w:rPr>
          <w:rFonts w:ascii="Segoe UI" w:hAnsi="Segoe UI" w:cs="Segoe UI"/>
        </w:rPr>
        <w:t xml:space="preserve"> is often resulting in professionals </w:t>
      </w:r>
      <w:r w:rsidR="00E2745B" w:rsidRPr="00EA613C">
        <w:rPr>
          <w:rFonts w:ascii="Segoe UI" w:hAnsi="Segoe UI" w:cs="Segoe UI"/>
        </w:rPr>
        <w:t>presuming that someone else is instigating</w:t>
      </w:r>
      <w:r w:rsidRPr="00EA613C">
        <w:rPr>
          <w:rFonts w:ascii="Segoe UI" w:hAnsi="Segoe UI" w:cs="Segoe UI"/>
        </w:rPr>
        <w:t xml:space="preserve"> safeguarding procedures</w:t>
      </w:r>
      <w:r w:rsidR="00207325">
        <w:rPr>
          <w:rFonts w:ascii="Segoe UI" w:hAnsi="Segoe UI" w:cs="Segoe UI"/>
        </w:rPr>
        <w:t xml:space="preserve"> and/or convening </w:t>
      </w:r>
      <w:r w:rsidR="00E818E6">
        <w:rPr>
          <w:rFonts w:ascii="Segoe UI" w:hAnsi="Segoe UI" w:cs="Segoe UI"/>
        </w:rPr>
        <w:t>multi-disciplinary meetings</w:t>
      </w:r>
      <w:r w:rsidRPr="00EA613C">
        <w:rPr>
          <w:rFonts w:ascii="Segoe UI" w:hAnsi="Segoe UI" w:cs="Segoe UI"/>
        </w:rPr>
        <w:t xml:space="preserve">. </w:t>
      </w:r>
      <w:r w:rsidR="00EA613C" w:rsidRPr="00EA613C">
        <w:rPr>
          <w:rFonts w:ascii="Segoe UI" w:hAnsi="Segoe UI" w:cs="Segoe UI"/>
        </w:rPr>
        <w:t>This is also influenced by a poor u</w:t>
      </w:r>
      <w:r w:rsidRPr="00EA613C">
        <w:rPr>
          <w:rFonts w:ascii="Segoe UI" w:hAnsi="Segoe UI" w:cs="Segoe UI"/>
        </w:rPr>
        <w:t>nderstanding of each other’s roles</w:t>
      </w:r>
      <w:r w:rsidR="00EA613C">
        <w:rPr>
          <w:rFonts w:ascii="Segoe UI" w:hAnsi="Segoe UI" w:cs="Segoe UI"/>
        </w:rPr>
        <w:t xml:space="preserve"> and </w:t>
      </w:r>
      <w:r w:rsidR="00415296">
        <w:rPr>
          <w:rFonts w:ascii="Segoe UI" w:hAnsi="Segoe UI" w:cs="Segoe UI"/>
        </w:rPr>
        <w:t>a</w:t>
      </w:r>
      <w:r w:rsidR="00B03FB5">
        <w:rPr>
          <w:rFonts w:ascii="Segoe UI" w:hAnsi="Segoe UI" w:cs="Segoe UI"/>
        </w:rPr>
        <w:t>n</w:t>
      </w:r>
      <w:r w:rsidR="00415296">
        <w:rPr>
          <w:rFonts w:ascii="Segoe UI" w:hAnsi="Segoe UI" w:cs="Segoe UI"/>
        </w:rPr>
        <w:t xml:space="preserve"> </w:t>
      </w:r>
      <w:r w:rsidR="00B03FB5">
        <w:rPr>
          <w:rFonts w:ascii="Segoe UI" w:hAnsi="Segoe UI" w:cs="Segoe UI"/>
        </w:rPr>
        <w:t xml:space="preserve">erroneous </w:t>
      </w:r>
      <w:r w:rsidR="00415296">
        <w:rPr>
          <w:rFonts w:ascii="Segoe UI" w:hAnsi="Segoe UI" w:cs="Segoe UI"/>
        </w:rPr>
        <w:t xml:space="preserve">understanding of </w:t>
      </w:r>
      <w:r w:rsidR="00771E87">
        <w:rPr>
          <w:rFonts w:ascii="Segoe UI" w:hAnsi="Segoe UI" w:cs="Segoe UI"/>
        </w:rPr>
        <w:t>the fact that any professional can</w:t>
      </w:r>
      <w:r w:rsidR="00415296">
        <w:rPr>
          <w:rFonts w:ascii="Segoe UI" w:hAnsi="Segoe UI" w:cs="Segoe UI"/>
        </w:rPr>
        <w:t xml:space="preserve"> convene a </w:t>
      </w:r>
      <w:r w:rsidR="00D1638F" w:rsidRPr="00EA613C">
        <w:rPr>
          <w:rFonts w:ascii="Segoe UI" w:hAnsi="Segoe UI" w:cs="Segoe UI"/>
        </w:rPr>
        <w:t>Multi-Disciplinary Team meeting</w:t>
      </w:r>
      <w:r w:rsidR="00D1638F">
        <w:rPr>
          <w:rFonts w:ascii="Segoe UI" w:hAnsi="Segoe UI" w:cs="Segoe UI"/>
        </w:rPr>
        <w:t xml:space="preserve"> or lead on the </w:t>
      </w:r>
      <w:r w:rsidR="00D1638F" w:rsidRPr="00A54286">
        <w:rPr>
          <w:rFonts w:ascii="Segoe UI" w:hAnsi="Segoe UI" w:cs="Segoe UI"/>
        </w:rPr>
        <w:t>Multi-Agency Risk Management Protocol</w:t>
      </w:r>
      <w:r w:rsidR="00D1638F">
        <w:rPr>
          <w:rFonts w:ascii="Segoe UI" w:hAnsi="Segoe UI" w:cs="Segoe UI"/>
        </w:rPr>
        <w:t>.</w:t>
      </w:r>
    </w:p>
    <w:p w14:paraId="1BA82103" w14:textId="77777777" w:rsidR="005E7717" w:rsidRPr="00EA613C" w:rsidRDefault="005E7717" w:rsidP="005E7717">
      <w:pPr>
        <w:pStyle w:val="ListParagraph"/>
        <w:spacing w:after="0" w:line="240" w:lineRule="auto"/>
        <w:ind w:left="0"/>
        <w:jc w:val="both"/>
        <w:rPr>
          <w:rFonts w:ascii="Segoe UI" w:hAnsi="Segoe UI" w:cs="Segoe UI"/>
        </w:rPr>
      </w:pPr>
    </w:p>
    <w:p w14:paraId="06E3F46B" w14:textId="1F3D9275" w:rsidR="005D78C5" w:rsidRPr="00E347A9" w:rsidRDefault="005D78C5" w:rsidP="005D78C5">
      <w:pPr>
        <w:spacing w:after="0" w:line="240" w:lineRule="auto"/>
        <w:jc w:val="both"/>
        <w:rPr>
          <w:rFonts w:ascii="Segoe UI" w:hAnsi="Segoe UI" w:cs="Segoe UI"/>
          <w:b/>
          <w:bCs/>
          <w:i/>
          <w:iCs/>
        </w:rPr>
      </w:pPr>
      <w:r w:rsidRPr="000A4CA1">
        <w:rPr>
          <w:rFonts w:ascii="Segoe UI" w:hAnsi="Segoe UI" w:cs="Segoe UI"/>
          <w:b/>
          <w:bCs/>
          <w:i/>
          <w:iCs/>
        </w:rPr>
        <w:t>Learning</w:t>
      </w:r>
      <w:r w:rsidR="00E5613F">
        <w:rPr>
          <w:rFonts w:ascii="Segoe UI" w:hAnsi="Segoe UI" w:cs="Segoe UI"/>
          <w:b/>
          <w:bCs/>
          <w:i/>
          <w:iCs/>
        </w:rPr>
        <w:t xml:space="preserve"> 6</w:t>
      </w:r>
      <w:r w:rsidRPr="000A4CA1">
        <w:rPr>
          <w:rFonts w:ascii="Segoe UI" w:hAnsi="Segoe UI" w:cs="Segoe UI"/>
          <w:b/>
          <w:bCs/>
          <w:i/>
          <w:iCs/>
        </w:rPr>
        <w:t>:</w:t>
      </w:r>
      <w:r w:rsidR="00002D5D">
        <w:rPr>
          <w:rFonts w:ascii="Segoe UI" w:hAnsi="Segoe UI" w:cs="Segoe UI"/>
          <w:b/>
          <w:bCs/>
          <w:i/>
          <w:iCs/>
        </w:rPr>
        <w:t xml:space="preserve"> </w:t>
      </w:r>
      <w:r w:rsidR="00CF6503">
        <w:rPr>
          <w:rFonts w:ascii="Segoe UI" w:hAnsi="Segoe UI" w:cs="Segoe UI"/>
          <w:b/>
          <w:bCs/>
          <w:i/>
          <w:iCs/>
        </w:rPr>
        <w:t>The</w:t>
      </w:r>
      <w:r w:rsidR="00E115BC">
        <w:rPr>
          <w:rFonts w:ascii="Segoe UI" w:hAnsi="Segoe UI" w:cs="Segoe UI"/>
          <w:b/>
          <w:bCs/>
          <w:i/>
          <w:iCs/>
        </w:rPr>
        <w:t>re is</w:t>
      </w:r>
      <w:r w:rsidR="00E20643">
        <w:rPr>
          <w:rFonts w:ascii="Segoe UI" w:hAnsi="Segoe UI" w:cs="Segoe UI"/>
          <w:b/>
          <w:bCs/>
          <w:i/>
          <w:iCs/>
        </w:rPr>
        <w:t xml:space="preserve"> </w:t>
      </w:r>
      <w:r w:rsidR="00D52E56">
        <w:rPr>
          <w:rFonts w:ascii="Segoe UI" w:hAnsi="Segoe UI" w:cs="Segoe UI"/>
          <w:b/>
          <w:bCs/>
          <w:i/>
          <w:iCs/>
        </w:rPr>
        <w:t>hesitancy</w:t>
      </w:r>
      <w:r w:rsidR="00400AA1">
        <w:rPr>
          <w:rFonts w:ascii="Segoe UI" w:hAnsi="Segoe UI" w:cs="Segoe UI"/>
          <w:b/>
          <w:bCs/>
          <w:i/>
          <w:iCs/>
        </w:rPr>
        <w:t xml:space="preserve"> from some professionals </w:t>
      </w:r>
      <w:r w:rsidR="00E115BC">
        <w:rPr>
          <w:rFonts w:ascii="Segoe UI" w:hAnsi="Segoe UI" w:cs="Segoe UI"/>
          <w:b/>
          <w:bCs/>
          <w:i/>
          <w:iCs/>
        </w:rPr>
        <w:t>(</w:t>
      </w:r>
      <w:r w:rsidR="00400AA1">
        <w:rPr>
          <w:rFonts w:ascii="Segoe UI" w:hAnsi="Segoe UI" w:cs="Segoe UI"/>
          <w:b/>
          <w:bCs/>
          <w:i/>
          <w:iCs/>
        </w:rPr>
        <w:t>outside of social care</w:t>
      </w:r>
      <w:r w:rsidR="00E115BC">
        <w:rPr>
          <w:rFonts w:ascii="Segoe UI" w:hAnsi="Segoe UI" w:cs="Segoe UI"/>
          <w:b/>
          <w:bCs/>
          <w:i/>
          <w:iCs/>
        </w:rPr>
        <w:t>)</w:t>
      </w:r>
      <w:r w:rsidR="00400AA1">
        <w:rPr>
          <w:rFonts w:ascii="Segoe UI" w:hAnsi="Segoe UI" w:cs="Segoe UI"/>
          <w:b/>
          <w:bCs/>
          <w:i/>
          <w:iCs/>
        </w:rPr>
        <w:t xml:space="preserve"> </w:t>
      </w:r>
      <w:r w:rsidR="00D52E56">
        <w:rPr>
          <w:rFonts w:ascii="Segoe UI" w:hAnsi="Segoe UI" w:cs="Segoe UI"/>
          <w:b/>
          <w:bCs/>
          <w:i/>
          <w:iCs/>
        </w:rPr>
        <w:t xml:space="preserve">to initiate the </w:t>
      </w:r>
      <w:r w:rsidR="00D52E56" w:rsidRPr="00E347A9">
        <w:rPr>
          <w:rFonts w:ascii="Segoe UI" w:hAnsi="Segoe UI" w:cs="Segoe UI"/>
          <w:b/>
          <w:bCs/>
          <w:i/>
          <w:iCs/>
        </w:rPr>
        <w:t xml:space="preserve">Multi-Agency Risk Management </w:t>
      </w:r>
      <w:r w:rsidR="00E115BC" w:rsidRPr="00E347A9">
        <w:rPr>
          <w:rFonts w:ascii="Segoe UI" w:hAnsi="Segoe UI" w:cs="Segoe UI"/>
          <w:b/>
          <w:bCs/>
          <w:i/>
          <w:iCs/>
        </w:rPr>
        <w:t>Protocol</w:t>
      </w:r>
      <w:r w:rsidR="00E115BC">
        <w:rPr>
          <w:rFonts w:ascii="Segoe UI" w:hAnsi="Segoe UI" w:cs="Segoe UI"/>
          <w:b/>
          <w:bCs/>
          <w:i/>
          <w:iCs/>
        </w:rPr>
        <w:t xml:space="preserve"> and</w:t>
      </w:r>
      <w:r w:rsidR="00D52E56">
        <w:rPr>
          <w:rFonts w:ascii="Segoe UI" w:hAnsi="Segoe UI" w:cs="Segoe UI"/>
          <w:b/>
          <w:bCs/>
          <w:i/>
          <w:iCs/>
        </w:rPr>
        <w:t xml:space="preserve"> </w:t>
      </w:r>
      <w:r w:rsidR="00B52FD9">
        <w:rPr>
          <w:rFonts w:ascii="Segoe UI" w:hAnsi="Segoe UI" w:cs="Segoe UI"/>
          <w:b/>
          <w:bCs/>
          <w:i/>
          <w:iCs/>
        </w:rPr>
        <w:t>professional confusion regarding the interpretation of the threshold</w:t>
      </w:r>
      <w:r w:rsidR="00D52E56">
        <w:rPr>
          <w:rFonts w:ascii="Segoe UI" w:hAnsi="Segoe UI" w:cs="Segoe UI"/>
          <w:b/>
          <w:bCs/>
          <w:i/>
          <w:iCs/>
        </w:rPr>
        <w:t xml:space="preserve">. </w:t>
      </w:r>
      <w:r w:rsidR="00281F4D">
        <w:rPr>
          <w:rFonts w:ascii="Segoe UI" w:hAnsi="Segoe UI" w:cs="Segoe UI"/>
          <w:b/>
          <w:bCs/>
          <w:i/>
          <w:iCs/>
        </w:rPr>
        <w:t>W</w:t>
      </w:r>
      <w:r w:rsidR="00D52E56">
        <w:rPr>
          <w:rFonts w:ascii="Segoe UI" w:hAnsi="Segoe UI" w:cs="Segoe UI"/>
          <w:b/>
          <w:bCs/>
          <w:i/>
          <w:iCs/>
        </w:rPr>
        <w:t>h</w:t>
      </w:r>
      <w:r w:rsidR="00CB78C5" w:rsidRPr="00E347A9">
        <w:rPr>
          <w:rFonts w:ascii="Segoe UI" w:hAnsi="Segoe UI" w:cs="Segoe UI"/>
          <w:b/>
          <w:bCs/>
          <w:i/>
          <w:iCs/>
        </w:rPr>
        <w:t>ere th</w:t>
      </w:r>
      <w:r w:rsidR="00693F16">
        <w:rPr>
          <w:rFonts w:ascii="Segoe UI" w:hAnsi="Segoe UI" w:cs="Segoe UI"/>
          <w:b/>
          <w:bCs/>
          <w:i/>
          <w:iCs/>
        </w:rPr>
        <w:t>e</w:t>
      </w:r>
      <w:r w:rsidR="00CB78C5" w:rsidRPr="00E347A9">
        <w:rPr>
          <w:rFonts w:ascii="Segoe UI" w:hAnsi="Segoe UI" w:cs="Segoe UI"/>
          <w:b/>
          <w:bCs/>
          <w:i/>
          <w:iCs/>
        </w:rPr>
        <w:t xml:space="preserve"> threshold </w:t>
      </w:r>
      <w:r w:rsidR="00693F16">
        <w:rPr>
          <w:rFonts w:ascii="Segoe UI" w:hAnsi="Segoe UI" w:cs="Segoe UI"/>
          <w:b/>
          <w:bCs/>
          <w:i/>
          <w:iCs/>
        </w:rPr>
        <w:t xml:space="preserve">of serious harm or death </w:t>
      </w:r>
      <w:r w:rsidR="00CB78C5" w:rsidRPr="00E347A9">
        <w:rPr>
          <w:rFonts w:ascii="Segoe UI" w:hAnsi="Segoe UI" w:cs="Segoe UI"/>
          <w:b/>
          <w:bCs/>
          <w:i/>
          <w:iCs/>
        </w:rPr>
        <w:t>isn’t met</w:t>
      </w:r>
      <w:r w:rsidR="00693F16">
        <w:rPr>
          <w:rFonts w:ascii="Segoe UI" w:hAnsi="Segoe UI" w:cs="Segoe UI"/>
          <w:b/>
          <w:bCs/>
          <w:i/>
          <w:iCs/>
        </w:rPr>
        <w:t xml:space="preserve">, </w:t>
      </w:r>
      <w:r w:rsidR="00CB78C5" w:rsidRPr="00E347A9">
        <w:rPr>
          <w:rFonts w:ascii="Segoe UI" w:hAnsi="Segoe UI" w:cs="Segoe UI"/>
          <w:b/>
          <w:bCs/>
          <w:i/>
          <w:iCs/>
        </w:rPr>
        <w:t xml:space="preserve">professionals </w:t>
      </w:r>
      <w:r w:rsidR="0090290D">
        <w:rPr>
          <w:rFonts w:ascii="Segoe UI" w:hAnsi="Segoe UI" w:cs="Segoe UI"/>
          <w:b/>
          <w:bCs/>
          <w:i/>
          <w:iCs/>
        </w:rPr>
        <w:t xml:space="preserve">are not </w:t>
      </w:r>
      <w:r w:rsidR="004851AB">
        <w:rPr>
          <w:rFonts w:ascii="Segoe UI" w:hAnsi="Segoe UI" w:cs="Segoe UI"/>
          <w:b/>
          <w:bCs/>
          <w:i/>
          <w:iCs/>
        </w:rPr>
        <w:t>affording sufficient consideration to</w:t>
      </w:r>
      <w:r w:rsidR="00CB78C5" w:rsidRPr="00E347A9">
        <w:rPr>
          <w:rFonts w:ascii="Segoe UI" w:hAnsi="Segoe UI" w:cs="Segoe UI"/>
          <w:b/>
          <w:bCs/>
          <w:i/>
          <w:iCs/>
        </w:rPr>
        <w:t xml:space="preserve"> a Multi-Disciplinary Team meeting to </w:t>
      </w:r>
      <w:r w:rsidR="00BD4DD0" w:rsidRPr="00E347A9">
        <w:rPr>
          <w:rFonts w:ascii="Segoe UI" w:hAnsi="Segoe UI" w:cs="Segoe UI"/>
          <w:b/>
          <w:bCs/>
          <w:i/>
          <w:iCs/>
          <w:color w:val="000000"/>
        </w:rPr>
        <w:t xml:space="preserve">assess, plan and manage </w:t>
      </w:r>
      <w:r w:rsidR="00693F16">
        <w:rPr>
          <w:rFonts w:ascii="Segoe UI" w:hAnsi="Segoe UI" w:cs="Segoe UI"/>
          <w:b/>
          <w:bCs/>
          <w:i/>
          <w:iCs/>
          <w:color w:val="000000"/>
        </w:rPr>
        <w:t xml:space="preserve">the </w:t>
      </w:r>
      <w:r w:rsidR="00BD4DD0" w:rsidRPr="00E347A9">
        <w:rPr>
          <w:rFonts w:ascii="Segoe UI" w:hAnsi="Segoe UI" w:cs="Segoe UI"/>
          <w:b/>
          <w:bCs/>
          <w:i/>
          <w:iCs/>
          <w:color w:val="000000"/>
        </w:rPr>
        <w:t xml:space="preserve">care </w:t>
      </w:r>
      <w:r w:rsidR="00693F16">
        <w:rPr>
          <w:rFonts w:ascii="Segoe UI" w:hAnsi="Segoe UI" w:cs="Segoe UI"/>
          <w:b/>
          <w:bCs/>
          <w:i/>
          <w:iCs/>
          <w:color w:val="000000"/>
        </w:rPr>
        <w:t>with</w:t>
      </w:r>
      <w:r w:rsidR="00BD4DD0" w:rsidRPr="00E347A9">
        <w:rPr>
          <w:rFonts w:ascii="Segoe UI" w:hAnsi="Segoe UI" w:cs="Segoe UI"/>
          <w:b/>
          <w:bCs/>
          <w:i/>
          <w:iCs/>
          <w:color w:val="000000"/>
        </w:rPr>
        <w:t>in a multi-agency environment.</w:t>
      </w:r>
      <w:r w:rsidR="00E347A9">
        <w:rPr>
          <w:rFonts w:ascii="Segoe UI" w:hAnsi="Segoe UI" w:cs="Segoe UI"/>
          <w:b/>
          <w:bCs/>
          <w:i/>
          <w:iCs/>
          <w:color w:val="000000"/>
        </w:rPr>
        <w:t xml:space="preserve"> </w:t>
      </w:r>
    </w:p>
    <w:p w14:paraId="1B0FD0D1" w14:textId="77777777" w:rsidR="00B03FB5" w:rsidRDefault="00B03FB5" w:rsidP="005D78C5">
      <w:pPr>
        <w:spacing w:after="0" w:line="240" w:lineRule="auto"/>
        <w:jc w:val="both"/>
        <w:rPr>
          <w:rFonts w:ascii="Segoe UI" w:hAnsi="Segoe UI" w:cs="Segoe UI"/>
          <w:b/>
          <w:bCs/>
        </w:rPr>
      </w:pPr>
    </w:p>
    <w:p w14:paraId="16CA5E0D" w14:textId="76DC302F" w:rsidR="003B2DE1" w:rsidRPr="008D059B" w:rsidRDefault="00522E8E" w:rsidP="005D78C5">
      <w:pPr>
        <w:spacing w:after="0" w:line="240" w:lineRule="auto"/>
        <w:jc w:val="both"/>
        <w:rPr>
          <w:rFonts w:ascii="Segoe UI" w:hAnsi="Segoe UI" w:cs="Segoe UI"/>
          <w:b/>
          <w:bCs/>
          <w:u w:val="single"/>
        </w:rPr>
      </w:pPr>
      <w:r w:rsidRPr="008D059B">
        <w:rPr>
          <w:rFonts w:ascii="Segoe UI" w:hAnsi="Segoe UI" w:cs="Segoe UI"/>
          <w:b/>
          <w:bCs/>
          <w:u w:val="single"/>
        </w:rPr>
        <w:t>Response</w:t>
      </w:r>
      <w:r w:rsidR="00313B54" w:rsidRPr="008D059B">
        <w:rPr>
          <w:rFonts w:ascii="Segoe UI" w:hAnsi="Segoe UI" w:cs="Segoe UI"/>
          <w:b/>
          <w:bCs/>
          <w:u w:val="single"/>
        </w:rPr>
        <w:t>s</w:t>
      </w:r>
      <w:r w:rsidRPr="008D059B">
        <w:rPr>
          <w:rFonts w:ascii="Segoe UI" w:hAnsi="Segoe UI" w:cs="Segoe UI"/>
          <w:b/>
          <w:bCs/>
          <w:u w:val="single"/>
        </w:rPr>
        <w:t xml:space="preserve"> to </w:t>
      </w:r>
      <w:r w:rsidR="005D78C5" w:rsidRPr="008D059B">
        <w:rPr>
          <w:rFonts w:ascii="Segoe UI" w:hAnsi="Segoe UI" w:cs="Segoe UI"/>
          <w:b/>
          <w:bCs/>
          <w:u w:val="single"/>
        </w:rPr>
        <w:t>Substance Misuse</w:t>
      </w:r>
    </w:p>
    <w:p w14:paraId="689E9EEA" w14:textId="77777777" w:rsidR="003B2DE1" w:rsidRPr="00A35D46" w:rsidRDefault="003B2DE1" w:rsidP="005D78C5">
      <w:pPr>
        <w:spacing w:after="0" w:line="240" w:lineRule="auto"/>
        <w:jc w:val="both"/>
        <w:rPr>
          <w:rFonts w:ascii="Segoe UI" w:hAnsi="Segoe UI" w:cs="Segoe UI"/>
          <w:b/>
          <w:bCs/>
        </w:rPr>
      </w:pPr>
    </w:p>
    <w:p w14:paraId="4558B356" w14:textId="49F9B608" w:rsidR="005D78C5" w:rsidRDefault="00A8272D" w:rsidP="005D78C5">
      <w:pPr>
        <w:pStyle w:val="ListParagraph"/>
        <w:numPr>
          <w:ilvl w:val="1"/>
          <w:numId w:val="1"/>
        </w:numPr>
        <w:spacing w:after="0" w:line="240" w:lineRule="auto"/>
        <w:ind w:left="0" w:firstLine="0"/>
        <w:jc w:val="both"/>
        <w:rPr>
          <w:rFonts w:ascii="Segoe UI" w:hAnsi="Segoe UI" w:cs="Segoe UI"/>
        </w:rPr>
      </w:pPr>
      <w:r>
        <w:rPr>
          <w:rFonts w:ascii="Segoe UI" w:hAnsi="Segoe UI" w:cs="Segoe UI"/>
        </w:rPr>
        <w:t>Half of the</w:t>
      </w:r>
      <w:r w:rsidR="003029E1">
        <w:rPr>
          <w:rFonts w:ascii="Segoe UI" w:hAnsi="Segoe UI" w:cs="Segoe UI"/>
        </w:rPr>
        <w:t xml:space="preserve"> individuals subject to the</w:t>
      </w:r>
      <w:r>
        <w:rPr>
          <w:rFonts w:ascii="Segoe UI" w:hAnsi="Segoe UI" w:cs="Segoe UI"/>
        </w:rPr>
        <w:t xml:space="preserve"> SARs under review</w:t>
      </w:r>
      <w:r w:rsidR="003029E1">
        <w:rPr>
          <w:rFonts w:ascii="Segoe UI" w:hAnsi="Segoe UI" w:cs="Segoe UI"/>
        </w:rPr>
        <w:t xml:space="preserve"> </w:t>
      </w:r>
      <w:r w:rsidR="006C5D27">
        <w:rPr>
          <w:rFonts w:ascii="Segoe UI" w:hAnsi="Segoe UI" w:cs="Segoe UI"/>
        </w:rPr>
        <w:t>misused</w:t>
      </w:r>
      <w:r w:rsidR="003029E1">
        <w:rPr>
          <w:rFonts w:ascii="Segoe UI" w:hAnsi="Segoe UI" w:cs="Segoe UI"/>
        </w:rPr>
        <w:t xml:space="preserve"> </w:t>
      </w:r>
      <w:r w:rsidR="006C5D27">
        <w:rPr>
          <w:rFonts w:ascii="Segoe UI" w:hAnsi="Segoe UI" w:cs="Segoe UI"/>
        </w:rPr>
        <w:t xml:space="preserve">either drugs or alcohol or both. </w:t>
      </w:r>
      <w:r w:rsidR="00B421C5">
        <w:rPr>
          <w:rFonts w:ascii="Segoe UI" w:hAnsi="Segoe UI" w:cs="Segoe UI"/>
        </w:rPr>
        <w:t>All of the</w:t>
      </w:r>
      <w:r w:rsidR="00A87CA9">
        <w:rPr>
          <w:rFonts w:ascii="Segoe UI" w:hAnsi="Segoe UI" w:cs="Segoe UI"/>
        </w:rPr>
        <w:t>se individuals</w:t>
      </w:r>
      <w:r w:rsidR="00B421C5">
        <w:rPr>
          <w:rFonts w:ascii="Segoe UI" w:hAnsi="Segoe UI" w:cs="Segoe UI"/>
        </w:rPr>
        <w:t xml:space="preserve"> were also known to self-neglect</w:t>
      </w:r>
      <w:r w:rsidR="00380ED8">
        <w:rPr>
          <w:rFonts w:ascii="Segoe UI" w:hAnsi="Segoe UI" w:cs="Segoe UI"/>
        </w:rPr>
        <w:t xml:space="preserve"> and two of the overview reports comment that the self-neglect was seen as secondary to the </w:t>
      </w:r>
      <w:r w:rsidR="004419D5">
        <w:rPr>
          <w:rFonts w:ascii="Segoe UI" w:hAnsi="Segoe UI" w:cs="Segoe UI"/>
        </w:rPr>
        <w:t>substance misuse</w:t>
      </w:r>
      <w:r w:rsidR="00B421C5">
        <w:rPr>
          <w:rFonts w:ascii="Segoe UI" w:hAnsi="Segoe UI" w:cs="Segoe UI"/>
        </w:rPr>
        <w:t xml:space="preserve">. </w:t>
      </w:r>
    </w:p>
    <w:p w14:paraId="4774DA4B" w14:textId="5A32E752" w:rsidR="007C46F7" w:rsidRPr="00496AC6" w:rsidRDefault="0041613E" w:rsidP="00DA76EA">
      <w:pPr>
        <w:pStyle w:val="ListParagraph"/>
        <w:numPr>
          <w:ilvl w:val="1"/>
          <w:numId w:val="1"/>
        </w:numPr>
        <w:spacing w:after="0" w:line="240" w:lineRule="auto"/>
        <w:ind w:left="0" w:firstLine="0"/>
        <w:jc w:val="both"/>
        <w:rPr>
          <w:rFonts w:ascii="Segoe UI" w:hAnsi="Segoe UI" w:cs="Segoe UI"/>
          <w:b/>
          <w:bCs/>
          <w:i/>
          <w:iCs/>
        </w:rPr>
      </w:pPr>
      <w:r w:rsidRPr="009A0770">
        <w:rPr>
          <w:rFonts w:ascii="Segoe UI" w:hAnsi="Segoe UI" w:cs="Segoe UI"/>
        </w:rPr>
        <w:t>Commonly, professionals recognis</w:t>
      </w:r>
      <w:r w:rsidR="00E87ED1">
        <w:rPr>
          <w:rFonts w:ascii="Segoe UI" w:hAnsi="Segoe UI" w:cs="Segoe UI"/>
        </w:rPr>
        <w:t>ed</w:t>
      </w:r>
      <w:r w:rsidRPr="009A0770">
        <w:rPr>
          <w:rFonts w:ascii="Segoe UI" w:hAnsi="Segoe UI" w:cs="Segoe UI"/>
        </w:rPr>
        <w:t xml:space="preserve"> </w:t>
      </w:r>
      <w:r w:rsidR="007C7E2A" w:rsidRPr="009A0770">
        <w:rPr>
          <w:rFonts w:ascii="Segoe UI" w:hAnsi="Segoe UI" w:cs="Segoe UI"/>
        </w:rPr>
        <w:t xml:space="preserve">substance misuse </w:t>
      </w:r>
      <w:r w:rsidR="00E87ED1">
        <w:rPr>
          <w:rFonts w:ascii="Segoe UI" w:hAnsi="Segoe UI" w:cs="Segoe UI"/>
        </w:rPr>
        <w:t xml:space="preserve">and </w:t>
      </w:r>
      <w:r w:rsidR="007C7E2A" w:rsidRPr="009A0770">
        <w:rPr>
          <w:rFonts w:ascii="Segoe UI" w:hAnsi="Segoe UI" w:cs="Segoe UI"/>
        </w:rPr>
        <w:t xml:space="preserve">referred </w:t>
      </w:r>
      <w:r w:rsidR="00E87ED1">
        <w:rPr>
          <w:rFonts w:ascii="Segoe UI" w:hAnsi="Segoe UI" w:cs="Segoe UI"/>
        </w:rPr>
        <w:t xml:space="preserve">individuals </w:t>
      </w:r>
      <w:r w:rsidR="007C7E2A" w:rsidRPr="009A0770">
        <w:rPr>
          <w:rFonts w:ascii="Segoe UI" w:hAnsi="Segoe UI" w:cs="Segoe UI"/>
        </w:rPr>
        <w:t>to specialist support</w:t>
      </w:r>
      <w:r w:rsidR="00A63270" w:rsidRPr="009A0770">
        <w:rPr>
          <w:rFonts w:ascii="Segoe UI" w:hAnsi="Segoe UI" w:cs="Segoe UI"/>
        </w:rPr>
        <w:t xml:space="preserve">. </w:t>
      </w:r>
      <w:r w:rsidR="00DA76EA">
        <w:rPr>
          <w:rFonts w:ascii="Segoe UI" w:hAnsi="Segoe UI" w:cs="Segoe UI"/>
        </w:rPr>
        <w:t>Though it is important to note that</w:t>
      </w:r>
      <w:r w:rsidR="001948A1" w:rsidRPr="009A0770">
        <w:rPr>
          <w:rFonts w:ascii="Segoe UI" w:hAnsi="Segoe UI" w:cs="Segoe UI"/>
        </w:rPr>
        <w:t xml:space="preserve"> </w:t>
      </w:r>
      <w:r w:rsidR="00FF5824" w:rsidRPr="009A0770">
        <w:rPr>
          <w:rFonts w:ascii="Segoe UI" w:hAnsi="Segoe UI" w:cs="Segoe UI"/>
        </w:rPr>
        <w:t>the sister of Adult G informed the</w:t>
      </w:r>
      <w:r w:rsidR="009608A2" w:rsidRPr="009A0770">
        <w:rPr>
          <w:rFonts w:ascii="Segoe UI" w:hAnsi="Segoe UI" w:cs="Segoe UI"/>
        </w:rPr>
        <w:t xml:space="preserve"> </w:t>
      </w:r>
      <w:r w:rsidR="004A69EC" w:rsidRPr="009A0770">
        <w:rPr>
          <w:rFonts w:ascii="Segoe UI" w:hAnsi="Segoe UI" w:cs="Segoe UI"/>
        </w:rPr>
        <w:t>SAR of improvements that could be made to such services;</w:t>
      </w:r>
      <w:r w:rsidR="00E56226" w:rsidRPr="009A0770">
        <w:rPr>
          <w:rFonts w:ascii="Segoe UI" w:hAnsi="Segoe UI" w:cs="Segoe UI"/>
        </w:rPr>
        <w:t xml:space="preserve"> she said that</w:t>
      </w:r>
      <w:r w:rsidR="004A69EC" w:rsidRPr="009A0770">
        <w:rPr>
          <w:rFonts w:ascii="Segoe UI" w:hAnsi="Segoe UI" w:cs="Segoe UI"/>
        </w:rPr>
        <w:t xml:space="preserve"> </w:t>
      </w:r>
      <w:r w:rsidR="00E56226" w:rsidRPr="009A0770">
        <w:rPr>
          <w:rFonts w:ascii="Segoe UI" w:hAnsi="Segoe UI" w:cs="Segoe UI"/>
          <w:i/>
          <w:iCs/>
        </w:rPr>
        <w:t xml:space="preserve">if they were 15 minutes late </w:t>
      </w:r>
      <w:r w:rsidR="00E56226" w:rsidRPr="009A0770">
        <w:rPr>
          <w:rFonts w:ascii="Segoe UI" w:hAnsi="Segoe UI" w:cs="Segoe UI"/>
        </w:rPr>
        <w:t>[for an appointment]</w:t>
      </w:r>
      <w:r w:rsidR="00E56226" w:rsidRPr="009A0770">
        <w:rPr>
          <w:rFonts w:ascii="Segoe UI" w:hAnsi="Segoe UI" w:cs="Segoe UI"/>
          <w:i/>
          <w:iCs/>
        </w:rPr>
        <w:t xml:space="preserve"> then they would on occasions be turned </w:t>
      </w:r>
      <w:r w:rsidR="00E56226" w:rsidRPr="00496AC6">
        <w:rPr>
          <w:rFonts w:ascii="Segoe UI" w:hAnsi="Segoe UI" w:cs="Segoe UI"/>
          <w:i/>
          <w:iCs/>
        </w:rPr>
        <w:t>away and the treatment record would reflect</w:t>
      </w:r>
      <w:r w:rsidR="0023277F" w:rsidRPr="00496AC6">
        <w:rPr>
          <w:rFonts w:ascii="Segoe UI" w:hAnsi="Segoe UI" w:cs="Segoe UI"/>
          <w:i/>
          <w:iCs/>
        </w:rPr>
        <w:t>;</w:t>
      </w:r>
      <w:r w:rsidR="00E56226" w:rsidRPr="00496AC6">
        <w:rPr>
          <w:rFonts w:ascii="Segoe UI" w:hAnsi="Segoe UI" w:cs="Segoe UI"/>
          <w:i/>
          <w:iCs/>
        </w:rPr>
        <w:t xml:space="preserve"> did not attend. </w:t>
      </w:r>
      <w:r w:rsidR="001948A1" w:rsidRPr="00496AC6">
        <w:rPr>
          <w:rFonts w:ascii="Segoe UI" w:hAnsi="Segoe UI" w:cs="Segoe UI"/>
        </w:rPr>
        <w:t xml:space="preserve">Adult G’s sister </w:t>
      </w:r>
      <w:r w:rsidR="009A0770" w:rsidRPr="00496AC6">
        <w:rPr>
          <w:rFonts w:ascii="Segoe UI" w:hAnsi="Segoe UI" w:cs="Segoe UI"/>
          <w:i/>
          <w:iCs/>
        </w:rPr>
        <w:t>felt that expecting people who struggle with substance misuse to be up and organised to attend a morning appointment was to fail to understand the nature of the world the person existed in.</w:t>
      </w:r>
      <w:r w:rsidR="00C901B0" w:rsidRPr="00496AC6">
        <w:rPr>
          <w:rFonts w:ascii="Segoe UI" w:hAnsi="Segoe UI" w:cs="Segoe UI"/>
          <w:b/>
          <w:bCs/>
          <w:i/>
          <w:iCs/>
        </w:rPr>
        <w:t xml:space="preserve">    </w:t>
      </w:r>
    </w:p>
    <w:p w14:paraId="1C3F6A4F" w14:textId="4B6440D9" w:rsidR="00B440A1" w:rsidRPr="00496AC6" w:rsidRDefault="00B440A1" w:rsidP="00C10517">
      <w:pPr>
        <w:pStyle w:val="ListParagraph"/>
        <w:numPr>
          <w:ilvl w:val="1"/>
          <w:numId w:val="1"/>
        </w:numPr>
        <w:spacing w:after="0" w:line="240" w:lineRule="auto"/>
        <w:ind w:left="0" w:firstLine="0"/>
        <w:jc w:val="both"/>
        <w:rPr>
          <w:rFonts w:ascii="Segoe UI" w:hAnsi="Segoe UI" w:cs="Segoe UI"/>
          <w:i/>
          <w:iCs/>
        </w:rPr>
      </w:pPr>
      <w:r w:rsidRPr="00496AC6">
        <w:rPr>
          <w:rFonts w:ascii="Segoe UI" w:hAnsi="Segoe UI" w:cs="Segoe UI"/>
        </w:rPr>
        <w:lastRenderedPageBreak/>
        <w:t>T</w:t>
      </w:r>
      <w:r w:rsidR="00DA76EA" w:rsidRPr="00496AC6">
        <w:rPr>
          <w:rFonts w:ascii="Segoe UI" w:hAnsi="Segoe UI" w:cs="Segoe UI"/>
        </w:rPr>
        <w:t>he SARs</w:t>
      </w:r>
      <w:r w:rsidRPr="00496AC6">
        <w:rPr>
          <w:rFonts w:ascii="Segoe UI" w:hAnsi="Segoe UI" w:cs="Segoe UI"/>
        </w:rPr>
        <w:t xml:space="preserve"> indicate</w:t>
      </w:r>
      <w:r w:rsidR="003B681E" w:rsidRPr="00496AC6">
        <w:rPr>
          <w:rFonts w:ascii="Segoe UI" w:hAnsi="Segoe UI" w:cs="Segoe UI"/>
        </w:rPr>
        <w:t xml:space="preserve"> a poor</w:t>
      </w:r>
      <w:r w:rsidRPr="00496AC6">
        <w:rPr>
          <w:rFonts w:ascii="Segoe UI" w:hAnsi="Segoe UI" w:cs="Segoe UI"/>
        </w:rPr>
        <w:t xml:space="preserve"> professional</w:t>
      </w:r>
      <w:r w:rsidR="003B681E" w:rsidRPr="00496AC6">
        <w:rPr>
          <w:rFonts w:ascii="Segoe UI" w:hAnsi="Segoe UI" w:cs="Segoe UI"/>
        </w:rPr>
        <w:t xml:space="preserve"> understanding of how to</w:t>
      </w:r>
      <w:r w:rsidR="005C3189" w:rsidRPr="00496AC6">
        <w:rPr>
          <w:rFonts w:ascii="Segoe UI" w:hAnsi="Segoe UI" w:cs="Segoe UI"/>
        </w:rPr>
        <w:t xml:space="preserve"> support hard-to-</w:t>
      </w:r>
      <w:r w:rsidR="003B681E" w:rsidRPr="00496AC6">
        <w:rPr>
          <w:rFonts w:ascii="Segoe UI" w:hAnsi="Segoe UI" w:cs="Segoe UI"/>
        </w:rPr>
        <w:t xml:space="preserve">reach </w:t>
      </w:r>
      <w:r w:rsidR="00C10517" w:rsidRPr="00496AC6">
        <w:rPr>
          <w:rFonts w:ascii="Segoe UI" w:hAnsi="Segoe UI" w:cs="Segoe UI"/>
        </w:rPr>
        <w:t>individuals</w:t>
      </w:r>
      <w:r w:rsidR="00DA76EA" w:rsidRPr="00496AC6">
        <w:rPr>
          <w:rFonts w:ascii="Segoe UI" w:hAnsi="Segoe UI" w:cs="Segoe UI"/>
        </w:rPr>
        <w:t xml:space="preserve"> wh</w:t>
      </w:r>
      <w:r w:rsidRPr="00496AC6">
        <w:rPr>
          <w:rFonts w:ascii="Segoe UI" w:hAnsi="Segoe UI" w:cs="Segoe UI"/>
        </w:rPr>
        <w:t>o</w:t>
      </w:r>
      <w:r w:rsidR="00DA76EA" w:rsidRPr="00496AC6">
        <w:rPr>
          <w:rFonts w:ascii="Segoe UI" w:hAnsi="Segoe UI" w:cs="Segoe UI"/>
        </w:rPr>
        <w:t xml:space="preserve"> declined a referral to </w:t>
      </w:r>
      <w:r w:rsidR="00C10517" w:rsidRPr="00496AC6">
        <w:rPr>
          <w:rFonts w:ascii="Segoe UI" w:hAnsi="Segoe UI" w:cs="Segoe UI"/>
        </w:rPr>
        <w:t>substance misuse services</w:t>
      </w:r>
      <w:r w:rsidR="00DA76EA" w:rsidRPr="00496AC6">
        <w:rPr>
          <w:rFonts w:ascii="Segoe UI" w:hAnsi="Segoe UI" w:cs="Segoe UI"/>
        </w:rPr>
        <w:t xml:space="preserve">; there </w:t>
      </w:r>
      <w:r w:rsidRPr="00496AC6">
        <w:rPr>
          <w:rFonts w:ascii="Segoe UI" w:hAnsi="Segoe UI" w:cs="Segoe UI"/>
        </w:rPr>
        <w:t>i</w:t>
      </w:r>
      <w:r w:rsidR="00DA76EA" w:rsidRPr="00496AC6">
        <w:rPr>
          <w:rFonts w:ascii="Segoe UI" w:hAnsi="Segoe UI" w:cs="Segoe UI"/>
        </w:rPr>
        <w:t xml:space="preserve">s little evidence of professionals </w:t>
      </w:r>
      <w:r w:rsidRPr="00496AC6">
        <w:rPr>
          <w:rFonts w:ascii="Segoe UI" w:hAnsi="Segoe UI" w:cs="Segoe UI"/>
        </w:rPr>
        <w:t xml:space="preserve">having </w:t>
      </w:r>
      <w:r w:rsidR="00DA76EA" w:rsidRPr="00496AC6">
        <w:rPr>
          <w:rFonts w:ascii="Segoe UI" w:hAnsi="Segoe UI" w:cs="Segoe UI"/>
        </w:rPr>
        <w:t>explor</w:t>
      </w:r>
      <w:r w:rsidR="0023277F" w:rsidRPr="00496AC6">
        <w:rPr>
          <w:rFonts w:ascii="Segoe UI" w:hAnsi="Segoe UI" w:cs="Segoe UI"/>
        </w:rPr>
        <w:t>ed</w:t>
      </w:r>
      <w:r w:rsidR="00DA76EA" w:rsidRPr="00496AC6">
        <w:rPr>
          <w:rFonts w:ascii="Segoe UI" w:hAnsi="Segoe UI" w:cs="Segoe UI"/>
        </w:rPr>
        <w:t xml:space="preserve"> reasons </w:t>
      </w:r>
      <w:r w:rsidRPr="00496AC6">
        <w:rPr>
          <w:rFonts w:ascii="Segoe UI" w:hAnsi="Segoe UI" w:cs="Segoe UI"/>
        </w:rPr>
        <w:t>around</w:t>
      </w:r>
      <w:r w:rsidR="00DA76EA" w:rsidRPr="00496AC6">
        <w:rPr>
          <w:rFonts w:ascii="Segoe UI" w:hAnsi="Segoe UI" w:cs="Segoe UI"/>
        </w:rPr>
        <w:t xml:space="preserve"> </w:t>
      </w:r>
      <w:r w:rsidR="00C10517" w:rsidRPr="00496AC6">
        <w:rPr>
          <w:rFonts w:ascii="Segoe UI" w:hAnsi="Segoe UI" w:cs="Segoe UI"/>
        </w:rPr>
        <w:t>alcohol or drug</w:t>
      </w:r>
      <w:r w:rsidR="00DA76EA" w:rsidRPr="00496AC6">
        <w:rPr>
          <w:rFonts w:ascii="Segoe UI" w:hAnsi="Segoe UI" w:cs="Segoe UI"/>
        </w:rPr>
        <w:t xml:space="preserve"> misuse</w:t>
      </w:r>
      <w:r w:rsidR="0023277F" w:rsidRPr="00496AC6">
        <w:rPr>
          <w:rFonts w:ascii="Segoe UI" w:hAnsi="Segoe UI" w:cs="Segoe UI"/>
        </w:rPr>
        <w:t>,</w:t>
      </w:r>
      <w:r w:rsidR="00DA76EA" w:rsidRPr="00496AC6">
        <w:rPr>
          <w:rFonts w:ascii="Segoe UI" w:hAnsi="Segoe UI" w:cs="Segoe UI"/>
        </w:rPr>
        <w:t xml:space="preserve"> and there </w:t>
      </w:r>
      <w:r w:rsidRPr="00496AC6">
        <w:rPr>
          <w:rFonts w:ascii="Segoe UI" w:hAnsi="Segoe UI" w:cs="Segoe UI"/>
        </w:rPr>
        <w:t>i</w:t>
      </w:r>
      <w:r w:rsidR="00DA76EA" w:rsidRPr="00496AC6">
        <w:rPr>
          <w:rFonts w:ascii="Segoe UI" w:hAnsi="Segoe UI" w:cs="Segoe UI"/>
        </w:rPr>
        <w:t>s</w:t>
      </w:r>
      <w:r w:rsidRPr="00496AC6">
        <w:rPr>
          <w:rFonts w:ascii="Segoe UI" w:hAnsi="Segoe UI" w:cs="Segoe UI"/>
        </w:rPr>
        <w:t xml:space="preserve"> no record of</w:t>
      </w:r>
      <w:r w:rsidR="00DA76EA" w:rsidRPr="00496AC6">
        <w:rPr>
          <w:rFonts w:ascii="Segoe UI" w:hAnsi="Segoe UI" w:cs="Segoe UI"/>
        </w:rPr>
        <w:t xml:space="preserve"> sufficient consideration </w:t>
      </w:r>
      <w:r w:rsidRPr="00496AC6">
        <w:rPr>
          <w:rFonts w:ascii="Segoe UI" w:hAnsi="Segoe UI" w:cs="Segoe UI"/>
        </w:rPr>
        <w:t>with respect to ot</w:t>
      </w:r>
      <w:r w:rsidR="00DA76EA" w:rsidRPr="00496AC6">
        <w:rPr>
          <w:rFonts w:ascii="Segoe UI" w:hAnsi="Segoe UI" w:cs="Segoe UI"/>
        </w:rPr>
        <w:t xml:space="preserve">her ways to engage </w:t>
      </w:r>
      <w:r w:rsidRPr="00496AC6">
        <w:rPr>
          <w:rFonts w:ascii="Segoe UI" w:hAnsi="Segoe UI" w:cs="Segoe UI"/>
        </w:rPr>
        <w:t xml:space="preserve">an </w:t>
      </w:r>
      <w:r w:rsidR="00DA76EA" w:rsidRPr="00496AC6">
        <w:rPr>
          <w:rFonts w:ascii="Segoe UI" w:hAnsi="Segoe UI" w:cs="Segoe UI"/>
        </w:rPr>
        <w:t xml:space="preserve">individual with support. </w:t>
      </w:r>
      <w:r w:rsidR="00C10517" w:rsidRPr="00496AC6">
        <w:rPr>
          <w:rFonts w:ascii="Segoe UI" w:hAnsi="Segoe UI" w:cs="Segoe UI"/>
        </w:rPr>
        <w:t xml:space="preserve">The panel of SAR D notes missed opportunities to revisit risk management plans </w:t>
      </w:r>
      <w:r w:rsidR="00C10517" w:rsidRPr="00496AC6">
        <w:rPr>
          <w:rFonts w:ascii="Segoe UI" w:hAnsi="Segoe UI" w:cs="Segoe UI"/>
          <w:i/>
          <w:iCs/>
        </w:rPr>
        <w:t>and consider other approaches and actions, such as for example</w:t>
      </w:r>
      <w:r w:rsidR="0023277F" w:rsidRPr="00496AC6">
        <w:rPr>
          <w:rFonts w:ascii="Segoe UI" w:hAnsi="Segoe UI" w:cs="Segoe UI"/>
          <w:i/>
          <w:iCs/>
        </w:rPr>
        <w:t>,</w:t>
      </w:r>
      <w:r w:rsidR="00C10517" w:rsidRPr="00496AC6">
        <w:rPr>
          <w:rFonts w:ascii="Segoe UI" w:hAnsi="Segoe UI" w:cs="Segoe UI"/>
          <w:i/>
          <w:iCs/>
        </w:rPr>
        <w:t xml:space="preserve"> engaging with the commissioned provider for substance misuse.</w:t>
      </w:r>
    </w:p>
    <w:p w14:paraId="5C48295E" w14:textId="1D1C9A2B" w:rsidR="00992070" w:rsidRPr="007C46F7" w:rsidRDefault="00C10517" w:rsidP="00C901B0">
      <w:pPr>
        <w:pStyle w:val="ListParagraph"/>
        <w:numPr>
          <w:ilvl w:val="1"/>
          <w:numId w:val="1"/>
        </w:numPr>
        <w:spacing w:after="0" w:line="240" w:lineRule="auto"/>
        <w:ind w:left="0" w:firstLine="0"/>
        <w:jc w:val="both"/>
        <w:rPr>
          <w:rFonts w:ascii="Segoe UI" w:hAnsi="Segoe UI" w:cs="Segoe UI"/>
          <w:b/>
          <w:bCs/>
          <w:i/>
          <w:iCs/>
        </w:rPr>
      </w:pPr>
      <w:r w:rsidRPr="00496AC6">
        <w:rPr>
          <w:rFonts w:ascii="Segoe UI" w:hAnsi="Segoe UI" w:cs="Segoe UI"/>
        </w:rPr>
        <w:t>Notably t</w:t>
      </w:r>
      <w:r w:rsidR="00DA76EA" w:rsidRPr="00496AC6">
        <w:rPr>
          <w:rFonts w:ascii="Segoe UI" w:hAnsi="Segoe UI" w:cs="Segoe UI"/>
        </w:rPr>
        <w:t>here</w:t>
      </w:r>
      <w:r w:rsidR="00DA76EA">
        <w:rPr>
          <w:rFonts w:ascii="Segoe UI" w:hAnsi="Segoe UI" w:cs="Segoe UI"/>
        </w:rPr>
        <w:t xml:space="preserve"> is no reference within the SARs of professionals having</w:t>
      </w:r>
      <w:r w:rsidR="0015011F" w:rsidRPr="007C46F7">
        <w:rPr>
          <w:rFonts w:ascii="Segoe UI" w:hAnsi="Segoe UI" w:cs="Segoe UI"/>
        </w:rPr>
        <w:t xml:space="preserve"> knowledge of </w:t>
      </w:r>
      <w:r w:rsidR="00D616FB" w:rsidRPr="007C46F7">
        <w:rPr>
          <w:rFonts w:ascii="Segoe UI" w:hAnsi="Segoe UI" w:cs="Segoe UI"/>
        </w:rPr>
        <w:t>the Blue Light manual</w:t>
      </w:r>
      <w:r w:rsidR="00F4427D" w:rsidRPr="007C46F7">
        <w:rPr>
          <w:rStyle w:val="FootnoteReference"/>
          <w:rFonts w:ascii="Segoe UI" w:hAnsi="Segoe UI" w:cs="Segoe UI"/>
          <w:shd w:val="clear" w:color="auto" w:fill="FFFFFF"/>
        </w:rPr>
        <w:footnoteReference w:id="15"/>
      </w:r>
      <w:r w:rsidR="00F4427D" w:rsidRPr="007C46F7">
        <w:rPr>
          <w:rFonts w:ascii="Segoe UI" w:hAnsi="Segoe UI" w:cs="Segoe UI"/>
          <w:shd w:val="clear" w:color="auto" w:fill="FFFFFF"/>
        </w:rPr>
        <w:t xml:space="preserve">, which contains a range of advice and tools for </w:t>
      </w:r>
      <w:r w:rsidR="00B440A1">
        <w:rPr>
          <w:rFonts w:ascii="Segoe UI" w:hAnsi="Segoe UI" w:cs="Segoe UI"/>
          <w:shd w:val="clear" w:color="auto" w:fill="FFFFFF"/>
        </w:rPr>
        <w:t xml:space="preserve">professionals </w:t>
      </w:r>
      <w:r w:rsidR="00F4427D" w:rsidRPr="007C46F7">
        <w:rPr>
          <w:rFonts w:ascii="Segoe UI" w:hAnsi="Segoe UI" w:cs="Segoe UI"/>
          <w:shd w:val="clear" w:color="auto" w:fill="FFFFFF"/>
        </w:rPr>
        <w:t xml:space="preserve">working with </w:t>
      </w:r>
      <w:r>
        <w:rPr>
          <w:rFonts w:ascii="Segoe UI" w:hAnsi="Segoe UI" w:cs="Segoe UI"/>
          <w:shd w:val="clear" w:color="auto" w:fill="FFFFFF"/>
        </w:rPr>
        <w:t>hard-to-reach drinkers</w:t>
      </w:r>
      <w:r w:rsidR="00F4427D" w:rsidRPr="007C46F7">
        <w:rPr>
          <w:rFonts w:ascii="Segoe UI" w:hAnsi="Segoe UI" w:cs="Segoe UI"/>
          <w:shd w:val="clear" w:color="auto" w:fill="FFFFFF"/>
        </w:rPr>
        <w:t xml:space="preserve"> who are not in contact with services</w:t>
      </w:r>
      <w:r w:rsidR="00D616FB" w:rsidRPr="007C46F7">
        <w:rPr>
          <w:rFonts w:ascii="Segoe UI" w:hAnsi="Segoe UI" w:cs="Segoe UI"/>
        </w:rPr>
        <w:t>.</w:t>
      </w:r>
    </w:p>
    <w:p w14:paraId="158998C2" w14:textId="377BCE2A" w:rsidR="003B2DE1" w:rsidRPr="00C10517" w:rsidRDefault="00FD068C" w:rsidP="00C10517">
      <w:pPr>
        <w:pStyle w:val="ListParagraph"/>
        <w:spacing w:after="0" w:line="240" w:lineRule="auto"/>
        <w:ind w:left="0"/>
        <w:jc w:val="both"/>
        <w:rPr>
          <w:rFonts w:ascii="Segoe UI" w:hAnsi="Segoe UI" w:cs="Segoe UI"/>
          <w:i/>
          <w:iCs/>
        </w:rPr>
      </w:pPr>
      <w:r w:rsidRPr="00C10517">
        <w:rPr>
          <w:rFonts w:ascii="Segoe UI" w:hAnsi="Segoe UI" w:cs="Segoe UI"/>
        </w:rPr>
        <w:t xml:space="preserve"> </w:t>
      </w:r>
    </w:p>
    <w:p w14:paraId="4FE308A6" w14:textId="76E54D0E" w:rsidR="005D78C5" w:rsidRPr="00992070" w:rsidRDefault="005D78C5" w:rsidP="00992070">
      <w:pPr>
        <w:pStyle w:val="ListParagraph"/>
        <w:spacing w:after="0" w:line="240" w:lineRule="auto"/>
        <w:ind w:left="0"/>
        <w:jc w:val="both"/>
        <w:rPr>
          <w:rFonts w:ascii="Segoe UI" w:hAnsi="Segoe UI" w:cs="Segoe UI"/>
          <w:b/>
          <w:bCs/>
          <w:i/>
          <w:iCs/>
        </w:rPr>
      </w:pPr>
      <w:r w:rsidRPr="00992070">
        <w:rPr>
          <w:rFonts w:ascii="Segoe UI" w:hAnsi="Segoe UI" w:cs="Segoe UI"/>
          <w:b/>
          <w:bCs/>
          <w:i/>
          <w:iCs/>
        </w:rPr>
        <w:t>Learning</w:t>
      </w:r>
      <w:r w:rsidR="00E5613F">
        <w:rPr>
          <w:rFonts w:ascii="Segoe UI" w:hAnsi="Segoe UI" w:cs="Segoe UI"/>
          <w:b/>
          <w:bCs/>
          <w:i/>
          <w:iCs/>
        </w:rPr>
        <w:t xml:space="preserve"> 7</w:t>
      </w:r>
      <w:r w:rsidRPr="00992070">
        <w:rPr>
          <w:rFonts w:ascii="Segoe UI" w:hAnsi="Segoe UI" w:cs="Segoe UI"/>
          <w:b/>
          <w:bCs/>
          <w:i/>
          <w:iCs/>
        </w:rPr>
        <w:t>:</w:t>
      </w:r>
      <w:r w:rsidR="00747269">
        <w:rPr>
          <w:rFonts w:ascii="Segoe UI" w:hAnsi="Segoe UI" w:cs="Segoe UI"/>
          <w:b/>
          <w:bCs/>
          <w:i/>
          <w:iCs/>
        </w:rPr>
        <w:t xml:space="preserve"> Professionals </w:t>
      </w:r>
      <w:r w:rsidR="009D1537">
        <w:rPr>
          <w:rFonts w:ascii="Segoe UI" w:hAnsi="Segoe UI" w:cs="Segoe UI"/>
          <w:b/>
          <w:bCs/>
          <w:i/>
          <w:iCs/>
        </w:rPr>
        <w:t xml:space="preserve">know where to </w:t>
      </w:r>
      <w:r w:rsidR="00343F48">
        <w:rPr>
          <w:rFonts w:ascii="Segoe UI" w:hAnsi="Segoe UI" w:cs="Segoe UI"/>
          <w:b/>
          <w:bCs/>
          <w:i/>
          <w:iCs/>
        </w:rPr>
        <w:t xml:space="preserve">refer individuals who misuse </w:t>
      </w:r>
      <w:r w:rsidR="009D1537">
        <w:rPr>
          <w:rFonts w:ascii="Segoe UI" w:hAnsi="Segoe UI" w:cs="Segoe UI"/>
          <w:b/>
          <w:bCs/>
          <w:i/>
          <w:iCs/>
        </w:rPr>
        <w:t>substances</w:t>
      </w:r>
      <w:r w:rsidR="00343F48">
        <w:rPr>
          <w:rFonts w:ascii="Segoe UI" w:hAnsi="Segoe UI" w:cs="Segoe UI"/>
          <w:b/>
          <w:bCs/>
          <w:i/>
          <w:iCs/>
        </w:rPr>
        <w:t xml:space="preserve"> for </w:t>
      </w:r>
      <w:r w:rsidR="009D1537">
        <w:rPr>
          <w:rFonts w:ascii="Segoe UI" w:hAnsi="Segoe UI" w:cs="Segoe UI"/>
          <w:b/>
          <w:bCs/>
          <w:i/>
          <w:iCs/>
        </w:rPr>
        <w:t>specialist</w:t>
      </w:r>
      <w:r w:rsidR="00343F48">
        <w:rPr>
          <w:rFonts w:ascii="Segoe UI" w:hAnsi="Segoe UI" w:cs="Segoe UI"/>
          <w:b/>
          <w:bCs/>
          <w:i/>
          <w:iCs/>
        </w:rPr>
        <w:t xml:space="preserve"> </w:t>
      </w:r>
      <w:r w:rsidR="00044D7E">
        <w:rPr>
          <w:rFonts w:ascii="Segoe UI" w:hAnsi="Segoe UI" w:cs="Segoe UI"/>
          <w:b/>
          <w:bCs/>
          <w:i/>
          <w:iCs/>
        </w:rPr>
        <w:t>support but</w:t>
      </w:r>
      <w:r w:rsidR="009D1537">
        <w:rPr>
          <w:rFonts w:ascii="Segoe UI" w:hAnsi="Segoe UI" w:cs="Segoe UI"/>
          <w:b/>
          <w:bCs/>
          <w:i/>
          <w:iCs/>
        </w:rPr>
        <w:t xml:space="preserve"> </w:t>
      </w:r>
      <w:r w:rsidR="00795281">
        <w:rPr>
          <w:rFonts w:ascii="Segoe UI" w:hAnsi="Segoe UI" w:cs="Segoe UI"/>
          <w:b/>
          <w:bCs/>
          <w:i/>
          <w:iCs/>
        </w:rPr>
        <w:t>need to better consider other approache</w:t>
      </w:r>
      <w:r w:rsidR="003C2143">
        <w:rPr>
          <w:rFonts w:ascii="Segoe UI" w:hAnsi="Segoe UI" w:cs="Segoe UI"/>
          <w:b/>
          <w:bCs/>
          <w:i/>
          <w:iCs/>
        </w:rPr>
        <w:t>s</w:t>
      </w:r>
      <w:r w:rsidR="00795281">
        <w:rPr>
          <w:rFonts w:ascii="Segoe UI" w:hAnsi="Segoe UI" w:cs="Segoe UI"/>
          <w:b/>
          <w:bCs/>
          <w:i/>
          <w:iCs/>
        </w:rPr>
        <w:t xml:space="preserve"> and actions </w:t>
      </w:r>
      <w:r w:rsidR="00744A2B">
        <w:rPr>
          <w:rFonts w:ascii="Segoe UI" w:hAnsi="Segoe UI" w:cs="Segoe UI"/>
          <w:b/>
          <w:bCs/>
          <w:i/>
          <w:iCs/>
        </w:rPr>
        <w:t>where the individual declines.</w:t>
      </w:r>
    </w:p>
    <w:p w14:paraId="4C5ED8F1" w14:textId="77777777" w:rsidR="00DA593C" w:rsidRPr="00A35D46" w:rsidRDefault="00DA593C" w:rsidP="009806E8">
      <w:pPr>
        <w:spacing w:after="0" w:line="240" w:lineRule="auto"/>
        <w:jc w:val="both"/>
        <w:rPr>
          <w:rFonts w:ascii="Segoe UI" w:hAnsi="Segoe UI" w:cs="Segoe UI"/>
        </w:rPr>
      </w:pPr>
    </w:p>
    <w:p w14:paraId="58713011" w14:textId="133BC408" w:rsidR="006447B3" w:rsidRPr="008D059B" w:rsidRDefault="00313B54" w:rsidP="006447B3">
      <w:pPr>
        <w:spacing w:after="0" w:line="240" w:lineRule="auto"/>
        <w:jc w:val="both"/>
        <w:rPr>
          <w:rFonts w:ascii="Segoe UI" w:hAnsi="Segoe UI" w:cs="Segoe UI"/>
          <w:b/>
          <w:bCs/>
          <w:u w:val="single"/>
        </w:rPr>
      </w:pPr>
      <w:r w:rsidRPr="008D059B">
        <w:rPr>
          <w:rFonts w:ascii="Segoe UI" w:hAnsi="Segoe UI" w:cs="Segoe UI"/>
          <w:b/>
          <w:bCs/>
          <w:u w:val="single"/>
        </w:rPr>
        <w:t xml:space="preserve">Professional Consideration of </w:t>
      </w:r>
      <w:r w:rsidR="006447B3" w:rsidRPr="008D059B">
        <w:rPr>
          <w:rFonts w:ascii="Segoe UI" w:hAnsi="Segoe UI" w:cs="Segoe UI"/>
          <w:b/>
          <w:bCs/>
          <w:u w:val="single"/>
        </w:rPr>
        <w:t>Loneliness</w:t>
      </w:r>
    </w:p>
    <w:p w14:paraId="1E283348" w14:textId="77777777" w:rsidR="00961E01" w:rsidRDefault="00961E01" w:rsidP="00961E01">
      <w:pPr>
        <w:pStyle w:val="ListParagraph"/>
        <w:spacing w:after="0" w:line="240" w:lineRule="auto"/>
        <w:ind w:left="0"/>
        <w:jc w:val="both"/>
        <w:rPr>
          <w:rFonts w:ascii="Segoe UI" w:hAnsi="Segoe UI" w:cs="Segoe UI"/>
        </w:rPr>
      </w:pPr>
    </w:p>
    <w:p w14:paraId="475771F7" w14:textId="320D74CD" w:rsidR="00B167B9" w:rsidRDefault="00BA5641" w:rsidP="00AF5D32">
      <w:pPr>
        <w:pStyle w:val="ListParagraph"/>
        <w:numPr>
          <w:ilvl w:val="1"/>
          <w:numId w:val="1"/>
        </w:numPr>
        <w:spacing w:after="0" w:line="240" w:lineRule="auto"/>
        <w:ind w:left="0" w:firstLine="0"/>
        <w:jc w:val="both"/>
        <w:rPr>
          <w:rFonts w:ascii="Segoe UI" w:hAnsi="Segoe UI" w:cs="Segoe UI"/>
        </w:rPr>
      </w:pPr>
      <w:r>
        <w:rPr>
          <w:rFonts w:ascii="Segoe UI" w:hAnsi="Segoe UI" w:cs="Segoe UI"/>
        </w:rPr>
        <w:t>Adult</w:t>
      </w:r>
      <w:r w:rsidR="006447B3" w:rsidRPr="008A45BB">
        <w:rPr>
          <w:rFonts w:ascii="Segoe UI" w:hAnsi="Segoe UI" w:cs="Segoe UI"/>
        </w:rPr>
        <w:t xml:space="preserve"> I cite</w:t>
      </w:r>
      <w:r>
        <w:rPr>
          <w:rFonts w:ascii="Segoe UI" w:hAnsi="Segoe UI" w:cs="Segoe UI"/>
        </w:rPr>
        <w:t>d</w:t>
      </w:r>
      <w:r w:rsidR="006447B3" w:rsidRPr="008A45BB">
        <w:rPr>
          <w:rFonts w:ascii="Segoe UI" w:hAnsi="Segoe UI" w:cs="Segoe UI"/>
        </w:rPr>
        <w:t xml:space="preserve"> feelings of loneliness</w:t>
      </w:r>
      <w:r>
        <w:rPr>
          <w:rFonts w:ascii="Segoe UI" w:hAnsi="Segoe UI" w:cs="Segoe UI"/>
        </w:rPr>
        <w:t xml:space="preserve"> and the report identified that as a result, </w:t>
      </w:r>
      <w:r w:rsidR="00AF5D32">
        <w:rPr>
          <w:rFonts w:ascii="Segoe UI" w:hAnsi="Segoe UI" w:cs="Segoe UI"/>
        </w:rPr>
        <w:t>Adult I</w:t>
      </w:r>
      <w:r w:rsidR="006447B3" w:rsidRPr="008A45BB">
        <w:rPr>
          <w:rFonts w:ascii="Segoe UI" w:hAnsi="Segoe UI" w:cs="Segoe UI"/>
        </w:rPr>
        <w:t xml:space="preserve"> was offered community engagement support but declined the offers.</w:t>
      </w:r>
      <w:r w:rsidR="008A45BB" w:rsidRPr="008A45BB">
        <w:rPr>
          <w:rFonts w:ascii="Segoe UI" w:hAnsi="Segoe UI" w:cs="Segoe UI"/>
        </w:rPr>
        <w:t xml:space="preserve"> </w:t>
      </w:r>
      <w:r w:rsidR="006447B3" w:rsidRPr="008A45BB">
        <w:rPr>
          <w:rFonts w:ascii="Segoe UI" w:hAnsi="Segoe UI" w:cs="Segoe UI"/>
        </w:rPr>
        <w:t xml:space="preserve">Other SARs note factors that could contribute to loneliness but omit to explore </w:t>
      </w:r>
      <w:r w:rsidR="0015011F">
        <w:rPr>
          <w:rFonts w:ascii="Segoe UI" w:hAnsi="Segoe UI" w:cs="Segoe UI"/>
        </w:rPr>
        <w:t xml:space="preserve">how loneliness </w:t>
      </w:r>
      <w:r w:rsidR="0015011F" w:rsidRPr="008A45BB">
        <w:rPr>
          <w:rFonts w:ascii="Segoe UI" w:hAnsi="Segoe UI" w:cs="Segoe UI"/>
        </w:rPr>
        <w:t>could potentially affect</w:t>
      </w:r>
      <w:r w:rsidR="0015011F">
        <w:rPr>
          <w:rFonts w:ascii="Segoe UI" w:hAnsi="Segoe UI" w:cs="Segoe UI"/>
        </w:rPr>
        <w:t xml:space="preserve"> an</w:t>
      </w:r>
      <w:r w:rsidR="0015011F" w:rsidRPr="008A45BB">
        <w:rPr>
          <w:rFonts w:ascii="Segoe UI" w:hAnsi="Segoe UI" w:cs="Segoe UI"/>
        </w:rPr>
        <w:t xml:space="preserve"> individual </w:t>
      </w:r>
      <w:r w:rsidR="0015011F">
        <w:rPr>
          <w:rFonts w:ascii="Segoe UI" w:hAnsi="Segoe UI" w:cs="Segoe UI"/>
        </w:rPr>
        <w:t xml:space="preserve">and/or what support </w:t>
      </w:r>
      <w:r w:rsidR="002719A2">
        <w:rPr>
          <w:rFonts w:ascii="Segoe UI" w:hAnsi="Segoe UI" w:cs="Segoe UI"/>
        </w:rPr>
        <w:t xml:space="preserve">professionals could </w:t>
      </w:r>
      <w:r w:rsidR="0015011F">
        <w:rPr>
          <w:rFonts w:ascii="Segoe UI" w:hAnsi="Segoe UI" w:cs="Segoe UI"/>
        </w:rPr>
        <w:t>offer</w:t>
      </w:r>
      <w:r w:rsidR="006447B3" w:rsidRPr="008A45BB">
        <w:rPr>
          <w:rFonts w:ascii="Segoe UI" w:hAnsi="Segoe UI" w:cs="Segoe UI"/>
        </w:rPr>
        <w:t xml:space="preserve">. </w:t>
      </w:r>
    </w:p>
    <w:p w14:paraId="1DCB5443" w14:textId="00BBF7B0" w:rsidR="006447B3" w:rsidRPr="00AF5D32" w:rsidRDefault="006447B3" w:rsidP="00AF5D32">
      <w:pPr>
        <w:pStyle w:val="ListParagraph"/>
        <w:numPr>
          <w:ilvl w:val="1"/>
          <w:numId w:val="1"/>
        </w:numPr>
        <w:spacing w:after="0" w:line="240" w:lineRule="auto"/>
        <w:ind w:left="0" w:firstLine="0"/>
        <w:jc w:val="both"/>
        <w:rPr>
          <w:rFonts w:ascii="Segoe UI" w:hAnsi="Segoe UI" w:cs="Segoe UI"/>
        </w:rPr>
      </w:pPr>
      <w:r w:rsidRPr="008A45BB">
        <w:rPr>
          <w:rFonts w:ascii="Segoe UI" w:hAnsi="Segoe UI" w:cs="Segoe UI"/>
        </w:rPr>
        <w:t>For example, it is recorded within the Adult L overview report that Adult L made comments which suggested that she felt shamed by her bariatric needs. The report recognises that these feelings, alongside her loss of mobility, could have led to</w:t>
      </w:r>
      <w:r w:rsidRPr="008A45BB">
        <w:rPr>
          <w:rFonts w:ascii="Segoe UI" w:hAnsi="Segoe UI" w:cs="Segoe UI"/>
          <w:shd w:val="clear" w:color="auto" w:fill="FFFFFF"/>
        </w:rPr>
        <w:t xml:space="preserve"> increasing isolation and potential loneliness</w:t>
      </w:r>
      <w:r w:rsidRPr="00A35D46">
        <w:rPr>
          <w:rStyle w:val="FootnoteReference"/>
          <w:rFonts w:ascii="Segoe UI" w:hAnsi="Segoe UI" w:cs="Segoe UI"/>
          <w:shd w:val="clear" w:color="auto" w:fill="FFFFFF"/>
        </w:rPr>
        <w:footnoteReference w:id="16"/>
      </w:r>
      <w:r w:rsidRPr="008A45BB">
        <w:rPr>
          <w:rFonts w:ascii="Segoe UI" w:hAnsi="Segoe UI" w:cs="Segoe UI"/>
          <w:shd w:val="clear" w:color="auto" w:fill="FFFFFF"/>
        </w:rPr>
        <w:t xml:space="preserve"> and highlights that in an attempt to reduce this, Adult L could have been signpost to the online charity Obesity UK</w:t>
      </w:r>
      <w:r w:rsidRPr="00A35D46">
        <w:rPr>
          <w:rStyle w:val="FootnoteReference"/>
          <w:rFonts w:ascii="Segoe UI" w:hAnsi="Segoe UI" w:cs="Segoe UI"/>
          <w:shd w:val="clear" w:color="auto" w:fill="FFFFFF"/>
        </w:rPr>
        <w:footnoteReference w:id="17"/>
      </w:r>
      <w:r w:rsidRPr="008A45BB">
        <w:rPr>
          <w:rFonts w:ascii="Segoe UI" w:hAnsi="Segoe UI" w:cs="Segoe UI"/>
          <w:shd w:val="clear" w:color="auto" w:fill="FFFFFF"/>
        </w:rPr>
        <w:t xml:space="preserve"> </w:t>
      </w:r>
      <w:r w:rsidR="00B251E4">
        <w:rPr>
          <w:rFonts w:ascii="Segoe UI" w:hAnsi="Segoe UI" w:cs="Segoe UI"/>
          <w:shd w:val="clear" w:color="auto" w:fill="FFFFFF"/>
        </w:rPr>
        <w:t xml:space="preserve">- </w:t>
      </w:r>
      <w:r w:rsidRPr="008A45BB">
        <w:rPr>
          <w:rFonts w:ascii="Segoe UI" w:hAnsi="Segoe UI" w:cs="Segoe UI"/>
          <w:shd w:val="clear" w:color="auto" w:fill="FFFFFF"/>
        </w:rPr>
        <w:t>which besides being a useful resource for professionals, also provides a safe community for people with obesity to communicate.</w:t>
      </w:r>
      <w:r w:rsidR="004A53A4">
        <w:rPr>
          <w:rFonts w:ascii="Segoe UI" w:hAnsi="Segoe UI" w:cs="Segoe UI"/>
          <w:shd w:val="clear" w:color="auto" w:fill="FFFFFF"/>
        </w:rPr>
        <w:t xml:space="preserve"> </w:t>
      </w:r>
      <w:r w:rsidR="00A85A0C">
        <w:rPr>
          <w:rFonts w:ascii="Segoe UI" w:hAnsi="Segoe UI" w:cs="Segoe UI"/>
        </w:rPr>
        <w:t xml:space="preserve">Whilst SAR L </w:t>
      </w:r>
      <w:r w:rsidR="00A85A0C" w:rsidRPr="00A35D46">
        <w:rPr>
          <w:rFonts w:ascii="Segoe UI" w:hAnsi="Segoe UI" w:cs="Segoe UI"/>
        </w:rPr>
        <w:t>notes that loneliness work is currently being undertaken by Rochdale’s Public Health Team,</w:t>
      </w:r>
      <w:r w:rsidR="00A85A0C">
        <w:rPr>
          <w:rFonts w:ascii="Segoe UI" w:hAnsi="Segoe UI" w:cs="Segoe UI"/>
        </w:rPr>
        <w:t xml:space="preserve"> t</w:t>
      </w:r>
      <w:r w:rsidR="004A53A4" w:rsidRPr="00A35D46">
        <w:rPr>
          <w:rFonts w:ascii="Segoe UI" w:hAnsi="Segoe UI" w:cs="Segoe UI"/>
        </w:rPr>
        <w:t>here are missed opportunities within this SAR</w:t>
      </w:r>
      <w:r w:rsidR="004A53A4">
        <w:rPr>
          <w:rFonts w:ascii="Segoe UI" w:hAnsi="Segoe UI" w:cs="Segoe UI"/>
        </w:rPr>
        <w:t>,</w:t>
      </w:r>
      <w:r w:rsidR="004A53A4" w:rsidRPr="00A35D46">
        <w:rPr>
          <w:rFonts w:ascii="Segoe UI" w:hAnsi="Segoe UI" w:cs="Segoe UI"/>
        </w:rPr>
        <w:t xml:space="preserve"> and others</w:t>
      </w:r>
      <w:r w:rsidR="004A53A4">
        <w:rPr>
          <w:rFonts w:ascii="Segoe UI" w:hAnsi="Segoe UI" w:cs="Segoe UI"/>
        </w:rPr>
        <w:t>,</w:t>
      </w:r>
      <w:r w:rsidR="004A53A4" w:rsidRPr="00A35D46">
        <w:rPr>
          <w:rFonts w:ascii="Segoe UI" w:hAnsi="Segoe UI" w:cs="Segoe UI"/>
        </w:rPr>
        <w:t xml:space="preserve"> to promote the importance of professional practice including exploration of loneliness</w:t>
      </w:r>
      <w:r w:rsidR="00AF5D32">
        <w:rPr>
          <w:rFonts w:ascii="Segoe UI" w:hAnsi="Segoe UI" w:cs="Segoe UI"/>
        </w:rPr>
        <w:t>.</w:t>
      </w:r>
    </w:p>
    <w:p w14:paraId="1C6C4F74" w14:textId="77777777" w:rsidR="006447B3" w:rsidRDefault="006447B3" w:rsidP="006447B3">
      <w:pPr>
        <w:spacing w:after="0" w:line="240" w:lineRule="auto"/>
        <w:jc w:val="both"/>
        <w:rPr>
          <w:rFonts w:ascii="Segoe UI" w:hAnsi="Segoe UI" w:cs="Segoe UI"/>
          <w:b/>
          <w:bCs/>
          <w:i/>
          <w:iCs/>
        </w:rPr>
      </w:pPr>
    </w:p>
    <w:p w14:paraId="5B39D196" w14:textId="49469CFC" w:rsidR="006447B3" w:rsidRDefault="006447B3" w:rsidP="005156D0">
      <w:pPr>
        <w:spacing w:after="0" w:line="240" w:lineRule="auto"/>
        <w:jc w:val="both"/>
        <w:rPr>
          <w:rFonts w:ascii="Segoe UI" w:hAnsi="Segoe UI" w:cs="Segoe UI"/>
          <w:b/>
          <w:bCs/>
          <w:i/>
          <w:iCs/>
        </w:rPr>
      </w:pPr>
      <w:r w:rsidRPr="000A4CA1">
        <w:rPr>
          <w:rFonts w:ascii="Segoe UI" w:hAnsi="Segoe UI" w:cs="Segoe UI"/>
          <w:b/>
          <w:bCs/>
          <w:i/>
          <w:iCs/>
        </w:rPr>
        <w:t>Learning</w:t>
      </w:r>
      <w:r w:rsidR="00E5613F">
        <w:rPr>
          <w:rFonts w:ascii="Segoe UI" w:hAnsi="Segoe UI" w:cs="Segoe UI"/>
          <w:b/>
          <w:bCs/>
          <w:i/>
          <w:iCs/>
        </w:rPr>
        <w:t xml:space="preserve"> 8</w:t>
      </w:r>
      <w:r w:rsidRPr="000A4CA1">
        <w:rPr>
          <w:rFonts w:ascii="Segoe UI" w:hAnsi="Segoe UI" w:cs="Segoe UI"/>
          <w:b/>
          <w:bCs/>
          <w:i/>
          <w:iCs/>
        </w:rPr>
        <w:t>:</w:t>
      </w:r>
      <w:r w:rsidR="00435DB2">
        <w:rPr>
          <w:rFonts w:ascii="Segoe UI" w:hAnsi="Segoe UI" w:cs="Segoe UI"/>
          <w:b/>
          <w:bCs/>
          <w:i/>
          <w:iCs/>
        </w:rPr>
        <w:t xml:space="preserve"> </w:t>
      </w:r>
      <w:r w:rsidR="00A8415A">
        <w:rPr>
          <w:rFonts w:ascii="Segoe UI" w:hAnsi="Segoe UI" w:cs="Segoe UI"/>
          <w:b/>
          <w:bCs/>
          <w:i/>
          <w:iCs/>
        </w:rPr>
        <w:t xml:space="preserve">The SARs </w:t>
      </w:r>
      <w:r w:rsidR="00D16CEF">
        <w:rPr>
          <w:rFonts w:ascii="Segoe UI" w:hAnsi="Segoe UI" w:cs="Segoe UI"/>
          <w:b/>
          <w:bCs/>
          <w:i/>
          <w:iCs/>
        </w:rPr>
        <w:t xml:space="preserve">have failed to </w:t>
      </w:r>
      <w:r w:rsidR="00103F21">
        <w:rPr>
          <w:rFonts w:ascii="Segoe UI" w:hAnsi="Segoe UI" w:cs="Segoe UI"/>
          <w:b/>
          <w:bCs/>
          <w:i/>
          <w:iCs/>
        </w:rPr>
        <w:t xml:space="preserve">guide professionals to </w:t>
      </w:r>
      <w:r w:rsidR="00D16CEF">
        <w:rPr>
          <w:rFonts w:ascii="Segoe UI" w:hAnsi="Segoe UI" w:cs="Segoe UI"/>
          <w:b/>
          <w:bCs/>
          <w:i/>
          <w:iCs/>
        </w:rPr>
        <w:t xml:space="preserve">explore </w:t>
      </w:r>
      <w:r w:rsidR="00103F21">
        <w:rPr>
          <w:rFonts w:ascii="Segoe UI" w:hAnsi="Segoe UI" w:cs="Segoe UI"/>
          <w:b/>
          <w:bCs/>
          <w:i/>
          <w:iCs/>
        </w:rPr>
        <w:t>whether their practice routinely</w:t>
      </w:r>
      <w:r w:rsidR="00D16CEF">
        <w:rPr>
          <w:rFonts w:ascii="Segoe UI" w:hAnsi="Segoe UI" w:cs="Segoe UI"/>
          <w:b/>
          <w:bCs/>
          <w:i/>
          <w:iCs/>
        </w:rPr>
        <w:t xml:space="preserve"> capture</w:t>
      </w:r>
      <w:r w:rsidR="00103F21">
        <w:rPr>
          <w:rFonts w:ascii="Segoe UI" w:hAnsi="Segoe UI" w:cs="Segoe UI"/>
          <w:b/>
          <w:bCs/>
          <w:i/>
          <w:iCs/>
        </w:rPr>
        <w:t>s</w:t>
      </w:r>
      <w:r w:rsidR="00AB7F99">
        <w:rPr>
          <w:rFonts w:ascii="Segoe UI" w:hAnsi="Segoe UI" w:cs="Segoe UI"/>
          <w:b/>
          <w:bCs/>
          <w:i/>
          <w:iCs/>
        </w:rPr>
        <w:t xml:space="preserve"> an individual’s</w:t>
      </w:r>
      <w:r w:rsidR="00D16CEF">
        <w:rPr>
          <w:rFonts w:ascii="Segoe UI" w:hAnsi="Segoe UI" w:cs="Segoe UI"/>
          <w:b/>
          <w:bCs/>
          <w:i/>
          <w:iCs/>
        </w:rPr>
        <w:t xml:space="preserve"> </w:t>
      </w:r>
      <w:r w:rsidR="00634DBE">
        <w:rPr>
          <w:rFonts w:ascii="Segoe UI" w:hAnsi="Segoe UI" w:cs="Segoe UI"/>
          <w:b/>
          <w:bCs/>
          <w:i/>
          <w:iCs/>
        </w:rPr>
        <w:t>loneliness and</w:t>
      </w:r>
      <w:r w:rsidR="00AB7F99">
        <w:rPr>
          <w:rFonts w:ascii="Segoe UI" w:hAnsi="Segoe UI" w:cs="Segoe UI"/>
          <w:b/>
          <w:bCs/>
          <w:i/>
          <w:iCs/>
        </w:rPr>
        <w:t>/or</w:t>
      </w:r>
      <w:r w:rsidR="0015011F">
        <w:rPr>
          <w:rFonts w:ascii="Segoe UI" w:hAnsi="Segoe UI" w:cs="Segoe UI"/>
          <w:b/>
          <w:bCs/>
          <w:i/>
          <w:iCs/>
        </w:rPr>
        <w:t>,</w:t>
      </w:r>
      <w:r w:rsidR="00634DBE">
        <w:rPr>
          <w:rFonts w:ascii="Segoe UI" w:hAnsi="Segoe UI" w:cs="Segoe UI"/>
          <w:b/>
          <w:bCs/>
          <w:i/>
          <w:iCs/>
        </w:rPr>
        <w:t xml:space="preserve"> how well </w:t>
      </w:r>
      <w:r w:rsidR="00AB7F99">
        <w:rPr>
          <w:rFonts w:ascii="Segoe UI" w:hAnsi="Segoe UI" w:cs="Segoe UI"/>
          <w:b/>
          <w:bCs/>
          <w:i/>
          <w:iCs/>
        </w:rPr>
        <w:t xml:space="preserve">professionals understand </w:t>
      </w:r>
      <w:r w:rsidR="00D16CEF">
        <w:rPr>
          <w:rFonts w:ascii="Segoe UI" w:hAnsi="Segoe UI" w:cs="Segoe UI"/>
          <w:b/>
          <w:bCs/>
          <w:i/>
          <w:iCs/>
        </w:rPr>
        <w:t xml:space="preserve">the aspects and idiosyncrasies of loneliness. </w:t>
      </w:r>
    </w:p>
    <w:p w14:paraId="60DA23C1" w14:textId="77777777" w:rsidR="005156D0" w:rsidRPr="005156D0" w:rsidRDefault="005156D0" w:rsidP="005156D0">
      <w:pPr>
        <w:spacing w:after="0" w:line="240" w:lineRule="auto"/>
        <w:jc w:val="both"/>
        <w:rPr>
          <w:rFonts w:ascii="Segoe UI" w:hAnsi="Segoe UI" w:cs="Segoe UI"/>
          <w:b/>
          <w:bCs/>
          <w:i/>
          <w:iCs/>
        </w:rPr>
      </w:pPr>
    </w:p>
    <w:p w14:paraId="182696C6" w14:textId="2C34B2B1" w:rsidR="00FC2279" w:rsidRPr="008D059B" w:rsidRDefault="00522E8E" w:rsidP="009806E8">
      <w:pPr>
        <w:spacing w:after="0" w:line="240" w:lineRule="auto"/>
        <w:jc w:val="both"/>
        <w:rPr>
          <w:rFonts w:ascii="Segoe UI" w:hAnsi="Segoe UI" w:cs="Segoe UI"/>
          <w:b/>
          <w:bCs/>
          <w:u w:val="single"/>
        </w:rPr>
      </w:pPr>
      <w:r w:rsidRPr="008D059B">
        <w:rPr>
          <w:rFonts w:ascii="Segoe UI" w:hAnsi="Segoe UI" w:cs="Segoe UI"/>
          <w:b/>
          <w:bCs/>
          <w:u w:val="single"/>
        </w:rPr>
        <w:t xml:space="preserve">Response to </w:t>
      </w:r>
      <w:r w:rsidR="00E577F8" w:rsidRPr="008D059B">
        <w:rPr>
          <w:rFonts w:ascii="Segoe UI" w:hAnsi="Segoe UI" w:cs="Segoe UI"/>
          <w:b/>
          <w:bCs/>
          <w:u w:val="single"/>
        </w:rPr>
        <w:t>Mate Crime/Exploitation</w:t>
      </w:r>
      <w:r w:rsidR="00031B8C" w:rsidRPr="008D059B">
        <w:rPr>
          <w:rFonts w:ascii="Segoe UI" w:hAnsi="Segoe UI" w:cs="Segoe UI"/>
          <w:b/>
          <w:bCs/>
          <w:u w:val="single"/>
        </w:rPr>
        <w:t>.</w:t>
      </w:r>
      <w:r w:rsidR="00C70668" w:rsidRPr="008D059B">
        <w:rPr>
          <w:rFonts w:ascii="Segoe UI" w:hAnsi="Segoe UI" w:cs="Segoe UI"/>
          <w:b/>
          <w:bCs/>
          <w:u w:val="single"/>
        </w:rPr>
        <w:t xml:space="preserve"> </w:t>
      </w:r>
    </w:p>
    <w:p w14:paraId="48D6307E" w14:textId="77777777" w:rsidR="004A2CD1" w:rsidRPr="004A2CD1" w:rsidRDefault="004A2CD1" w:rsidP="004A2CD1">
      <w:pPr>
        <w:pStyle w:val="ListParagraph"/>
        <w:spacing w:after="0" w:line="240" w:lineRule="auto"/>
        <w:ind w:left="0"/>
        <w:jc w:val="both"/>
        <w:rPr>
          <w:rFonts w:ascii="Segoe UI" w:hAnsi="Segoe UI" w:cs="Segoe UI"/>
        </w:rPr>
      </w:pPr>
    </w:p>
    <w:p w14:paraId="7083BCCC" w14:textId="77AE7015" w:rsidR="00A056DD" w:rsidRPr="00A35D46" w:rsidRDefault="00A01AFD" w:rsidP="009806E8">
      <w:pPr>
        <w:pStyle w:val="ListParagraph"/>
        <w:numPr>
          <w:ilvl w:val="1"/>
          <w:numId w:val="1"/>
        </w:numPr>
        <w:spacing w:after="0" w:line="240" w:lineRule="auto"/>
        <w:ind w:left="0" w:firstLine="0"/>
        <w:jc w:val="both"/>
        <w:rPr>
          <w:rFonts w:ascii="Segoe UI" w:hAnsi="Segoe UI" w:cs="Segoe UI"/>
        </w:rPr>
      </w:pPr>
      <w:r w:rsidRPr="00A35D46">
        <w:rPr>
          <w:rFonts w:ascii="Segoe UI" w:hAnsi="Segoe UI" w:cs="Segoe UI"/>
          <w:color w:val="222222"/>
          <w:shd w:val="clear" w:color="auto" w:fill="FFFFFF"/>
        </w:rPr>
        <w:t>T</w:t>
      </w:r>
      <w:r w:rsidR="004D4F80">
        <w:rPr>
          <w:rFonts w:ascii="Segoe UI" w:hAnsi="Segoe UI" w:cs="Segoe UI"/>
          <w:color w:val="222222"/>
          <w:shd w:val="clear" w:color="auto" w:fill="FFFFFF"/>
        </w:rPr>
        <w:t>wo SARs raise the subject of mate crime. T</w:t>
      </w:r>
      <w:r w:rsidRPr="00A35D46">
        <w:rPr>
          <w:rFonts w:ascii="Segoe UI" w:hAnsi="Segoe UI" w:cs="Segoe UI"/>
          <w:color w:val="222222"/>
          <w:shd w:val="clear" w:color="auto" w:fill="FFFFFF"/>
        </w:rPr>
        <w:t>hough m</w:t>
      </w:r>
      <w:r w:rsidR="003C5A84" w:rsidRPr="00A35D46">
        <w:rPr>
          <w:rFonts w:ascii="Segoe UI" w:hAnsi="Segoe UI" w:cs="Segoe UI"/>
          <w:color w:val="222222"/>
          <w:shd w:val="clear" w:color="auto" w:fill="FFFFFF"/>
        </w:rPr>
        <w:t xml:space="preserve">ate crime </w:t>
      </w:r>
      <w:r w:rsidRPr="00A35D46">
        <w:rPr>
          <w:rFonts w:ascii="Segoe UI" w:hAnsi="Segoe UI" w:cs="Segoe UI"/>
          <w:color w:val="222222"/>
          <w:shd w:val="clear" w:color="auto" w:fill="FFFFFF"/>
        </w:rPr>
        <w:t xml:space="preserve">can affect many </w:t>
      </w:r>
      <w:r w:rsidR="00A22444" w:rsidRPr="00A35D46">
        <w:rPr>
          <w:rFonts w:ascii="Segoe UI" w:hAnsi="Segoe UI" w:cs="Segoe UI"/>
          <w:color w:val="222222"/>
          <w:shd w:val="clear" w:color="auto" w:fill="FFFFFF"/>
        </w:rPr>
        <w:t>individuals</w:t>
      </w:r>
      <w:r w:rsidRPr="00A35D46">
        <w:rPr>
          <w:rFonts w:ascii="Segoe UI" w:hAnsi="Segoe UI" w:cs="Segoe UI"/>
          <w:color w:val="222222"/>
          <w:shd w:val="clear" w:color="auto" w:fill="FFFFFF"/>
        </w:rPr>
        <w:t xml:space="preserve">, particularly </w:t>
      </w:r>
      <w:r w:rsidR="00A22444" w:rsidRPr="00A35D46">
        <w:rPr>
          <w:rFonts w:ascii="Segoe UI" w:hAnsi="Segoe UI" w:cs="Segoe UI"/>
          <w:color w:val="222222"/>
          <w:shd w:val="clear" w:color="auto" w:fill="FFFFFF"/>
        </w:rPr>
        <w:t>those</w:t>
      </w:r>
      <w:r w:rsidRPr="00A35D46">
        <w:rPr>
          <w:rFonts w:ascii="Segoe UI" w:hAnsi="Segoe UI" w:cs="Segoe UI"/>
          <w:color w:val="222222"/>
          <w:shd w:val="clear" w:color="auto" w:fill="FFFFFF"/>
        </w:rPr>
        <w:t xml:space="preserve"> with substance abuse issues</w:t>
      </w:r>
      <w:r w:rsidR="00896886">
        <w:rPr>
          <w:rFonts w:ascii="Segoe UI" w:hAnsi="Segoe UI" w:cs="Segoe UI"/>
          <w:color w:val="222222"/>
          <w:shd w:val="clear" w:color="auto" w:fill="FFFFFF"/>
        </w:rPr>
        <w:t xml:space="preserve">, </w:t>
      </w:r>
      <w:r w:rsidR="00896886" w:rsidRPr="00A35D46">
        <w:rPr>
          <w:rFonts w:ascii="Segoe UI" w:hAnsi="Segoe UI" w:cs="Segoe UI"/>
          <w:color w:val="222222"/>
          <w:shd w:val="clear" w:color="auto" w:fill="FFFFFF"/>
        </w:rPr>
        <w:t>mental health issues or</w:t>
      </w:r>
      <w:r w:rsidR="00896886">
        <w:rPr>
          <w:rFonts w:ascii="Segoe UI" w:hAnsi="Segoe UI" w:cs="Segoe UI"/>
          <w:color w:val="222222"/>
          <w:shd w:val="clear" w:color="auto" w:fill="FFFFFF"/>
        </w:rPr>
        <w:t xml:space="preserve"> </w:t>
      </w:r>
      <w:r w:rsidR="00896886" w:rsidRPr="00A35D46">
        <w:rPr>
          <w:rFonts w:ascii="Segoe UI" w:hAnsi="Segoe UI" w:cs="Segoe UI"/>
          <w:color w:val="222222"/>
          <w:shd w:val="clear" w:color="auto" w:fill="FFFFFF"/>
        </w:rPr>
        <w:t>learning disabilities</w:t>
      </w:r>
      <w:r w:rsidRPr="00A35D46">
        <w:rPr>
          <w:rFonts w:ascii="Segoe UI" w:hAnsi="Segoe UI" w:cs="Segoe UI"/>
          <w:color w:val="222222"/>
          <w:shd w:val="clear" w:color="auto" w:fill="FFFFFF"/>
        </w:rPr>
        <w:t xml:space="preserve">, </w:t>
      </w:r>
      <w:r w:rsidR="00A22444" w:rsidRPr="00A35D46">
        <w:rPr>
          <w:rFonts w:ascii="Segoe UI" w:hAnsi="Segoe UI" w:cs="Segoe UI"/>
          <w:color w:val="222222"/>
          <w:shd w:val="clear" w:color="auto" w:fill="FFFFFF"/>
        </w:rPr>
        <w:t xml:space="preserve">it </w:t>
      </w:r>
      <w:r w:rsidR="003C5A84" w:rsidRPr="00A35D46">
        <w:rPr>
          <w:rFonts w:ascii="Segoe UI" w:hAnsi="Segoe UI" w:cs="Segoe UI"/>
          <w:color w:val="222222"/>
          <w:shd w:val="clear" w:color="auto" w:fill="FFFFFF"/>
        </w:rPr>
        <w:t>is a form of abuse</w:t>
      </w:r>
      <w:r w:rsidR="007366DB">
        <w:rPr>
          <w:rFonts w:ascii="Segoe UI" w:hAnsi="Segoe UI" w:cs="Segoe UI"/>
          <w:color w:val="222222"/>
          <w:shd w:val="clear" w:color="auto" w:fill="FFFFFF"/>
        </w:rPr>
        <w:t>/</w:t>
      </w:r>
      <w:r w:rsidR="003C5A84" w:rsidRPr="00A35D46">
        <w:rPr>
          <w:rFonts w:ascii="Segoe UI" w:hAnsi="Segoe UI" w:cs="Segoe UI"/>
          <w:color w:val="222222"/>
          <w:shd w:val="clear" w:color="auto" w:fill="FFFFFF"/>
        </w:rPr>
        <w:t xml:space="preserve">exploitation </w:t>
      </w:r>
      <w:r w:rsidR="00097B4E" w:rsidRPr="00A35D46">
        <w:rPr>
          <w:rFonts w:ascii="Segoe UI" w:hAnsi="Segoe UI" w:cs="Segoe UI"/>
          <w:color w:val="222222"/>
          <w:shd w:val="clear" w:color="auto" w:fill="FFFFFF"/>
        </w:rPr>
        <w:t>that</w:t>
      </w:r>
      <w:r w:rsidR="00BB305F" w:rsidRPr="00A35D46">
        <w:rPr>
          <w:rFonts w:ascii="Segoe UI" w:hAnsi="Segoe UI" w:cs="Segoe UI"/>
          <w:color w:val="222222"/>
          <w:shd w:val="clear" w:color="auto" w:fill="FFFFFF"/>
        </w:rPr>
        <w:t xml:space="preserve"> continues to</w:t>
      </w:r>
      <w:r w:rsidR="00097B4E" w:rsidRPr="00A35D46">
        <w:rPr>
          <w:rFonts w:ascii="Segoe UI" w:hAnsi="Segoe UI" w:cs="Segoe UI"/>
          <w:color w:val="222222"/>
          <w:shd w:val="clear" w:color="auto" w:fill="FFFFFF"/>
        </w:rPr>
        <w:t xml:space="preserve"> </w:t>
      </w:r>
      <w:r w:rsidR="00BB305F" w:rsidRPr="00A35D46">
        <w:rPr>
          <w:rFonts w:ascii="Segoe UI" w:hAnsi="Segoe UI" w:cs="Segoe UI"/>
          <w:color w:val="222222"/>
          <w:shd w:val="clear" w:color="auto" w:fill="FFFFFF"/>
        </w:rPr>
        <w:t xml:space="preserve">challenge </w:t>
      </w:r>
      <w:r w:rsidR="00781A15" w:rsidRPr="00A35D46">
        <w:rPr>
          <w:rFonts w:ascii="Segoe UI" w:hAnsi="Segoe UI" w:cs="Segoe UI"/>
          <w:color w:val="222222"/>
          <w:shd w:val="clear" w:color="auto" w:fill="FFFFFF"/>
        </w:rPr>
        <w:t>professionals and agencies</w:t>
      </w:r>
      <w:r w:rsidR="003C5A84" w:rsidRPr="00A35D46">
        <w:rPr>
          <w:rFonts w:ascii="Segoe UI" w:hAnsi="Segoe UI" w:cs="Segoe UI"/>
          <w:color w:val="222222"/>
          <w:shd w:val="clear" w:color="auto" w:fill="FFFFFF"/>
        </w:rPr>
        <w:t xml:space="preserve">. </w:t>
      </w:r>
      <w:r w:rsidR="00A22444" w:rsidRPr="00A35D46">
        <w:rPr>
          <w:rFonts w:ascii="Segoe UI" w:hAnsi="Segoe UI" w:cs="Segoe UI"/>
          <w:color w:val="222222"/>
          <w:shd w:val="clear" w:color="auto" w:fill="FFFFFF"/>
        </w:rPr>
        <w:t xml:space="preserve">In reflection of this, </w:t>
      </w:r>
      <w:r w:rsidR="00767242">
        <w:rPr>
          <w:rFonts w:ascii="Segoe UI" w:hAnsi="Segoe UI" w:cs="Segoe UI"/>
          <w:color w:val="222222"/>
          <w:shd w:val="clear" w:color="auto" w:fill="FFFFFF"/>
        </w:rPr>
        <w:t>both</w:t>
      </w:r>
      <w:r w:rsidR="00A2737B" w:rsidRPr="00A35D46">
        <w:rPr>
          <w:rFonts w:ascii="Segoe UI" w:hAnsi="Segoe UI" w:cs="Segoe UI"/>
          <w:color w:val="222222"/>
          <w:shd w:val="clear" w:color="auto" w:fill="FFFFFF"/>
        </w:rPr>
        <w:t xml:space="preserve"> </w:t>
      </w:r>
      <w:r w:rsidR="00A22444" w:rsidRPr="00A35D46">
        <w:rPr>
          <w:rFonts w:ascii="Segoe UI" w:hAnsi="Segoe UI" w:cs="Segoe UI"/>
          <w:color w:val="222222"/>
          <w:shd w:val="clear" w:color="auto" w:fill="FFFFFF"/>
        </w:rPr>
        <w:t>SARs</w:t>
      </w:r>
      <w:r w:rsidR="00FA53E7" w:rsidRPr="00A35D46">
        <w:rPr>
          <w:rFonts w:ascii="Segoe UI" w:hAnsi="Segoe UI" w:cs="Segoe UI"/>
        </w:rPr>
        <w:t xml:space="preserve"> evidence a </w:t>
      </w:r>
      <w:r w:rsidR="00A40F4F" w:rsidRPr="00A35D46">
        <w:rPr>
          <w:rFonts w:ascii="Segoe UI" w:hAnsi="Segoe UI" w:cs="Segoe UI"/>
        </w:rPr>
        <w:t>limited</w:t>
      </w:r>
      <w:r w:rsidR="00FA53E7" w:rsidRPr="00A35D46">
        <w:rPr>
          <w:rFonts w:ascii="Segoe UI" w:hAnsi="Segoe UI" w:cs="Segoe UI"/>
        </w:rPr>
        <w:t xml:space="preserve"> </w:t>
      </w:r>
      <w:r w:rsidR="00C063E2" w:rsidRPr="00A35D46">
        <w:rPr>
          <w:rFonts w:ascii="Segoe UI" w:hAnsi="Segoe UI" w:cs="Segoe UI"/>
        </w:rPr>
        <w:t>response</w:t>
      </w:r>
      <w:r w:rsidR="00A22444" w:rsidRPr="00A35D46">
        <w:rPr>
          <w:rFonts w:ascii="Segoe UI" w:hAnsi="Segoe UI" w:cs="Segoe UI"/>
        </w:rPr>
        <w:t>.</w:t>
      </w:r>
      <w:r w:rsidR="0018176F" w:rsidRPr="00A35D46">
        <w:rPr>
          <w:rFonts w:ascii="Segoe UI" w:hAnsi="Segoe UI" w:cs="Segoe UI"/>
        </w:rPr>
        <w:t xml:space="preserve"> </w:t>
      </w:r>
    </w:p>
    <w:p w14:paraId="3385CD86" w14:textId="4F957557" w:rsidR="00A056DD" w:rsidRPr="00A35D46" w:rsidRDefault="0003294F" w:rsidP="009806E8">
      <w:pPr>
        <w:pStyle w:val="ListParagraph"/>
        <w:numPr>
          <w:ilvl w:val="1"/>
          <w:numId w:val="1"/>
        </w:numPr>
        <w:spacing w:after="0" w:line="240" w:lineRule="auto"/>
        <w:ind w:left="0" w:firstLine="0"/>
        <w:jc w:val="both"/>
        <w:rPr>
          <w:rFonts w:ascii="Segoe UI" w:hAnsi="Segoe UI" w:cs="Segoe UI"/>
        </w:rPr>
      </w:pPr>
      <w:r w:rsidRPr="00A35D46">
        <w:rPr>
          <w:rFonts w:ascii="Segoe UI" w:hAnsi="Segoe UI" w:cs="Segoe UI"/>
        </w:rPr>
        <w:t xml:space="preserve">Whilst the safeguarding episode </w:t>
      </w:r>
      <w:r w:rsidR="0023277F">
        <w:rPr>
          <w:rFonts w:ascii="Segoe UI" w:hAnsi="Segoe UI" w:cs="Segoe UI"/>
        </w:rPr>
        <w:t>(</w:t>
      </w:r>
      <w:r w:rsidRPr="00A35D46">
        <w:rPr>
          <w:rFonts w:ascii="Segoe UI" w:hAnsi="Segoe UI" w:cs="Segoe UI"/>
        </w:rPr>
        <w:t xml:space="preserve">which was opened when </w:t>
      </w:r>
      <w:r w:rsidR="0018176F" w:rsidRPr="00A35D46">
        <w:rPr>
          <w:rFonts w:ascii="Segoe UI" w:hAnsi="Segoe UI" w:cs="Segoe UI"/>
        </w:rPr>
        <w:t>Adult E</w:t>
      </w:r>
      <w:r w:rsidR="00852A40" w:rsidRPr="00A35D46">
        <w:rPr>
          <w:rFonts w:ascii="Segoe UI" w:hAnsi="Segoe UI" w:cs="Segoe UI"/>
        </w:rPr>
        <w:t xml:space="preserve">’s sister contacted the police in relation to fraudulent </w:t>
      </w:r>
      <w:r w:rsidR="003A3FA8" w:rsidRPr="00A35D46">
        <w:rPr>
          <w:rFonts w:ascii="Segoe UI" w:hAnsi="Segoe UI" w:cs="Segoe UI"/>
        </w:rPr>
        <w:t xml:space="preserve">bank </w:t>
      </w:r>
      <w:r w:rsidR="00852A40" w:rsidRPr="00A35D46">
        <w:rPr>
          <w:rFonts w:ascii="Segoe UI" w:hAnsi="Segoe UI" w:cs="Segoe UI"/>
        </w:rPr>
        <w:t xml:space="preserve">transactions by someone who had befriended </w:t>
      </w:r>
      <w:r w:rsidR="0023277F">
        <w:rPr>
          <w:rFonts w:ascii="Segoe UI" w:hAnsi="Segoe UI" w:cs="Segoe UI"/>
        </w:rPr>
        <w:t>Adult E</w:t>
      </w:r>
      <w:r w:rsidR="00A056DD" w:rsidRPr="00A35D46">
        <w:rPr>
          <w:rFonts w:ascii="Segoe UI" w:hAnsi="Segoe UI" w:cs="Segoe UI"/>
        </w:rPr>
        <w:t>,</w:t>
      </w:r>
      <w:r w:rsidR="0023277F">
        <w:rPr>
          <w:rFonts w:ascii="Segoe UI" w:hAnsi="Segoe UI" w:cs="Segoe UI"/>
        </w:rPr>
        <w:t>)</w:t>
      </w:r>
      <w:r w:rsidR="00163879" w:rsidRPr="00A35D46">
        <w:rPr>
          <w:rFonts w:ascii="Segoe UI" w:hAnsi="Segoe UI" w:cs="Segoe UI"/>
        </w:rPr>
        <w:t xml:space="preserve"> </w:t>
      </w:r>
      <w:r w:rsidR="00D67F31" w:rsidRPr="00A35D46">
        <w:rPr>
          <w:rFonts w:ascii="Segoe UI" w:hAnsi="Segoe UI" w:cs="Segoe UI"/>
        </w:rPr>
        <w:t xml:space="preserve">was reported to have been managed </w:t>
      </w:r>
      <w:r w:rsidR="003A3FA8" w:rsidRPr="00A35D46">
        <w:rPr>
          <w:rFonts w:ascii="Segoe UI" w:hAnsi="Segoe UI" w:cs="Segoe UI"/>
        </w:rPr>
        <w:t xml:space="preserve">by Adult Care and the police </w:t>
      </w:r>
      <w:r w:rsidR="00D67F31" w:rsidRPr="00A35D46">
        <w:rPr>
          <w:rFonts w:ascii="Segoe UI" w:hAnsi="Segoe UI" w:cs="Segoe UI"/>
        </w:rPr>
        <w:t>in accordance with the R</w:t>
      </w:r>
      <w:r w:rsidR="00011676">
        <w:rPr>
          <w:rFonts w:ascii="Segoe UI" w:hAnsi="Segoe UI" w:cs="Segoe UI"/>
        </w:rPr>
        <w:t xml:space="preserve">ochdale </w:t>
      </w:r>
      <w:r w:rsidR="00D67F31" w:rsidRPr="00A35D46">
        <w:rPr>
          <w:rFonts w:ascii="Segoe UI" w:hAnsi="Segoe UI" w:cs="Segoe UI"/>
        </w:rPr>
        <w:t>B</w:t>
      </w:r>
      <w:r w:rsidR="00011676">
        <w:rPr>
          <w:rFonts w:ascii="Segoe UI" w:hAnsi="Segoe UI" w:cs="Segoe UI"/>
        </w:rPr>
        <w:t xml:space="preserve">orough </w:t>
      </w:r>
      <w:r w:rsidR="00D67F31" w:rsidRPr="00A35D46">
        <w:rPr>
          <w:rFonts w:ascii="Segoe UI" w:hAnsi="Segoe UI" w:cs="Segoe UI"/>
        </w:rPr>
        <w:t>S</w:t>
      </w:r>
      <w:r w:rsidR="00011676">
        <w:rPr>
          <w:rFonts w:ascii="Segoe UI" w:hAnsi="Segoe UI" w:cs="Segoe UI"/>
        </w:rPr>
        <w:t xml:space="preserve">afeguarding </w:t>
      </w:r>
      <w:r w:rsidR="00D67F31" w:rsidRPr="00A35D46">
        <w:rPr>
          <w:rFonts w:ascii="Segoe UI" w:hAnsi="Segoe UI" w:cs="Segoe UI"/>
        </w:rPr>
        <w:t>A</w:t>
      </w:r>
      <w:r w:rsidR="00011676">
        <w:rPr>
          <w:rFonts w:ascii="Segoe UI" w:hAnsi="Segoe UI" w:cs="Segoe UI"/>
        </w:rPr>
        <w:t xml:space="preserve">dult </w:t>
      </w:r>
      <w:r w:rsidR="00D67F31" w:rsidRPr="00A35D46">
        <w:rPr>
          <w:rFonts w:ascii="Segoe UI" w:hAnsi="Segoe UI" w:cs="Segoe UI"/>
        </w:rPr>
        <w:t>B</w:t>
      </w:r>
      <w:r w:rsidR="00011676">
        <w:rPr>
          <w:rFonts w:ascii="Segoe UI" w:hAnsi="Segoe UI" w:cs="Segoe UI"/>
        </w:rPr>
        <w:t>oard</w:t>
      </w:r>
      <w:r w:rsidR="00D67F31" w:rsidRPr="00A35D46">
        <w:rPr>
          <w:rFonts w:ascii="Segoe UI" w:hAnsi="Segoe UI" w:cs="Segoe UI"/>
        </w:rPr>
        <w:t xml:space="preserve"> policy and procedures</w:t>
      </w:r>
      <w:r w:rsidR="00A056DD" w:rsidRPr="00A35D46">
        <w:rPr>
          <w:rFonts w:ascii="Segoe UI" w:hAnsi="Segoe UI" w:cs="Segoe UI"/>
        </w:rPr>
        <w:t>– it was</w:t>
      </w:r>
      <w:r w:rsidR="00D67F31" w:rsidRPr="00A35D46">
        <w:rPr>
          <w:rFonts w:ascii="Segoe UI" w:hAnsi="Segoe UI" w:cs="Segoe UI"/>
        </w:rPr>
        <w:t xml:space="preserve"> closed after a safeguarding protection plan was agreed with actions for Adult E’s sister to apply to be Adult E’s appointee</w:t>
      </w:r>
      <w:r w:rsidR="0023277F">
        <w:rPr>
          <w:rFonts w:ascii="Segoe UI" w:hAnsi="Segoe UI" w:cs="Segoe UI"/>
        </w:rPr>
        <w:t>,</w:t>
      </w:r>
      <w:r w:rsidR="00D67F31" w:rsidRPr="00A35D46">
        <w:rPr>
          <w:rFonts w:ascii="Segoe UI" w:hAnsi="Segoe UI" w:cs="Segoe UI"/>
        </w:rPr>
        <w:t xml:space="preserve"> and Adult Care </w:t>
      </w:r>
      <w:r w:rsidR="009751D6" w:rsidRPr="00A35D46">
        <w:rPr>
          <w:rFonts w:ascii="Segoe UI" w:hAnsi="Segoe UI" w:cs="Segoe UI"/>
        </w:rPr>
        <w:t xml:space="preserve">to </w:t>
      </w:r>
      <w:r w:rsidR="00D67F31" w:rsidRPr="00A35D46">
        <w:rPr>
          <w:rFonts w:ascii="Segoe UI" w:hAnsi="Segoe UI" w:cs="Segoe UI"/>
        </w:rPr>
        <w:t xml:space="preserve">refer to a home improvement agency to improve home safety. </w:t>
      </w:r>
    </w:p>
    <w:p w14:paraId="33A91E8F" w14:textId="5C878BD2" w:rsidR="005F3825" w:rsidRDefault="00962FD0" w:rsidP="007F3131">
      <w:pPr>
        <w:pStyle w:val="ListParagraph"/>
        <w:numPr>
          <w:ilvl w:val="1"/>
          <w:numId w:val="1"/>
        </w:numPr>
        <w:spacing w:after="0" w:line="240" w:lineRule="auto"/>
        <w:ind w:left="0" w:firstLine="0"/>
        <w:jc w:val="both"/>
        <w:rPr>
          <w:rFonts w:ascii="Segoe UI" w:hAnsi="Segoe UI" w:cs="Segoe UI"/>
        </w:rPr>
      </w:pPr>
      <w:r w:rsidRPr="00A35D46">
        <w:rPr>
          <w:rFonts w:ascii="Segoe UI" w:hAnsi="Segoe UI" w:cs="Segoe UI"/>
        </w:rPr>
        <w:t>Mate crime/exploitation was not</w:t>
      </w:r>
      <w:r w:rsidR="00990B51">
        <w:rPr>
          <w:rFonts w:ascii="Segoe UI" w:hAnsi="Segoe UI" w:cs="Segoe UI"/>
        </w:rPr>
        <w:t xml:space="preserve"> expressly</w:t>
      </w:r>
      <w:r w:rsidRPr="00A35D46">
        <w:rPr>
          <w:rFonts w:ascii="Segoe UI" w:hAnsi="Segoe UI" w:cs="Segoe UI"/>
        </w:rPr>
        <w:t xml:space="preserve"> identified with regard to </w:t>
      </w:r>
      <w:r w:rsidR="00D67F31" w:rsidRPr="00A35D46">
        <w:rPr>
          <w:rFonts w:ascii="Segoe UI" w:hAnsi="Segoe UI" w:cs="Segoe UI"/>
        </w:rPr>
        <w:t xml:space="preserve">Adult G </w:t>
      </w:r>
      <w:r w:rsidRPr="00A35D46">
        <w:rPr>
          <w:rFonts w:ascii="Segoe UI" w:hAnsi="Segoe UI" w:cs="Segoe UI"/>
        </w:rPr>
        <w:t>but police</w:t>
      </w:r>
      <w:r w:rsidR="002C51E9" w:rsidRPr="00A35D46">
        <w:rPr>
          <w:rFonts w:ascii="Segoe UI" w:hAnsi="Segoe UI" w:cs="Segoe UI"/>
        </w:rPr>
        <w:t>, having received calls from both Adult G and</w:t>
      </w:r>
      <w:r w:rsidR="00887A9F" w:rsidRPr="00A35D46">
        <w:rPr>
          <w:rFonts w:ascii="Segoe UI" w:hAnsi="Segoe UI" w:cs="Segoe UI"/>
        </w:rPr>
        <w:t xml:space="preserve"> from members of the community</w:t>
      </w:r>
      <w:r w:rsidR="002C51E9" w:rsidRPr="00A35D46">
        <w:rPr>
          <w:rFonts w:ascii="Segoe UI" w:hAnsi="Segoe UI" w:cs="Segoe UI"/>
        </w:rPr>
        <w:t>, identified that</w:t>
      </w:r>
      <w:r w:rsidR="00887A9F" w:rsidRPr="00A35D46">
        <w:rPr>
          <w:rFonts w:ascii="Segoe UI" w:hAnsi="Segoe UI" w:cs="Segoe UI"/>
        </w:rPr>
        <w:t xml:space="preserve"> report</w:t>
      </w:r>
      <w:r w:rsidR="002568D3" w:rsidRPr="00A35D46">
        <w:rPr>
          <w:rFonts w:ascii="Segoe UI" w:hAnsi="Segoe UI" w:cs="Segoe UI"/>
        </w:rPr>
        <w:t>ed</w:t>
      </w:r>
      <w:r w:rsidR="00887A9F" w:rsidRPr="00A35D46">
        <w:rPr>
          <w:rFonts w:ascii="Segoe UI" w:hAnsi="Segoe UI" w:cs="Segoe UI"/>
        </w:rPr>
        <w:t xml:space="preserve"> disturbances </w:t>
      </w:r>
      <w:r w:rsidR="002568D3" w:rsidRPr="00A35D46">
        <w:rPr>
          <w:rFonts w:ascii="Segoe UI" w:hAnsi="Segoe UI" w:cs="Segoe UI"/>
        </w:rPr>
        <w:t xml:space="preserve">were a </w:t>
      </w:r>
      <w:r w:rsidR="002568D3" w:rsidRPr="00A35D46">
        <w:rPr>
          <w:rFonts w:ascii="Segoe UI" w:hAnsi="Segoe UI" w:cs="Segoe UI"/>
        </w:rPr>
        <w:lastRenderedPageBreak/>
        <w:t xml:space="preserve">result of differences between Adult G and his ‘friends’. </w:t>
      </w:r>
      <w:r w:rsidR="00146F01" w:rsidRPr="00A35D46">
        <w:rPr>
          <w:rFonts w:ascii="Segoe UI" w:hAnsi="Segoe UI" w:cs="Segoe UI"/>
        </w:rPr>
        <w:t xml:space="preserve">Because no crimes or offences were </w:t>
      </w:r>
      <w:r w:rsidR="00853C58" w:rsidRPr="00A35D46">
        <w:rPr>
          <w:rFonts w:ascii="Segoe UI" w:hAnsi="Segoe UI" w:cs="Segoe UI"/>
        </w:rPr>
        <w:t>disclosed</w:t>
      </w:r>
      <w:r w:rsidR="00C52BB3" w:rsidRPr="00A35D46">
        <w:rPr>
          <w:rFonts w:ascii="Segoe UI" w:hAnsi="Segoe UI" w:cs="Segoe UI"/>
        </w:rPr>
        <w:t>,</w:t>
      </w:r>
      <w:r w:rsidR="00853C58" w:rsidRPr="00A35D46">
        <w:rPr>
          <w:rFonts w:ascii="Segoe UI" w:hAnsi="Segoe UI" w:cs="Segoe UI"/>
        </w:rPr>
        <w:t xml:space="preserve"> police had no further </w:t>
      </w:r>
      <w:r w:rsidR="00AB2E3F" w:rsidRPr="00A35D46">
        <w:rPr>
          <w:rFonts w:ascii="Segoe UI" w:hAnsi="Segoe UI" w:cs="Segoe UI"/>
        </w:rPr>
        <w:t>action,</w:t>
      </w:r>
      <w:r w:rsidR="00853C58" w:rsidRPr="00A35D46">
        <w:rPr>
          <w:rFonts w:ascii="Segoe UI" w:hAnsi="Segoe UI" w:cs="Segoe UI"/>
        </w:rPr>
        <w:t xml:space="preserve"> </w:t>
      </w:r>
      <w:r w:rsidR="007026B7">
        <w:rPr>
          <w:rFonts w:ascii="Segoe UI" w:hAnsi="Segoe UI" w:cs="Segoe UI"/>
        </w:rPr>
        <w:t>but</w:t>
      </w:r>
      <w:r w:rsidR="00180F1B">
        <w:rPr>
          <w:rFonts w:ascii="Segoe UI" w:hAnsi="Segoe UI" w:cs="Segoe UI"/>
        </w:rPr>
        <w:t xml:space="preserve"> neither was</w:t>
      </w:r>
      <w:r w:rsidR="00C52BB3" w:rsidRPr="00A35D46">
        <w:rPr>
          <w:rFonts w:ascii="Segoe UI" w:hAnsi="Segoe UI" w:cs="Segoe UI"/>
        </w:rPr>
        <w:t xml:space="preserve"> further work undertaken by any other agency.</w:t>
      </w:r>
      <w:r w:rsidR="00542A6A" w:rsidRPr="00A35D46">
        <w:rPr>
          <w:rFonts w:ascii="Segoe UI" w:hAnsi="Segoe UI" w:cs="Segoe UI"/>
        </w:rPr>
        <w:t xml:space="preserve"> Adult G</w:t>
      </w:r>
      <w:r w:rsidR="002A6D81" w:rsidRPr="00A35D46">
        <w:rPr>
          <w:rFonts w:ascii="Segoe UI" w:hAnsi="Segoe UI" w:cs="Segoe UI"/>
        </w:rPr>
        <w:t xml:space="preserve"> did not ever report that any of these incidents with his</w:t>
      </w:r>
      <w:r w:rsidR="00542A6A" w:rsidRPr="00A35D46">
        <w:rPr>
          <w:rFonts w:ascii="Segoe UI" w:hAnsi="Segoe UI" w:cs="Segoe UI"/>
        </w:rPr>
        <w:t xml:space="preserve"> ‘friends’ </w:t>
      </w:r>
      <w:r w:rsidR="002A6D81" w:rsidRPr="00A35D46">
        <w:rPr>
          <w:rFonts w:ascii="Segoe UI" w:hAnsi="Segoe UI" w:cs="Segoe UI"/>
        </w:rPr>
        <w:t xml:space="preserve">had </w:t>
      </w:r>
      <w:r w:rsidR="00542A6A" w:rsidRPr="00A35D46">
        <w:rPr>
          <w:rFonts w:ascii="Segoe UI" w:hAnsi="Segoe UI" w:cs="Segoe UI"/>
        </w:rPr>
        <w:t>escalate</w:t>
      </w:r>
      <w:r w:rsidR="002A6D81" w:rsidRPr="00A35D46">
        <w:rPr>
          <w:rFonts w:ascii="Segoe UI" w:hAnsi="Segoe UI" w:cs="Segoe UI"/>
        </w:rPr>
        <w:t>d, but notabl</w:t>
      </w:r>
      <w:r w:rsidR="00F827A2" w:rsidRPr="00A35D46">
        <w:rPr>
          <w:rFonts w:ascii="Segoe UI" w:hAnsi="Segoe UI" w:cs="Segoe UI"/>
        </w:rPr>
        <w:t xml:space="preserve">y he was </w:t>
      </w:r>
      <w:r w:rsidR="00802108" w:rsidRPr="00A35D46">
        <w:rPr>
          <w:rFonts w:ascii="Segoe UI" w:hAnsi="Segoe UI" w:cs="Segoe UI"/>
        </w:rPr>
        <w:t xml:space="preserve">on one occasion </w:t>
      </w:r>
      <w:r w:rsidR="00F827A2" w:rsidRPr="00A35D46">
        <w:rPr>
          <w:rFonts w:ascii="Segoe UI" w:hAnsi="Segoe UI" w:cs="Segoe UI"/>
        </w:rPr>
        <w:t>seen with a head injury that wasn’t explained</w:t>
      </w:r>
      <w:r w:rsidR="00B30E92" w:rsidRPr="00A35D46">
        <w:rPr>
          <w:rFonts w:ascii="Segoe UI" w:hAnsi="Segoe UI" w:cs="Segoe UI"/>
        </w:rPr>
        <w:t>.</w:t>
      </w:r>
    </w:p>
    <w:p w14:paraId="0FAAF2A5" w14:textId="77777777" w:rsidR="0015011F" w:rsidRPr="007F3131" w:rsidRDefault="0015011F" w:rsidP="0015011F">
      <w:pPr>
        <w:pStyle w:val="ListParagraph"/>
        <w:spacing w:after="0" w:line="240" w:lineRule="auto"/>
        <w:ind w:left="0"/>
        <w:jc w:val="both"/>
        <w:rPr>
          <w:rFonts w:ascii="Segoe UI" w:hAnsi="Segoe UI" w:cs="Segoe UI"/>
        </w:rPr>
      </w:pPr>
    </w:p>
    <w:p w14:paraId="0A5074F0" w14:textId="357419D1" w:rsidR="00487117" w:rsidRPr="00487117" w:rsidRDefault="00234536" w:rsidP="009806E8">
      <w:pPr>
        <w:pStyle w:val="ListParagraph"/>
        <w:numPr>
          <w:ilvl w:val="1"/>
          <w:numId w:val="1"/>
        </w:numPr>
        <w:spacing w:after="0" w:line="240" w:lineRule="auto"/>
        <w:ind w:left="0" w:firstLine="0"/>
        <w:jc w:val="both"/>
        <w:rPr>
          <w:rFonts w:ascii="Segoe UI" w:hAnsi="Segoe UI" w:cs="Segoe UI"/>
          <w:b/>
          <w:bCs/>
        </w:rPr>
      </w:pPr>
      <w:r w:rsidRPr="00A35D46">
        <w:rPr>
          <w:rFonts w:ascii="Segoe UI" w:hAnsi="Segoe UI" w:cs="Segoe UI"/>
        </w:rPr>
        <w:t xml:space="preserve">Mate crime/exploitation is rarely a one-off </w:t>
      </w:r>
      <w:r w:rsidR="007816BD" w:rsidRPr="00A35D46">
        <w:rPr>
          <w:rFonts w:ascii="Segoe UI" w:hAnsi="Segoe UI" w:cs="Segoe UI"/>
        </w:rPr>
        <w:t>incident,</w:t>
      </w:r>
      <w:r w:rsidR="00565D42">
        <w:rPr>
          <w:rFonts w:ascii="Segoe UI" w:hAnsi="Segoe UI" w:cs="Segoe UI"/>
        </w:rPr>
        <w:t xml:space="preserve"> and</w:t>
      </w:r>
      <w:r w:rsidR="007335EA" w:rsidRPr="00A35D46">
        <w:rPr>
          <w:rFonts w:ascii="Segoe UI" w:hAnsi="Segoe UI" w:cs="Segoe UI"/>
        </w:rPr>
        <w:t xml:space="preserve"> it should never be ignored or minimised.</w:t>
      </w:r>
      <w:r w:rsidR="0060101A" w:rsidRPr="00A35D46">
        <w:rPr>
          <w:rFonts w:ascii="Segoe UI" w:hAnsi="Segoe UI" w:cs="Segoe UI"/>
        </w:rPr>
        <w:t xml:space="preserve"> </w:t>
      </w:r>
      <w:r w:rsidR="00FE5EBD" w:rsidRPr="00A35D46">
        <w:rPr>
          <w:rFonts w:ascii="Segoe UI" w:hAnsi="Segoe UI" w:cs="Segoe UI"/>
        </w:rPr>
        <w:t xml:space="preserve">With regards to Adult </w:t>
      </w:r>
      <w:r w:rsidR="00434473">
        <w:rPr>
          <w:rFonts w:ascii="Segoe UI" w:hAnsi="Segoe UI" w:cs="Segoe UI"/>
        </w:rPr>
        <w:t>E, the incident</w:t>
      </w:r>
      <w:r w:rsidR="003C5FA3">
        <w:rPr>
          <w:rFonts w:ascii="Segoe UI" w:hAnsi="Segoe UI" w:cs="Segoe UI"/>
        </w:rPr>
        <w:t xml:space="preserve"> in relation to fraudulent transactions on his bank account by someone who had befriended him</w:t>
      </w:r>
      <w:r w:rsidR="00993700">
        <w:rPr>
          <w:rFonts w:ascii="Segoe UI" w:hAnsi="Segoe UI" w:cs="Segoe UI"/>
        </w:rPr>
        <w:t>,</w:t>
      </w:r>
      <w:r w:rsidR="003C5FA3">
        <w:rPr>
          <w:rFonts w:ascii="Segoe UI" w:hAnsi="Segoe UI" w:cs="Segoe UI"/>
        </w:rPr>
        <w:t xml:space="preserve"> occurred pre the scoping period of the review and little is known other than a safeguarding plan was agreed between the police and Adult Social Care. It is difficult to say whether </w:t>
      </w:r>
      <w:r w:rsidR="00043F60">
        <w:rPr>
          <w:rFonts w:ascii="Segoe UI" w:hAnsi="Segoe UI" w:cs="Segoe UI"/>
        </w:rPr>
        <w:t>more could have done</w:t>
      </w:r>
      <w:r w:rsidR="00CF2C3E">
        <w:rPr>
          <w:rFonts w:ascii="Segoe UI" w:hAnsi="Segoe UI" w:cs="Segoe UI"/>
        </w:rPr>
        <w:t xml:space="preserve"> based upon the information provided. However with regards to Adult </w:t>
      </w:r>
      <w:r w:rsidR="00FE5EBD" w:rsidRPr="00A35D46">
        <w:rPr>
          <w:rFonts w:ascii="Segoe UI" w:hAnsi="Segoe UI" w:cs="Segoe UI"/>
        </w:rPr>
        <w:t>G</w:t>
      </w:r>
      <w:r w:rsidR="00487117">
        <w:rPr>
          <w:rFonts w:ascii="Segoe UI" w:hAnsi="Segoe UI" w:cs="Segoe UI"/>
        </w:rPr>
        <w:t>,</w:t>
      </w:r>
      <w:r w:rsidR="00FE5EBD" w:rsidRPr="00A35D46">
        <w:rPr>
          <w:rFonts w:ascii="Segoe UI" w:hAnsi="Segoe UI" w:cs="Segoe UI"/>
        </w:rPr>
        <w:t xml:space="preserve"> </w:t>
      </w:r>
      <w:r w:rsidR="00CF2C3E">
        <w:rPr>
          <w:rFonts w:ascii="Segoe UI" w:hAnsi="Segoe UI" w:cs="Segoe UI"/>
        </w:rPr>
        <w:t>whilst t</w:t>
      </w:r>
      <w:r w:rsidR="00FE5EBD" w:rsidRPr="00A35D46">
        <w:rPr>
          <w:rFonts w:ascii="Segoe UI" w:hAnsi="Segoe UI" w:cs="Segoe UI"/>
        </w:rPr>
        <w:t xml:space="preserve">here is </w:t>
      </w:r>
      <w:r w:rsidR="00260EF6" w:rsidRPr="00A35D46">
        <w:rPr>
          <w:rFonts w:ascii="Segoe UI" w:hAnsi="Segoe UI" w:cs="Segoe UI"/>
        </w:rPr>
        <w:t>little</w:t>
      </w:r>
      <w:r w:rsidR="00FE5EBD" w:rsidRPr="00A35D46">
        <w:rPr>
          <w:rFonts w:ascii="Segoe UI" w:hAnsi="Segoe UI" w:cs="Segoe UI"/>
        </w:rPr>
        <w:t xml:space="preserve"> information as to whether Police Officers missed an</w:t>
      </w:r>
      <w:r w:rsidR="00260EF6" w:rsidRPr="00A35D46">
        <w:rPr>
          <w:rFonts w:ascii="Segoe UI" w:hAnsi="Segoe UI" w:cs="Segoe UI"/>
        </w:rPr>
        <w:t>y</w:t>
      </w:r>
      <w:r w:rsidR="00FE5EBD" w:rsidRPr="00A35D46">
        <w:rPr>
          <w:rFonts w:ascii="Segoe UI" w:hAnsi="Segoe UI" w:cs="Segoe UI"/>
        </w:rPr>
        <w:t xml:space="preserve"> opportunit</w:t>
      </w:r>
      <w:r w:rsidR="00260EF6" w:rsidRPr="00A35D46">
        <w:rPr>
          <w:rFonts w:ascii="Segoe UI" w:hAnsi="Segoe UI" w:cs="Segoe UI"/>
        </w:rPr>
        <w:t>ies</w:t>
      </w:r>
      <w:r w:rsidR="00FE5EBD" w:rsidRPr="00A35D46">
        <w:rPr>
          <w:rFonts w:ascii="Segoe UI" w:hAnsi="Segoe UI" w:cs="Segoe UI"/>
        </w:rPr>
        <w:t xml:space="preserve"> to share any information</w:t>
      </w:r>
      <w:r w:rsidR="00260EF6" w:rsidRPr="00A35D46">
        <w:rPr>
          <w:rFonts w:ascii="Segoe UI" w:hAnsi="Segoe UI" w:cs="Segoe UI"/>
        </w:rPr>
        <w:t xml:space="preserve"> with</w:t>
      </w:r>
      <w:r w:rsidR="00ED2289" w:rsidRPr="00A35D46">
        <w:rPr>
          <w:rFonts w:ascii="Segoe UI" w:hAnsi="Segoe UI" w:cs="Segoe UI"/>
        </w:rPr>
        <w:t xml:space="preserve"> partner agencies</w:t>
      </w:r>
      <w:r w:rsidR="00CF2C3E">
        <w:rPr>
          <w:rFonts w:ascii="Segoe UI" w:hAnsi="Segoe UI" w:cs="Segoe UI"/>
        </w:rPr>
        <w:t>, b</w:t>
      </w:r>
      <w:r w:rsidR="00A225BA" w:rsidRPr="00A35D46">
        <w:rPr>
          <w:rFonts w:ascii="Segoe UI" w:hAnsi="Segoe UI" w:cs="Segoe UI"/>
        </w:rPr>
        <w:t xml:space="preserve">est practice could have seen police </w:t>
      </w:r>
      <w:r w:rsidR="006D1C59" w:rsidRPr="00A35D46">
        <w:rPr>
          <w:rFonts w:ascii="Segoe UI" w:hAnsi="Segoe UI" w:cs="Segoe UI"/>
        </w:rPr>
        <w:t>requesting</w:t>
      </w:r>
      <w:r w:rsidR="00A225BA" w:rsidRPr="00A35D46">
        <w:rPr>
          <w:rFonts w:ascii="Segoe UI" w:hAnsi="Segoe UI" w:cs="Segoe UI"/>
        </w:rPr>
        <w:t xml:space="preserve"> a strategy meeting in relation to Section 42 (Care Act 2014) </w:t>
      </w:r>
      <w:r w:rsidR="00CC00A4" w:rsidRPr="00A35D46">
        <w:rPr>
          <w:rFonts w:ascii="Segoe UI" w:hAnsi="Segoe UI" w:cs="Segoe UI"/>
        </w:rPr>
        <w:t>enquiries</w:t>
      </w:r>
      <w:r w:rsidR="006D1C59">
        <w:rPr>
          <w:rFonts w:ascii="Segoe UI" w:hAnsi="Segoe UI" w:cs="Segoe UI"/>
        </w:rPr>
        <w:t>. This is because w</w:t>
      </w:r>
      <w:r w:rsidR="006D1C59" w:rsidRPr="00A35D46">
        <w:rPr>
          <w:rFonts w:ascii="Segoe UI" w:hAnsi="Segoe UI" w:cs="Segoe UI"/>
        </w:rPr>
        <w:t>hilst</w:t>
      </w:r>
      <w:r w:rsidR="005F3825" w:rsidRPr="00A35D46">
        <w:rPr>
          <w:rFonts w:ascii="Segoe UI" w:hAnsi="Segoe UI" w:cs="Segoe UI"/>
        </w:rPr>
        <w:t xml:space="preserve"> the criminal threshold had not been met regarding any crimes against Adult G, there remained, under Section 42 of the Care Act 2014, a legal duty to make enquiries about the safeguarding concerns if Adult G; had needs for care and support, was at risk of ‘abuse’ and, because of his care and support needs, was unable to protect himself from the risk of abuse</w:t>
      </w:r>
      <w:r w:rsidR="007D7B37">
        <w:rPr>
          <w:rFonts w:ascii="Segoe UI" w:hAnsi="Segoe UI" w:cs="Segoe UI"/>
        </w:rPr>
        <w:t xml:space="preserve">. </w:t>
      </w:r>
    </w:p>
    <w:p w14:paraId="1D524186" w14:textId="36EBE090" w:rsidR="00BB1AF9" w:rsidRPr="00050C4D" w:rsidRDefault="007D7B37" w:rsidP="000C3CEF">
      <w:pPr>
        <w:pStyle w:val="ListParagraph"/>
        <w:numPr>
          <w:ilvl w:val="1"/>
          <w:numId w:val="1"/>
        </w:numPr>
        <w:spacing w:after="0" w:line="240" w:lineRule="auto"/>
        <w:ind w:left="0" w:firstLine="0"/>
        <w:jc w:val="both"/>
        <w:rPr>
          <w:rFonts w:ascii="Segoe UI" w:hAnsi="Segoe UI" w:cs="Segoe UI"/>
          <w:b/>
          <w:bCs/>
        </w:rPr>
      </w:pPr>
      <w:r w:rsidRPr="007703EB">
        <w:rPr>
          <w:rFonts w:ascii="Segoe UI" w:hAnsi="Segoe UI" w:cs="Segoe UI"/>
        </w:rPr>
        <w:t>O</w:t>
      </w:r>
      <w:r w:rsidR="00CC00A4" w:rsidRPr="007703EB">
        <w:rPr>
          <w:rFonts w:ascii="Segoe UI" w:hAnsi="Segoe UI" w:cs="Segoe UI"/>
        </w:rPr>
        <w:t>r</w:t>
      </w:r>
      <w:r w:rsidR="00C35357" w:rsidRPr="007703EB">
        <w:rPr>
          <w:rFonts w:ascii="Segoe UI" w:hAnsi="Segoe UI" w:cs="Segoe UI"/>
        </w:rPr>
        <w:t xml:space="preserve"> </w:t>
      </w:r>
      <w:r w:rsidRPr="007703EB">
        <w:rPr>
          <w:rFonts w:ascii="Segoe UI" w:hAnsi="Segoe UI" w:cs="Segoe UI"/>
        </w:rPr>
        <w:t>had this threshold not been met</w:t>
      </w:r>
      <w:r w:rsidR="00487117" w:rsidRPr="007703EB">
        <w:rPr>
          <w:rFonts w:ascii="Segoe UI" w:hAnsi="Segoe UI" w:cs="Segoe UI"/>
        </w:rPr>
        <w:t>,</w:t>
      </w:r>
      <w:r w:rsidRPr="007703EB">
        <w:rPr>
          <w:rFonts w:ascii="Segoe UI" w:hAnsi="Segoe UI" w:cs="Segoe UI"/>
        </w:rPr>
        <w:t xml:space="preserve"> police could have </w:t>
      </w:r>
      <w:r w:rsidR="00C35357" w:rsidRPr="007703EB">
        <w:rPr>
          <w:rFonts w:ascii="Segoe UI" w:hAnsi="Segoe UI" w:cs="Segoe UI"/>
        </w:rPr>
        <w:t>conven</w:t>
      </w:r>
      <w:r w:rsidRPr="007703EB">
        <w:rPr>
          <w:rFonts w:ascii="Segoe UI" w:hAnsi="Segoe UI" w:cs="Segoe UI"/>
        </w:rPr>
        <w:t>ed</w:t>
      </w:r>
      <w:r w:rsidR="00C35357" w:rsidRPr="007703EB">
        <w:rPr>
          <w:rFonts w:ascii="Segoe UI" w:hAnsi="Segoe UI" w:cs="Segoe UI"/>
        </w:rPr>
        <w:t xml:space="preserve"> a multi-</w:t>
      </w:r>
      <w:r w:rsidR="00C64656" w:rsidRPr="007703EB">
        <w:rPr>
          <w:rFonts w:ascii="Segoe UI" w:hAnsi="Segoe UI" w:cs="Segoe UI"/>
        </w:rPr>
        <w:t>disciplinary</w:t>
      </w:r>
      <w:r w:rsidR="00C35357" w:rsidRPr="007703EB">
        <w:rPr>
          <w:rFonts w:ascii="Segoe UI" w:hAnsi="Segoe UI" w:cs="Segoe UI"/>
        </w:rPr>
        <w:t xml:space="preserve"> meeting to share information</w:t>
      </w:r>
      <w:r w:rsidR="00E85575" w:rsidRPr="007703EB">
        <w:rPr>
          <w:rFonts w:ascii="Segoe UI" w:hAnsi="Segoe UI" w:cs="Segoe UI"/>
        </w:rPr>
        <w:t>,</w:t>
      </w:r>
      <w:r w:rsidR="00CC00A4" w:rsidRPr="007703EB">
        <w:rPr>
          <w:rFonts w:ascii="Segoe UI" w:hAnsi="Segoe UI" w:cs="Segoe UI"/>
        </w:rPr>
        <w:t xml:space="preserve"> </w:t>
      </w:r>
      <w:r w:rsidR="00E85575" w:rsidRPr="007703EB">
        <w:rPr>
          <w:rFonts w:ascii="Segoe UI" w:hAnsi="Segoe UI" w:cs="Segoe UI"/>
        </w:rPr>
        <w:t xml:space="preserve">review what was known by agencies about </w:t>
      </w:r>
      <w:r w:rsidR="004A7DE8" w:rsidRPr="007703EB">
        <w:rPr>
          <w:rFonts w:ascii="Segoe UI" w:hAnsi="Segoe UI" w:cs="Segoe UI"/>
        </w:rPr>
        <w:t>Adult G’s</w:t>
      </w:r>
      <w:r w:rsidR="00E85575" w:rsidRPr="007703EB">
        <w:rPr>
          <w:rFonts w:ascii="Segoe UI" w:hAnsi="Segoe UI" w:cs="Segoe UI"/>
        </w:rPr>
        <w:t xml:space="preserve"> circumstances and also to consider </w:t>
      </w:r>
      <w:r w:rsidR="004A7DE8" w:rsidRPr="007703EB">
        <w:rPr>
          <w:rFonts w:ascii="Segoe UI" w:hAnsi="Segoe UI" w:cs="Segoe UI"/>
        </w:rPr>
        <w:t xml:space="preserve">any risk to </w:t>
      </w:r>
      <w:r w:rsidR="00E85575" w:rsidRPr="007703EB">
        <w:rPr>
          <w:rFonts w:ascii="Segoe UI" w:hAnsi="Segoe UI" w:cs="Segoe UI"/>
        </w:rPr>
        <w:t>the wider community</w:t>
      </w:r>
      <w:r w:rsidR="00C35357" w:rsidRPr="007703EB">
        <w:rPr>
          <w:rFonts w:ascii="Segoe UI" w:hAnsi="Segoe UI" w:cs="Segoe UI"/>
        </w:rPr>
        <w:t>.</w:t>
      </w:r>
      <w:r w:rsidR="007703EB">
        <w:rPr>
          <w:rFonts w:ascii="Segoe UI" w:hAnsi="Segoe UI" w:cs="Segoe UI"/>
        </w:rPr>
        <w:t xml:space="preserve"> </w:t>
      </w:r>
      <w:r w:rsidR="00247393" w:rsidRPr="007703EB">
        <w:rPr>
          <w:rFonts w:ascii="Segoe UI" w:hAnsi="Segoe UI" w:cs="Segoe UI"/>
        </w:rPr>
        <w:t>This is important because</w:t>
      </w:r>
      <w:r w:rsidR="00247393" w:rsidRPr="007703EB">
        <w:rPr>
          <w:rFonts w:ascii="Segoe UI" w:hAnsi="Segoe UI" w:cs="Segoe UI"/>
          <w:b/>
          <w:bCs/>
        </w:rPr>
        <w:t xml:space="preserve"> </w:t>
      </w:r>
      <w:r w:rsidR="006332A0" w:rsidRPr="007703EB">
        <w:rPr>
          <w:rFonts w:ascii="Segoe UI" w:hAnsi="Segoe UI" w:cs="Segoe UI"/>
        </w:rPr>
        <w:t xml:space="preserve">the </w:t>
      </w:r>
      <w:r w:rsidR="00247393" w:rsidRPr="007703EB">
        <w:rPr>
          <w:rFonts w:ascii="Segoe UI" w:hAnsi="Segoe UI" w:cs="Segoe UI"/>
        </w:rPr>
        <w:t xml:space="preserve">response to </w:t>
      </w:r>
      <w:r w:rsidR="006332A0" w:rsidRPr="007703EB">
        <w:rPr>
          <w:rFonts w:ascii="Segoe UI" w:hAnsi="Segoe UI" w:cs="Segoe UI"/>
        </w:rPr>
        <w:t>possible mate crime/</w:t>
      </w:r>
      <w:r w:rsidR="00247393" w:rsidRPr="007703EB">
        <w:rPr>
          <w:rFonts w:ascii="Segoe UI" w:hAnsi="Segoe UI" w:cs="Segoe UI"/>
        </w:rPr>
        <w:t>exploitation needs to start with early identification</w:t>
      </w:r>
      <w:r w:rsidR="006332A0" w:rsidRPr="007703EB">
        <w:rPr>
          <w:rFonts w:ascii="Segoe UI" w:hAnsi="Segoe UI" w:cs="Segoe UI"/>
        </w:rPr>
        <w:t xml:space="preserve"> and be multi-agency</w:t>
      </w:r>
      <w:r w:rsidR="00247393" w:rsidRPr="007703EB">
        <w:rPr>
          <w:rFonts w:ascii="Segoe UI" w:hAnsi="Segoe UI" w:cs="Segoe UI"/>
        </w:rPr>
        <w:t xml:space="preserve">. </w:t>
      </w:r>
    </w:p>
    <w:p w14:paraId="7B20E10C" w14:textId="77777777" w:rsidR="00050C4D" w:rsidRPr="007703EB" w:rsidRDefault="00050C4D" w:rsidP="00050C4D">
      <w:pPr>
        <w:pStyle w:val="ListParagraph"/>
        <w:spacing w:after="0" w:line="240" w:lineRule="auto"/>
        <w:ind w:left="0"/>
        <w:jc w:val="both"/>
        <w:rPr>
          <w:rFonts w:ascii="Segoe UI" w:hAnsi="Segoe UI" w:cs="Segoe UI"/>
          <w:b/>
          <w:bCs/>
        </w:rPr>
      </w:pPr>
    </w:p>
    <w:p w14:paraId="06BB3D21" w14:textId="1CD0D9FC" w:rsidR="00E85575" w:rsidRPr="00BB1AF9" w:rsidRDefault="006332A0" w:rsidP="00BB1AF9">
      <w:pPr>
        <w:pStyle w:val="ListParagraph"/>
        <w:numPr>
          <w:ilvl w:val="1"/>
          <w:numId w:val="1"/>
        </w:numPr>
        <w:spacing w:after="0" w:line="240" w:lineRule="auto"/>
        <w:ind w:left="0" w:firstLine="0"/>
        <w:jc w:val="both"/>
        <w:rPr>
          <w:rFonts w:ascii="Segoe UI" w:hAnsi="Segoe UI" w:cs="Segoe UI"/>
          <w:b/>
          <w:bCs/>
        </w:rPr>
      </w:pPr>
      <w:r w:rsidRPr="00A35D46">
        <w:rPr>
          <w:rFonts w:ascii="Segoe UI" w:hAnsi="Segoe UI" w:cs="Segoe UI"/>
        </w:rPr>
        <w:t>T</w:t>
      </w:r>
      <w:r w:rsidR="00247393" w:rsidRPr="00A35D46">
        <w:rPr>
          <w:rFonts w:ascii="Segoe UI" w:hAnsi="Segoe UI" w:cs="Segoe UI"/>
        </w:rPr>
        <w:t xml:space="preserve">here is no evidence of a </w:t>
      </w:r>
      <w:r w:rsidR="00BB1AF9">
        <w:rPr>
          <w:rFonts w:ascii="Segoe UI" w:hAnsi="Segoe UI" w:cs="Segoe UI"/>
        </w:rPr>
        <w:t xml:space="preserve">multi-agency, </w:t>
      </w:r>
      <w:r w:rsidR="00247393" w:rsidRPr="00A35D46">
        <w:rPr>
          <w:rFonts w:ascii="Segoe UI" w:hAnsi="Segoe UI" w:cs="Segoe UI"/>
        </w:rPr>
        <w:t xml:space="preserve">co-ordinated approach to resolving </w:t>
      </w:r>
      <w:r w:rsidR="00BB1AF9">
        <w:rPr>
          <w:rFonts w:ascii="Segoe UI" w:hAnsi="Segoe UI" w:cs="Segoe UI"/>
        </w:rPr>
        <w:t>any</w:t>
      </w:r>
      <w:r w:rsidR="00247393" w:rsidRPr="00A35D46">
        <w:rPr>
          <w:rFonts w:ascii="Segoe UI" w:hAnsi="Segoe UI" w:cs="Segoe UI"/>
        </w:rPr>
        <w:t xml:space="preserve"> issues </w:t>
      </w:r>
      <w:r w:rsidR="00BB1AF9">
        <w:rPr>
          <w:rFonts w:ascii="Segoe UI" w:hAnsi="Segoe UI" w:cs="Segoe UI"/>
        </w:rPr>
        <w:t>pertaining to potential mate crime/exploitation within the SARs</w:t>
      </w:r>
      <w:r w:rsidR="00247393" w:rsidRPr="00A35D46">
        <w:rPr>
          <w:rFonts w:ascii="Segoe UI" w:hAnsi="Segoe UI" w:cs="Segoe UI"/>
        </w:rPr>
        <w:t xml:space="preserve">. </w:t>
      </w:r>
    </w:p>
    <w:p w14:paraId="678C9F5C" w14:textId="77777777" w:rsidR="00243338" w:rsidRPr="00A35D46" w:rsidRDefault="00243338" w:rsidP="009806E8">
      <w:pPr>
        <w:pStyle w:val="ListParagraph"/>
        <w:spacing w:after="0" w:line="240" w:lineRule="auto"/>
        <w:ind w:left="0"/>
        <w:jc w:val="both"/>
        <w:rPr>
          <w:rFonts w:ascii="Segoe UI" w:hAnsi="Segoe UI" w:cs="Segoe UI"/>
          <w:b/>
          <w:bCs/>
        </w:rPr>
      </w:pPr>
    </w:p>
    <w:p w14:paraId="091A9A5B" w14:textId="2386A533" w:rsidR="00243338" w:rsidRPr="00A35D46" w:rsidRDefault="00243338" w:rsidP="009806E8">
      <w:pPr>
        <w:pStyle w:val="ListParagraph"/>
        <w:spacing w:after="0" w:line="240" w:lineRule="auto"/>
        <w:ind w:left="0"/>
        <w:jc w:val="both"/>
        <w:rPr>
          <w:rFonts w:ascii="Segoe UI" w:hAnsi="Segoe UI" w:cs="Segoe UI"/>
          <w:b/>
          <w:bCs/>
          <w:i/>
          <w:iCs/>
        </w:rPr>
      </w:pPr>
      <w:r w:rsidRPr="00A35D46">
        <w:rPr>
          <w:rFonts w:ascii="Segoe UI" w:hAnsi="Segoe UI" w:cs="Segoe UI"/>
          <w:b/>
          <w:bCs/>
          <w:i/>
          <w:iCs/>
        </w:rPr>
        <w:t>Learning</w:t>
      </w:r>
      <w:r w:rsidR="00E5613F">
        <w:rPr>
          <w:rFonts w:ascii="Segoe UI" w:hAnsi="Segoe UI" w:cs="Segoe UI"/>
          <w:b/>
          <w:bCs/>
          <w:i/>
          <w:iCs/>
        </w:rPr>
        <w:t xml:space="preserve"> 9</w:t>
      </w:r>
      <w:r w:rsidRPr="00A35D46">
        <w:rPr>
          <w:rFonts w:ascii="Segoe UI" w:hAnsi="Segoe UI" w:cs="Segoe UI"/>
          <w:b/>
          <w:bCs/>
          <w:i/>
          <w:iCs/>
        </w:rPr>
        <w:t>:</w:t>
      </w:r>
      <w:r w:rsidR="00B23C2C">
        <w:rPr>
          <w:rFonts w:ascii="Segoe UI" w:hAnsi="Segoe UI" w:cs="Segoe UI"/>
          <w:b/>
          <w:bCs/>
          <w:i/>
          <w:iCs/>
        </w:rPr>
        <w:t xml:space="preserve"> </w:t>
      </w:r>
      <w:r w:rsidR="00D2340B">
        <w:rPr>
          <w:rFonts w:ascii="Segoe UI" w:hAnsi="Segoe UI" w:cs="Segoe UI"/>
          <w:b/>
          <w:bCs/>
          <w:i/>
          <w:iCs/>
        </w:rPr>
        <w:t>There is a lack of professional consideration as to whether</w:t>
      </w:r>
      <w:r w:rsidR="004B5BA4">
        <w:rPr>
          <w:rFonts w:ascii="Segoe UI" w:hAnsi="Segoe UI" w:cs="Segoe UI"/>
          <w:b/>
          <w:bCs/>
          <w:i/>
          <w:iCs/>
        </w:rPr>
        <w:t xml:space="preserve"> an individual in </w:t>
      </w:r>
      <w:r w:rsidR="00ED12AD">
        <w:rPr>
          <w:rFonts w:ascii="Segoe UI" w:hAnsi="Segoe UI" w:cs="Segoe UI"/>
          <w:b/>
          <w:bCs/>
          <w:i/>
          <w:iCs/>
        </w:rPr>
        <w:t xml:space="preserve">circumstances </w:t>
      </w:r>
      <w:r w:rsidR="004B5BA4">
        <w:rPr>
          <w:rFonts w:ascii="Segoe UI" w:hAnsi="Segoe UI" w:cs="Segoe UI"/>
          <w:b/>
          <w:bCs/>
          <w:i/>
          <w:iCs/>
        </w:rPr>
        <w:t xml:space="preserve">which </w:t>
      </w:r>
      <w:r w:rsidR="00ED12AD">
        <w:rPr>
          <w:rFonts w:ascii="Segoe UI" w:hAnsi="Segoe UI" w:cs="Segoe UI"/>
          <w:b/>
          <w:bCs/>
          <w:i/>
          <w:iCs/>
        </w:rPr>
        <w:t>indicat</w:t>
      </w:r>
      <w:r w:rsidR="004B5BA4">
        <w:rPr>
          <w:rFonts w:ascii="Segoe UI" w:hAnsi="Segoe UI" w:cs="Segoe UI"/>
          <w:b/>
          <w:bCs/>
          <w:i/>
          <w:iCs/>
        </w:rPr>
        <w:t>e</w:t>
      </w:r>
      <w:r w:rsidR="00ED12AD">
        <w:rPr>
          <w:rFonts w:ascii="Segoe UI" w:hAnsi="Segoe UI" w:cs="Segoe UI"/>
          <w:b/>
          <w:bCs/>
          <w:i/>
          <w:iCs/>
        </w:rPr>
        <w:t xml:space="preserve"> p</w:t>
      </w:r>
      <w:r w:rsidR="007C342F">
        <w:rPr>
          <w:rFonts w:ascii="Segoe UI" w:hAnsi="Segoe UI" w:cs="Segoe UI"/>
          <w:b/>
          <w:bCs/>
          <w:i/>
          <w:iCs/>
        </w:rPr>
        <w:t xml:space="preserve">otential mate crime/exploitation </w:t>
      </w:r>
      <w:r w:rsidR="00E832BC">
        <w:rPr>
          <w:rFonts w:ascii="Segoe UI" w:hAnsi="Segoe UI" w:cs="Segoe UI"/>
          <w:b/>
          <w:bCs/>
          <w:i/>
          <w:iCs/>
        </w:rPr>
        <w:t xml:space="preserve">(when </w:t>
      </w:r>
      <w:r w:rsidR="00ED12AD">
        <w:rPr>
          <w:rFonts w:ascii="Segoe UI" w:hAnsi="Segoe UI" w:cs="Segoe UI"/>
          <w:b/>
          <w:bCs/>
          <w:i/>
          <w:iCs/>
        </w:rPr>
        <w:t>a</w:t>
      </w:r>
      <w:r w:rsidR="00CC01E7">
        <w:rPr>
          <w:rFonts w:ascii="Segoe UI" w:hAnsi="Segoe UI" w:cs="Segoe UI"/>
          <w:b/>
          <w:bCs/>
          <w:i/>
          <w:iCs/>
        </w:rPr>
        <w:t xml:space="preserve"> criminal threshold for prosecution</w:t>
      </w:r>
      <w:r w:rsidR="00E832BC">
        <w:rPr>
          <w:rFonts w:ascii="Segoe UI" w:hAnsi="Segoe UI" w:cs="Segoe UI"/>
          <w:b/>
          <w:bCs/>
          <w:i/>
          <w:iCs/>
        </w:rPr>
        <w:t xml:space="preserve"> is not met)</w:t>
      </w:r>
      <w:r w:rsidR="00D2340B">
        <w:rPr>
          <w:rFonts w:ascii="Segoe UI" w:hAnsi="Segoe UI" w:cs="Segoe UI"/>
          <w:b/>
          <w:bCs/>
          <w:i/>
          <w:iCs/>
        </w:rPr>
        <w:t xml:space="preserve">, </w:t>
      </w:r>
      <w:r w:rsidR="004B5BA4">
        <w:rPr>
          <w:rFonts w:ascii="Segoe UI" w:hAnsi="Segoe UI" w:cs="Segoe UI"/>
          <w:b/>
          <w:bCs/>
          <w:i/>
          <w:iCs/>
        </w:rPr>
        <w:t xml:space="preserve">would benefit from </w:t>
      </w:r>
      <w:r w:rsidR="00D2340B">
        <w:rPr>
          <w:rFonts w:ascii="Segoe UI" w:hAnsi="Segoe UI" w:cs="Segoe UI"/>
          <w:b/>
          <w:bCs/>
          <w:i/>
          <w:iCs/>
        </w:rPr>
        <w:t>a multi-agency approach</w:t>
      </w:r>
      <w:r w:rsidR="00E832BC">
        <w:rPr>
          <w:rFonts w:ascii="Segoe UI" w:hAnsi="Segoe UI" w:cs="Segoe UI"/>
          <w:b/>
          <w:bCs/>
          <w:i/>
          <w:iCs/>
        </w:rPr>
        <w:t>.</w:t>
      </w:r>
    </w:p>
    <w:p w14:paraId="174616FC" w14:textId="77777777" w:rsidR="000A4CA1" w:rsidRPr="00A35D46" w:rsidRDefault="000A4CA1" w:rsidP="000A4CA1">
      <w:pPr>
        <w:pStyle w:val="ListParagraph"/>
        <w:spacing w:after="0" w:line="240" w:lineRule="auto"/>
        <w:ind w:left="0"/>
        <w:jc w:val="both"/>
        <w:rPr>
          <w:rFonts w:ascii="Segoe UI" w:hAnsi="Segoe UI" w:cs="Segoe UI"/>
        </w:rPr>
      </w:pPr>
    </w:p>
    <w:p w14:paraId="7F756C59" w14:textId="547426B0" w:rsidR="00926315" w:rsidRPr="008D059B" w:rsidRDefault="00926315" w:rsidP="009806E8">
      <w:pPr>
        <w:spacing w:after="0" w:line="240" w:lineRule="auto"/>
        <w:jc w:val="both"/>
        <w:rPr>
          <w:rFonts w:ascii="Segoe UI" w:hAnsi="Segoe UI" w:cs="Segoe UI"/>
          <w:b/>
          <w:bCs/>
          <w:u w:val="single"/>
        </w:rPr>
      </w:pPr>
      <w:r w:rsidRPr="008D059B">
        <w:rPr>
          <w:rFonts w:ascii="Segoe UI" w:hAnsi="Segoe UI" w:cs="Segoe UI"/>
          <w:b/>
          <w:bCs/>
          <w:u w:val="single"/>
        </w:rPr>
        <w:t>Domestic Abuse/Forced Marriage</w:t>
      </w:r>
    </w:p>
    <w:p w14:paraId="4F2B2A99" w14:textId="77777777" w:rsidR="004A2CD1" w:rsidRPr="004A2CD1" w:rsidRDefault="004A2CD1" w:rsidP="004A2CD1">
      <w:pPr>
        <w:pStyle w:val="ListParagraph"/>
        <w:spacing w:after="0" w:line="240" w:lineRule="auto"/>
        <w:ind w:left="0"/>
        <w:jc w:val="both"/>
        <w:rPr>
          <w:rFonts w:ascii="Segoe UI" w:hAnsi="Segoe UI" w:cs="Segoe UI"/>
          <w:i/>
          <w:iCs/>
        </w:rPr>
      </w:pPr>
    </w:p>
    <w:p w14:paraId="1EA291BC" w14:textId="3B3587A0" w:rsidR="00DC4364" w:rsidRPr="00496AC6" w:rsidRDefault="0032152D" w:rsidP="00C05021">
      <w:pPr>
        <w:pStyle w:val="ListParagraph"/>
        <w:numPr>
          <w:ilvl w:val="1"/>
          <w:numId w:val="1"/>
        </w:numPr>
        <w:spacing w:after="0" w:line="240" w:lineRule="auto"/>
        <w:ind w:left="0" w:firstLine="0"/>
        <w:jc w:val="both"/>
        <w:rPr>
          <w:rFonts w:ascii="Segoe UI" w:hAnsi="Segoe UI" w:cs="Segoe UI"/>
          <w:i/>
          <w:iCs/>
        </w:rPr>
      </w:pPr>
      <w:r w:rsidRPr="0053688F">
        <w:rPr>
          <w:rFonts w:ascii="Segoe UI" w:hAnsi="Segoe UI" w:cs="Segoe UI"/>
        </w:rPr>
        <w:t xml:space="preserve">Only </w:t>
      </w:r>
      <w:r w:rsidR="00A42BED" w:rsidRPr="0053688F">
        <w:rPr>
          <w:rFonts w:ascii="Segoe UI" w:hAnsi="Segoe UI" w:cs="Segoe UI"/>
        </w:rPr>
        <w:t>two</w:t>
      </w:r>
      <w:r w:rsidRPr="0053688F">
        <w:rPr>
          <w:rFonts w:ascii="Segoe UI" w:hAnsi="Segoe UI" w:cs="Segoe UI"/>
        </w:rPr>
        <w:t xml:space="preserve"> </w:t>
      </w:r>
      <w:r w:rsidR="00A42BED" w:rsidRPr="0053688F">
        <w:rPr>
          <w:rFonts w:ascii="Segoe UI" w:hAnsi="Segoe UI" w:cs="Segoe UI"/>
        </w:rPr>
        <w:t xml:space="preserve">of the </w:t>
      </w:r>
      <w:r w:rsidRPr="0053688F">
        <w:rPr>
          <w:rFonts w:ascii="Segoe UI" w:hAnsi="Segoe UI" w:cs="Segoe UI"/>
        </w:rPr>
        <w:t>SAR</w:t>
      </w:r>
      <w:r w:rsidR="00A42BED" w:rsidRPr="0053688F">
        <w:rPr>
          <w:rFonts w:ascii="Segoe UI" w:hAnsi="Segoe UI" w:cs="Segoe UI"/>
        </w:rPr>
        <w:t>s</w:t>
      </w:r>
      <w:r w:rsidRPr="0053688F">
        <w:rPr>
          <w:rFonts w:ascii="Segoe UI" w:hAnsi="Segoe UI" w:cs="Segoe UI"/>
        </w:rPr>
        <w:t xml:space="preserve"> reviewed </w:t>
      </w:r>
      <w:r w:rsidR="001A3AE6" w:rsidRPr="0053688F">
        <w:rPr>
          <w:rFonts w:ascii="Segoe UI" w:hAnsi="Segoe UI" w:cs="Segoe UI"/>
        </w:rPr>
        <w:t xml:space="preserve">(Adult F - which was a combined SAR and Domestic Homicide </w:t>
      </w:r>
      <w:r w:rsidR="00745EB6" w:rsidRPr="0053688F">
        <w:rPr>
          <w:rFonts w:ascii="Segoe UI" w:hAnsi="Segoe UI" w:cs="Segoe UI"/>
        </w:rPr>
        <w:t>Review</w:t>
      </w:r>
      <w:r w:rsidR="00A42BED" w:rsidRPr="0053688F">
        <w:rPr>
          <w:rFonts w:ascii="Segoe UI" w:hAnsi="Segoe UI" w:cs="Segoe UI"/>
        </w:rPr>
        <w:t xml:space="preserve"> and </w:t>
      </w:r>
      <w:r w:rsidR="005A5F36" w:rsidRPr="0053688F">
        <w:rPr>
          <w:rFonts w:ascii="Segoe UI" w:hAnsi="Segoe UI" w:cs="Segoe UI"/>
        </w:rPr>
        <w:t xml:space="preserve">Adult </w:t>
      </w:r>
      <w:r w:rsidR="00A42BED" w:rsidRPr="0053688F">
        <w:rPr>
          <w:rFonts w:ascii="Segoe UI" w:hAnsi="Segoe UI" w:cs="Segoe UI"/>
        </w:rPr>
        <w:t>D)</w:t>
      </w:r>
      <w:r w:rsidR="005A5F36" w:rsidRPr="0053688F">
        <w:rPr>
          <w:rFonts w:ascii="Segoe UI" w:hAnsi="Segoe UI" w:cs="Segoe UI"/>
        </w:rPr>
        <w:t xml:space="preserve"> </w:t>
      </w:r>
      <w:r w:rsidR="00A42BED" w:rsidRPr="0053688F">
        <w:rPr>
          <w:rFonts w:ascii="Segoe UI" w:hAnsi="Segoe UI" w:cs="Segoe UI"/>
        </w:rPr>
        <w:t>feature domestic abuse and</w:t>
      </w:r>
      <w:r w:rsidR="0053688F" w:rsidRPr="0053688F">
        <w:rPr>
          <w:rFonts w:ascii="Segoe UI" w:hAnsi="Segoe UI" w:cs="Segoe UI"/>
        </w:rPr>
        <w:t>/or</w:t>
      </w:r>
      <w:r w:rsidR="00A42BED" w:rsidRPr="0053688F">
        <w:rPr>
          <w:rFonts w:ascii="Segoe UI" w:hAnsi="Segoe UI" w:cs="Segoe UI"/>
        </w:rPr>
        <w:t xml:space="preserve"> </w:t>
      </w:r>
      <w:r w:rsidR="00051219" w:rsidRPr="0053688F">
        <w:rPr>
          <w:rFonts w:ascii="Segoe UI" w:hAnsi="Segoe UI" w:cs="Segoe UI"/>
        </w:rPr>
        <w:t>forced marriage</w:t>
      </w:r>
      <w:r w:rsidR="009C3D3F" w:rsidRPr="0053688F">
        <w:rPr>
          <w:rFonts w:ascii="Segoe UI" w:hAnsi="Segoe UI" w:cs="Segoe UI"/>
        </w:rPr>
        <w:t>. Whilst the overview report</w:t>
      </w:r>
      <w:r w:rsidR="00A42BED" w:rsidRPr="0053688F">
        <w:rPr>
          <w:rFonts w:ascii="Segoe UI" w:hAnsi="Segoe UI" w:cs="Segoe UI"/>
        </w:rPr>
        <w:t>s</w:t>
      </w:r>
      <w:r w:rsidR="009C3D3F" w:rsidRPr="0053688F">
        <w:rPr>
          <w:rFonts w:ascii="Segoe UI" w:hAnsi="Segoe UI" w:cs="Segoe UI"/>
        </w:rPr>
        <w:t xml:space="preserve"> indicate </w:t>
      </w:r>
      <w:r w:rsidR="0067073D" w:rsidRPr="0053688F">
        <w:rPr>
          <w:rFonts w:ascii="Segoe UI" w:hAnsi="Segoe UI" w:cs="Segoe UI"/>
        </w:rPr>
        <w:t xml:space="preserve">mostly </w:t>
      </w:r>
      <w:r w:rsidR="009C3D3F" w:rsidRPr="0053688F">
        <w:rPr>
          <w:rFonts w:ascii="Segoe UI" w:hAnsi="Segoe UI" w:cs="Segoe UI"/>
        </w:rPr>
        <w:t xml:space="preserve">a good </w:t>
      </w:r>
      <w:r w:rsidR="003A3175" w:rsidRPr="0053688F">
        <w:rPr>
          <w:rFonts w:ascii="Segoe UI" w:hAnsi="Segoe UI" w:cs="Segoe UI"/>
        </w:rPr>
        <w:t>professional understanding of domestic abuse</w:t>
      </w:r>
      <w:r w:rsidR="00FE679C" w:rsidRPr="0053688F">
        <w:rPr>
          <w:rFonts w:ascii="Segoe UI" w:hAnsi="Segoe UI" w:cs="Segoe UI"/>
        </w:rPr>
        <w:t xml:space="preserve">, </w:t>
      </w:r>
      <w:r w:rsidR="00381317" w:rsidRPr="0053688F">
        <w:rPr>
          <w:rFonts w:ascii="Segoe UI" w:hAnsi="Segoe UI" w:cs="Segoe UI"/>
        </w:rPr>
        <w:t>SAR</w:t>
      </w:r>
      <w:r w:rsidR="00FE679C" w:rsidRPr="0053688F">
        <w:rPr>
          <w:rFonts w:ascii="Segoe UI" w:hAnsi="Segoe UI" w:cs="Segoe UI"/>
        </w:rPr>
        <w:t xml:space="preserve"> F raise</w:t>
      </w:r>
      <w:r w:rsidR="00381317" w:rsidRPr="0053688F">
        <w:rPr>
          <w:rFonts w:ascii="Segoe UI" w:hAnsi="Segoe UI" w:cs="Segoe UI"/>
        </w:rPr>
        <w:t>s</w:t>
      </w:r>
      <w:r w:rsidR="00FE679C" w:rsidRPr="0053688F">
        <w:rPr>
          <w:rFonts w:ascii="Segoe UI" w:hAnsi="Segoe UI" w:cs="Segoe UI"/>
        </w:rPr>
        <w:t xml:space="preserve"> questions about the </w:t>
      </w:r>
      <w:r w:rsidR="003A3175" w:rsidRPr="0053688F">
        <w:rPr>
          <w:rFonts w:ascii="Segoe UI" w:hAnsi="Segoe UI" w:cs="Segoe UI"/>
        </w:rPr>
        <w:t>recognition of coercive control</w:t>
      </w:r>
      <w:r w:rsidR="00985C8C" w:rsidRPr="0053688F">
        <w:rPr>
          <w:rFonts w:ascii="Segoe UI" w:hAnsi="Segoe UI" w:cs="Segoe UI"/>
        </w:rPr>
        <w:t xml:space="preserve">, </w:t>
      </w:r>
      <w:r w:rsidR="00FE679C" w:rsidRPr="0053688F">
        <w:rPr>
          <w:rFonts w:ascii="Segoe UI" w:hAnsi="Segoe UI" w:cs="Segoe UI"/>
        </w:rPr>
        <w:t>and</w:t>
      </w:r>
      <w:r w:rsidR="003A3175" w:rsidRPr="0053688F">
        <w:rPr>
          <w:rFonts w:ascii="Segoe UI" w:hAnsi="Segoe UI" w:cs="Segoe UI"/>
          <w:i/>
          <w:iCs/>
        </w:rPr>
        <w:t xml:space="preserve"> about the level of professional awareness of what action to take in response to indications of forced marriage amongst partner agencies </w:t>
      </w:r>
      <w:r w:rsidR="003A3175" w:rsidRPr="00496AC6">
        <w:rPr>
          <w:rFonts w:ascii="Segoe UI" w:hAnsi="Segoe UI" w:cs="Segoe UI"/>
          <w:i/>
          <w:iCs/>
        </w:rPr>
        <w:t>in Rochdale.</w:t>
      </w:r>
      <w:r w:rsidR="0053688F" w:rsidRPr="00496AC6">
        <w:rPr>
          <w:rFonts w:ascii="Segoe UI" w:hAnsi="Segoe UI" w:cs="Segoe UI"/>
          <w:i/>
          <w:iCs/>
        </w:rPr>
        <w:t xml:space="preserve"> </w:t>
      </w:r>
      <w:r w:rsidR="00FE679C" w:rsidRPr="00496AC6">
        <w:rPr>
          <w:rFonts w:ascii="Segoe UI" w:hAnsi="Segoe UI" w:cs="Segoe UI"/>
        </w:rPr>
        <w:t>T</w:t>
      </w:r>
      <w:r w:rsidR="00BD2431" w:rsidRPr="00496AC6">
        <w:rPr>
          <w:rFonts w:ascii="Segoe UI" w:hAnsi="Segoe UI" w:cs="Segoe UI"/>
        </w:rPr>
        <w:t xml:space="preserve">he review </w:t>
      </w:r>
      <w:r w:rsidR="00B74791" w:rsidRPr="00496AC6">
        <w:rPr>
          <w:rFonts w:ascii="Segoe UI" w:hAnsi="Segoe UI" w:cs="Segoe UI"/>
        </w:rPr>
        <w:t xml:space="preserve">made many </w:t>
      </w:r>
      <w:r w:rsidR="00BD2431" w:rsidRPr="00496AC6">
        <w:rPr>
          <w:rFonts w:ascii="Segoe UI" w:hAnsi="Segoe UI" w:cs="Segoe UI"/>
        </w:rPr>
        <w:t>recommend</w:t>
      </w:r>
      <w:r w:rsidR="00B74791" w:rsidRPr="00496AC6">
        <w:rPr>
          <w:rFonts w:ascii="Segoe UI" w:hAnsi="Segoe UI" w:cs="Segoe UI"/>
        </w:rPr>
        <w:t>ations around both areas of practice.</w:t>
      </w:r>
      <w:r w:rsidR="009C5794" w:rsidRPr="00496AC6">
        <w:rPr>
          <w:rFonts w:ascii="Segoe UI" w:hAnsi="Segoe UI" w:cs="Segoe UI"/>
          <w:i/>
          <w:iCs/>
        </w:rPr>
        <w:t xml:space="preserve"> </w:t>
      </w:r>
    </w:p>
    <w:p w14:paraId="2E16E87B" w14:textId="420F299D" w:rsidR="00DC4364" w:rsidRPr="00496AC6" w:rsidRDefault="00DC4364" w:rsidP="00DC4364">
      <w:pPr>
        <w:pStyle w:val="ListParagraph"/>
        <w:numPr>
          <w:ilvl w:val="1"/>
          <w:numId w:val="1"/>
        </w:numPr>
        <w:spacing w:after="0" w:line="240" w:lineRule="auto"/>
        <w:ind w:left="0" w:firstLine="0"/>
        <w:jc w:val="both"/>
        <w:rPr>
          <w:rFonts w:ascii="Segoe UI" w:hAnsi="Segoe UI" w:cs="Segoe UI"/>
          <w:i/>
          <w:iCs/>
        </w:rPr>
      </w:pPr>
      <w:r w:rsidRPr="00496AC6">
        <w:rPr>
          <w:rFonts w:ascii="Segoe UI" w:hAnsi="Segoe UI" w:cs="Segoe UI"/>
        </w:rPr>
        <w:t xml:space="preserve">SAR F was completed in November 2021, and whether the learning around coercive control and forced marriage has been addressed can only </w:t>
      </w:r>
      <w:r w:rsidR="00C416FF" w:rsidRPr="00496AC6">
        <w:rPr>
          <w:rFonts w:ascii="Segoe UI" w:hAnsi="Segoe UI" w:cs="Segoe UI"/>
        </w:rPr>
        <w:t xml:space="preserve">potentially </w:t>
      </w:r>
      <w:r w:rsidRPr="00496AC6">
        <w:rPr>
          <w:rFonts w:ascii="Segoe UI" w:hAnsi="Segoe UI" w:cs="Segoe UI"/>
        </w:rPr>
        <w:t xml:space="preserve">be confirmed with </w:t>
      </w:r>
      <w:r w:rsidR="00C416FF" w:rsidRPr="00496AC6">
        <w:rPr>
          <w:rFonts w:ascii="Segoe UI" w:hAnsi="Segoe UI" w:cs="Segoe UI"/>
        </w:rPr>
        <w:t>better recording and reporting of data across the partnership</w:t>
      </w:r>
      <w:r w:rsidR="00993700" w:rsidRPr="00496AC6">
        <w:rPr>
          <w:rFonts w:ascii="Segoe UI" w:hAnsi="Segoe UI" w:cs="Segoe UI"/>
        </w:rPr>
        <w:t>,</w:t>
      </w:r>
      <w:r w:rsidR="00C416FF" w:rsidRPr="00496AC6">
        <w:rPr>
          <w:rFonts w:ascii="Segoe UI" w:hAnsi="Segoe UI" w:cs="Segoe UI"/>
        </w:rPr>
        <w:t xml:space="preserve"> or </w:t>
      </w:r>
      <w:r w:rsidRPr="00496AC6">
        <w:rPr>
          <w:rFonts w:ascii="Segoe UI" w:hAnsi="Segoe UI" w:cs="Segoe UI"/>
        </w:rPr>
        <w:t xml:space="preserve">a thematic review of the Domestic Homicide Reviews </w:t>
      </w:r>
      <w:r w:rsidR="00C10517" w:rsidRPr="00496AC6">
        <w:rPr>
          <w:rFonts w:ascii="Segoe UI" w:hAnsi="Segoe UI" w:cs="Segoe UI"/>
        </w:rPr>
        <w:t>(</w:t>
      </w:r>
      <w:r w:rsidRPr="00496AC6">
        <w:rPr>
          <w:rFonts w:ascii="Segoe UI" w:hAnsi="Segoe UI" w:cs="Segoe UI"/>
        </w:rPr>
        <w:t>commissioned by Rochdale</w:t>
      </w:r>
      <w:r w:rsidR="00C10517" w:rsidRPr="00496AC6">
        <w:rPr>
          <w:rFonts w:ascii="Segoe UI" w:hAnsi="Segoe UI" w:cs="Segoe UI"/>
        </w:rPr>
        <w:t>)</w:t>
      </w:r>
      <w:r w:rsidRPr="00496AC6">
        <w:rPr>
          <w:rFonts w:ascii="Segoe UI" w:hAnsi="Segoe UI" w:cs="Segoe UI"/>
        </w:rPr>
        <w:t xml:space="preserve"> since this date.</w:t>
      </w:r>
    </w:p>
    <w:p w14:paraId="38BAAF83" w14:textId="77777777" w:rsidR="009B6824" w:rsidRPr="00496AC6" w:rsidRDefault="009B6824" w:rsidP="009B6824">
      <w:pPr>
        <w:spacing w:after="0" w:line="240" w:lineRule="auto"/>
        <w:jc w:val="both"/>
        <w:rPr>
          <w:rFonts w:ascii="Segoe UI" w:hAnsi="Segoe UI" w:cs="Segoe UI"/>
          <w:b/>
          <w:bCs/>
          <w:i/>
          <w:iCs/>
        </w:rPr>
      </w:pPr>
    </w:p>
    <w:p w14:paraId="38C0DC3F" w14:textId="2534D131" w:rsidR="009B6824" w:rsidRPr="009B6824" w:rsidRDefault="009B6824" w:rsidP="009B6824">
      <w:pPr>
        <w:spacing w:after="0" w:line="240" w:lineRule="auto"/>
        <w:jc w:val="both"/>
        <w:rPr>
          <w:rFonts w:ascii="Segoe UI" w:hAnsi="Segoe UI" w:cs="Segoe UI"/>
          <w:b/>
          <w:bCs/>
          <w:i/>
          <w:iCs/>
        </w:rPr>
      </w:pPr>
      <w:r w:rsidRPr="00496AC6">
        <w:rPr>
          <w:rFonts w:ascii="Segoe UI" w:hAnsi="Segoe UI" w:cs="Segoe UI"/>
          <w:b/>
          <w:bCs/>
          <w:i/>
          <w:iCs/>
        </w:rPr>
        <w:t>Learning</w:t>
      </w:r>
      <w:r w:rsidR="00E5613F" w:rsidRPr="00496AC6">
        <w:rPr>
          <w:rFonts w:ascii="Segoe UI" w:hAnsi="Segoe UI" w:cs="Segoe UI"/>
          <w:b/>
          <w:bCs/>
          <w:i/>
          <w:iCs/>
        </w:rPr>
        <w:t xml:space="preserve"> 10</w:t>
      </w:r>
      <w:r w:rsidRPr="00496AC6">
        <w:rPr>
          <w:rFonts w:ascii="Segoe UI" w:hAnsi="Segoe UI" w:cs="Segoe UI"/>
          <w:b/>
          <w:bCs/>
          <w:i/>
          <w:iCs/>
        </w:rPr>
        <w:t>:</w:t>
      </w:r>
      <w:r w:rsidR="00247202" w:rsidRPr="00496AC6">
        <w:rPr>
          <w:rFonts w:ascii="Segoe UI" w:hAnsi="Segoe UI" w:cs="Segoe UI"/>
          <w:b/>
          <w:bCs/>
          <w:i/>
          <w:iCs/>
        </w:rPr>
        <w:t xml:space="preserve"> </w:t>
      </w:r>
      <w:r w:rsidR="0004202F" w:rsidRPr="00496AC6">
        <w:rPr>
          <w:rFonts w:ascii="Segoe UI" w:hAnsi="Segoe UI" w:cs="Segoe UI"/>
          <w:b/>
          <w:bCs/>
          <w:i/>
          <w:iCs/>
        </w:rPr>
        <w:t>I</w:t>
      </w:r>
      <w:r w:rsidR="00247202" w:rsidRPr="00496AC6">
        <w:rPr>
          <w:rFonts w:ascii="Segoe UI" w:hAnsi="Segoe UI" w:cs="Segoe UI"/>
          <w:b/>
          <w:bCs/>
          <w:i/>
          <w:iCs/>
        </w:rPr>
        <w:t>n 2021 SAR</w:t>
      </w:r>
      <w:r w:rsidR="0004202F" w:rsidRPr="00496AC6">
        <w:rPr>
          <w:rFonts w:ascii="Segoe UI" w:hAnsi="Segoe UI" w:cs="Segoe UI"/>
          <w:b/>
          <w:bCs/>
          <w:i/>
          <w:iCs/>
        </w:rPr>
        <w:t xml:space="preserve"> </w:t>
      </w:r>
      <w:r w:rsidR="00885D6B" w:rsidRPr="00496AC6">
        <w:rPr>
          <w:rFonts w:ascii="Segoe UI" w:hAnsi="Segoe UI" w:cs="Segoe UI"/>
          <w:b/>
          <w:bCs/>
          <w:i/>
          <w:iCs/>
        </w:rPr>
        <w:t>F</w:t>
      </w:r>
      <w:r w:rsidR="0004202F" w:rsidRPr="00496AC6">
        <w:rPr>
          <w:rFonts w:ascii="Segoe UI" w:hAnsi="Segoe UI" w:cs="Segoe UI"/>
          <w:b/>
          <w:bCs/>
          <w:i/>
          <w:iCs/>
        </w:rPr>
        <w:t xml:space="preserve"> raised</w:t>
      </w:r>
      <w:r w:rsidR="0004202F">
        <w:rPr>
          <w:rFonts w:ascii="Segoe UI" w:hAnsi="Segoe UI" w:cs="Segoe UI"/>
          <w:b/>
          <w:bCs/>
          <w:i/>
          <w:iCs/>
        </w:rPr>
        <w:t xml:space="preserve"> concerns regarding professional</w:t>
      </w:r>
      <w:r w:rsidR="00A65E7D">
        <w:rPr>
          <w:rFonts w:ascii="Segoe UI" w:hAnsi="Segoe UI" w:cs="Segoe UI"/>
          <w:b/>
          <w:bCs/>
          <w:i/>
          <w:iCs/>
        </w:rPr>
        <w:t xml:space="preserve"> awareness and response</w:t>
      </w:r>
      <w:r w:rsidR="00987AE8">
        <w:rPr>
          <w:rFonts w:ascii="Segoe UI" w:hAnsi="Segoe UI" w:cs="Segoe UI"/>
          <w:b/>
          <w:bCs/>
          <w:i/>
          <w:iCs/>
        </w:rPr>
        <w:t>s to coercive control and</w:t>
      </w:r>
      <w:r w:rsidR="00A65E7D">
        <w:rPr>
          <w:rFonts w:ascii="Segoe UI" w:hAnsi="Segoe UI" w:cs="Segoe UI"/>
          <w:b/>
          <w:bCs/>
          <w:i/>
          <w:iCs/>
        </w:rPr>
        <w:t xml:space="preserve"> forced marriage. </w:t>
      </w:r>
    </w:p>
    <w:p w14:paraId="203D8BCB" w14:textId="470C6D29" w:rsidR="000A4CA1" w:rsidRPr="00DC4364" w:rsidRDefault="000A4CA1" w:rsidP="000A4CA1">
      <w:pPr>
        <w:pStyle w:val="ListParagraph"/>
        <w:spacing w:after="0" w:line="240" w:lineRule="auto"/>
        <w:ind w:left="0"/>
        <w:jc w:val="both"/>
        <w:rPr>
          <w:rFonts w:ascii="Segoe UI" w:hAnsi="Segoe UI" w:cs="Segoe UI"/>
          <w:b/>
          <w:bCs/>
          <w:i/>
          <w:iCs/>
        </w:rPr>
      </w:pPr>
    </w:p>
    <w:p w14:paraId="4BF99E49" w14:textId="2343AC15" w:rsidR="00401211" w:rsidRPr="008D059B" w:rsidRDefault="00401211" w:rsidP="009806E8">
      <w:pPr>
        <w:spacing w:after="0" w:line="240" w:lineRule="auto"/>
        <w:jc w:val="both"/>
        <w:rPr>
          <w:rFonts w:ascii="Segoe UI" w:hAnsi="Segoe UI" w:cs="Segoe UI"/>
          <w:b/>
          <w:bCs/>
          <w:u w:val="single"/>
        </w:rPr>
      </w:pPr>
      <w:r w:rsidRPr="008D059B">
        <w:rPr>
          <w:rFonts w:ascii="Segoe UI" w:hAnsi="Segoe UI" w:cs="Segoe UI"/>
          <w:b/>
          <w:bCs/>
          <w:u w:val="single"/>
        </w:rPr>
        <w:t xml:space="preserve">Bariatric </w:t>
      </w:r>
      <w:r w:rsidR="00C224DC" w:rsidRPr="008D059B">
        <w:rPr>
          <w:rFonts w:ascii="Segoe UI" w:hAnsi="Segoe UI" w:cs="Segoe UI"/>
          <w:b/>
          <w:bCs/>
          <w:u w:val="single"/>
        </w:rPr>
        <w:t>Support</w:t>
      </w:r>
    </w:p>
    <w:p w14:paraId="101D63E6" w14:textId="77777777" w:rsidR="00DE54A8" w:rsidRDefault="00DE54A8" w:rsidP="00DE54A8">
      <w:pPr>
        <w:pStyle w:val="ListParagraph"/>
        <w:spacing w:after="0" w:line="240" w:lineRule="auto"/>
        <w:ind w:left="0"/>
        <w:jc w:val="both"/>
        <w:rPr>
          <w:rFonts w:ascii="Segoe UI" w:hAnsi="Segoe UI" w:cs="Segoe UI"/>
        </w:rPr>
      </w:pPr>
    </w:p>
    <w:p w14:paraId="148D4BEB" w14:textId="7E7FFDA9" w:rsidR="00401211" w:rsidRPr="00A35D46" w:rsidRDefault="00D24034" w:rsidP="009806E8">
      <w:pPr>
        <w:pStyle w:val="ListParagraph"/>
        <w:numPr>
          <w:ilvl w:val="1"/>
          <w:numId w:val="1"/>
        </w:numPr>
        <w:spacing w:after="0" w:line="240" w:lineRule="auto"/>
        <w:ind w:left="0" w:firstLine="0"/>
        <w:jc w:val="both"/>
        <w:rPr>
          <w:rFonts w:ascii="Segoe UI" w:hAnsi="Segoe UI" w:cs="Segoe UI"/>
        </w:rPr>
      </w:pPr>
      <w:r>
        <w:rPr>
          <w:rFonts w:ascii="Segoe UI" w:hAnsi="Segoe UI" w:cs="Segoe UI"/>
        </w:rPr>
        <w:t xml:space="preserve">Only </w:t>
      </w:r>
      <w:r w:rsidR="00DC4364">
        <w:rPr>
          <w:rFonts w:ascii="Segoe UI" w:hAnsi="Segoe UI" w:cs="Segoe UI"/>
        </w:rPr>
        <w:t>SAR</w:t>
      </w:r>
      <w:r w:rsidR="00DE54A8">
        <w:rPr>
          <w:rFonts w:ascii="Segoe UI" w:hAnsi="Segoe UI" w:cs="Segoe UI"/>
        </w:rPr>
        <w:t xml:space="preserve"> L</w:t>
      </w:r>
      <w:r w:rsidR="00157428" w:rsidRPr="00A35D46">
        <w:rPr>
          <w:rFonts w:ascii="Segoe UI" w:hAnsi="Segoe UI" w:cs="Segoe UI"/>
        </w:rPr>
        <w:t xml:space="preserve"> </w:t>
      </w:r>
      <w:r w:rsidR="00F65203" w:rsidRPr="00A35D46">
        <w:rPr>
          <w:rFonts w:ascii="Segoe UI" w:hAnsi="Segoe UI" w:cs="Segoe UI"/>
        </w:rPr>
        <w:t>explore</w:t>
      </w:r>
      <w:r w:rsidR="00DC4364">
        <w:rPr>
          <w:rFonts w:ascii="Segoe UI" w:hAnsi="Segoe UI" w:cs="Segoe UI"/>
        </w:rPr>
        <w:t>s</w:t>
      </w:r>
      <w:r w:rsidR="00F65203" w:rsidRPr="00A35D46">
        <w:rPr>
          <w:rFonts w:ascii="Segoe UI" w:hAnsi="Segoe UI" w:cs="Segoe UI"/>
        </w:rPr>
        <w:t xml:space="preserve"> professional practice around bariatric </w:t>
      </w:r>
      <w:r w:rsidR="00DE54A8" w:rsidRPr="00A35D46">
        <w:rPr>
          <w:rFonts w:ascii="Segoe UI" w:hAnsi="Segoe UI" w:cs="Segoe UI"/>
        </w:rPr>
        <w:t>care,</w:t>
      </w:r>
      <w:r w:rsidR="00DD5961" w:rsidRPr="00A35D46">
        <w:rPr>
          <w:rFonts w:ascii="Segoe UI" w:hAnsi="Segoe UI" w:cs="Segoe UI"/>
        </w:rPr>
        <w:t xml:space="preserve"> </w:t>
      </w:r>
      <w:r>
        <w:rPr>
          <w:rFonts w:ascii="Segoe UI" w:hAnsi="Segoe UI" w:cs="Segoe UI"/>
        </w:rPr>
        <w:t>but it</w:t>
      </w:r>
      <w:r w:rsidR="00DD5961" w:rsidRPr="00A35D46">
        <w:rPr>
          <w:rFonts w:ascii="Segoe UI" w:hAnsi="Segoe UI" w:cs="Segoe UI"/>
        </w:rPr>
        <w:t xml:space="preserve"> identifie</w:t>
      </w:r>
      <w:r w:rsidR="00DC4364">
        <w:rPr>
          <w:rFonts w:ascii="Segoe UI" w:hAnsi="Segoe UI" w:cs="Segoe UI"/>
        </w:rPr>
        <w:t>s</w:t>
      </w:r>
      <w:r w:rsidR="00DD5961" w:rsidRPr="00A35D46">
        <w:rPr>
          <w:rFonts w:ascii="Segoe UI" w:hAnsi="Segoe UI" w:cs="Segoe UI"/>
        </w:rPr>
        <w:t xml:space="preserve"> poor </w:t>
      </w:r>
      <w:r w:rsidR="003927C7" w:rsidRPr="00A35D46">
        <w:rPr>
          <w:rFonts w:ascii="Segoe UI" w:hAnsi="Segoe UI" w:cs="Segoe UI"/>
        </w:rPr>
        <w:t xml:space="preserve">professional exploration </w:t>
      </w:r>
      <w:r w:rsidR="00DE54A8">
        <w:rPr>
          <w:rFonts w:ascii="Segoe UI" w:hAnsi="Segoe UI" w:cs="Segoe UI"/>
        </w:rPr>
        <w:t xml:space="preserve">of </w:t>
      </w:r>
      <w:r w:rsidR="00DC4364">
        <w:rPr>
          <w:rFonts w:ascii="Segoe UI" w:hAnsi="Segoe UI" w:cs="Segoe UI"/>
        </w:rPr>
        <w:t>Adult L’s</w:t>
      </w:r>
      <w:r w:rsidR="00DE54A8">
        <w:rPr>
          <w:rFonts w:ascii="Segoe UI" w:hAnsi="Segoe UI" w:cs="Segoe UI"/>
        </w:rPr>
        <w:t xml:space="preserve"> individual’s weight management history</w:t>
      </w:r>
      <w:r w:rsidR="003927C7" w:rsidRPr="00A35D46">
        <w:rPr>
          <w:rFonts w:ascii="Segoe UI" w:hAnsi="Segoe UI" w:cs="Segoe UI"/>
        </w:rPr>
        <w:t xml:space="preserve"> and </w:t>
      </w:r>
      <w:r w:rsidR="00DC4364">
        <w:rPr>
          <w:rFonts w:ascii="Segoe UI" w:hAnsi="Segoe UI" w:cs="Segoe UI"/>
        </w:rPr>
        <w:t>her</w:t>
      </w:r>
      <w:r w:rsidR="00F02B6C" w:rsidRPr="00A35D46">
        <w:rPr>
          <w:rFonts w:ascii="Segoe UI" w:hAnsi="Segoe UI" w:cs="Segoe UI"/>
        </w:rPr>
        <w:t xml:space="preserve"> lived experience</w:t>
      </w:r>
      <w:r w:rsidR="00CF5B53" w:rsidRPr="00A35D46">
        <w:rPr>
          <w:rFonts w:ascii="Segoe UI" w:hAnsi="Segoe UI" w:cs="Segoe UI"/>
        </w:rPr>
        <w:t>s</w:t>
      </w:r>
      <w:r w:rsidR="00F02B6C" w:rsidRPr="00A35D46">
        <w:rPr>
          <w:rFonts w:ascii="Segoe UI" w:hAnsi="Segoe UI" w:cs="Segoe UI"/>
        </w:rPr>
        <w:t xml:space="preserve"> and </w:t>
      </w:r>
      <w:r w:rsidR="003927C7" w:rsidRPr="00A35D46">
        <w:rPr>
          <w:rFonts w:ascii="Segoe UI" w:hAnsi="Segoe UI" w:cs="Segoe UI"/>
        </w:rPr>
        <w:t>vulnerabilit</w:t>
      </w:r>
      <w:r w:rsidR="00F02B6C" w:rsidRPr="00A35D46">
        <w:rPr>
          <w:rFonts w:ascii="Segoe UI" w:hAnsi="Segoe UI" w:cs="Segoe UI"/>
        </w:rPr>
        <w:t>ies.</w:t>
      </w:r>
      <w:r w:rsidR="00CF5B53" w:rsidRPr="00A35D46">
        <w:rPr>
          <w:rFonts w:ascii="Segoe UI" w:hAnsi="Segoe UI" w:cs="Segoe UI"/>
        </w:rPr>
        <w:t xml:space="preserve"> </w:t>
      </w:r>
    </w:p>
    <w:p w14:paraId="07A0FA07" w14:textId="1ED42F5F" w:rsidR="007F0281" w:rsidRPr="00A35D46" w:rsidRDefault="000E137C" w:rsidP="009806E8">
      <w:pPr>
        <w:pStyle w:val="ListParagraph"/>
        <w:numPr>
          <w:ilvl w:val="1"/>
          <w:numId w:val="1"/>
        </w:numPr>
        <w:spacing w:after="0" w:line="240" w:lineRule="auto"/>
        <w:ind w:left="0" w:firstLine="0"/>
        <w:jc w:val="both"/>
        <w:rPr>
          <w:rFonts w:ascii="Segoe UI" w:hAnsi="Segoe UI" w:cs="Segoe UI"/>
          <w:i/>
          <w:iCs/>
        </w:rPr>
      </w:pPr>
      <w:r w:rsidRPr="00A35D46">
        <w:rPr>
          <w:rFonts w:ascii="Segoe UI" w:hAnsi="Segoe UI" w:cs="Segoe UI"/>
        </w:rPr>
        <w:lastRenderedPageBreak/>
        <w:t>It is helpful that a</w:t>
      </w:r>
      <w:r w:rsidR="00CF5B53" w:rsidRPr="00A35D46">
        <w:rPr>
          <w:rFonts w:ascii="Segoe UI" w:hAnsi="Segoe UI" w:cs="Segoe UI"/>
        </w:rPr>
        <w:t xml:space="preserve"> </w:t>
      </w:r>
      <w:r w:rsidRPr="00A35D46">
        <w:rPr>
          <w:rFonts w:ascii="Segoe UI" w:hAnsi="Segoe UI" w:cs="Segoe UI"/>
        </w:rPr>
        <w:t>Consultant Bariatric Surgeon contribute</w:t>
      </w:r>
      <w:r w:rsidR="00993700">
        <w:rPr>
          <w:rFonts w:ascii="Segoe UI" w:hAnsi="Segoe UI" w:cs="Segoe UI"/>
        </w:rPr>
        <w:t>d</w:t>
      </w:r>
      <w:r w:rsidRPr="00A35D46">
        <w:rPr>
          <w:rFonts w:ascii="Segoe UI" w:hAnsi="Segoe UI" w:cs="Segoe UI"/>
        </w:rPr>
        <w:t xml:space="preserve"> to </w:t>
      </w:r>
      <w:r w:rsidR="00E60815">
        <w:rPr>
          <w:rFonts w:ascii="Segoe UI" w:hAnsi="Segoe UI" w:cs="Segoe UI"/>
        </w:rPr>
        <w:t>SAR</w:t>
      </w:r>
      <w:r w:rsidRPr="00A35D46">
        <w:rPr>
          <w:rFonts w:ascii="Segoe UI" w:hAnsi="Segoe UI" w:cs="Segoe UI"/>
        </w:rPr>
        <w:t xml:space="preserve"> L and highlight</w:t>
      </w:r>
      <w:r w:rsidR="00993700">
        <w:rPr>
          <w:rFonts w:ascii="Segoe UI" w:hAnsi="Segoe UI" w:cs="Segoe UI"/>
        </w:rPr>
        <w:t>ed</w:t>
      </w:r>
      <w:r w:rsidRPr="00A35D46">
        <w:rPr>
          <w:rFonts w:ascii="Segoe UI" w:hAnsi="Segoe UI" w:cs="Segoe UI"/>
        </w:rPr>
        <w:t xml:space="preserve"> how </w:t>
      </w:r>
      <w:r w:rsidR="002C2F71" w:rsidRPr="00A35D46">
        <w:rPr>
          <w:rFonts w:ascii="Segoe UI" w:hAnsi="Segoe UI" w:cs="Segoe UI"/>
          <w:i/>
          <w:iCs/>
        </w:rPr>
        <w:t>patients with extreme obesity can present challenges in management as many patients have significant complex psychological issues and may additionally have fixed but erroneous pre-conceptions about bariatric surgery.</w:t>
      </w:r>
    </w:p>
    <w:p w14:paraId="40A6811F" w14:textId="676A3F4F" w:rsidR="00176BF6" w:rsidRDefault="00E60815" w:rsidP="00176BF6">
      <w:pPr>
        <w:pStyle w:val="ListParagraph"/>
        <w:numPr>
          <w:ilvl w:val="1"/>
          <w:numId w:val="1"/>
        </w:numPr>
        <w:spacing w:after="0" w:line="240" w:lineRule="auto"/>
        <w:ind w:left="0" w:firstLine="0"/>
        <w:jc w:val="both"/>
        <w:rPr>
          <w:rFonts w:ascii="Segoe UI" w:hAnsi="Segoe UI" w:cs="Segoe UI"/>
          <w:i/>
          <w:iCs/>
        </w:rPr>
      </w:pPr>
      <w:r>
        <w:rPr>
          <w:rFonts w:ascii="Segoe UI" w:hAnsi="Segoe UI" w:cs="Segoe UI"/>
        </w:rPr>
        <w:t>SAR</w:t>
      </w:r>
      <w:r w:rsidR="007C1DF6" w:rsidRPr="00A35D46">
        <w:rPr>
          <w:rFonts w:ascii="Segoe UI" w:hAnsi="Segoe UI" w:cs="Segoe UI"/>
        </w:rPr>
        <w:t xml:space="preserve"> L ask</w:t>
      </w:r>
      <w:r w:rsidR="00A05144">
        <w:rPr>
          <w:rFonts w:ascii="Segoe UI" w:hAnsi="Segoe UI" w:cs="Segoe UI"/>
        </w:rPr>
        <w:t>s</w:t>
      </w:r>
      <w:r w:rsidR="007C1DF6" w:rsidRPr="00A35D46">
        <w:rPr>
          <w:rFonts w:ascii="Segoe UI" w:hAnsi="Segoe UI" w:cs="Segoe UI"/>
        </w:rPr>
        <w:t xml:space="preserve"> </w:t>
      </w:r>
      <w:r w:rsidR="001D746F" w:rsidRPr="00A35D46">
        <w:rPr>
          <w:rFonts w:ascii="Segoe UI" w:hAnsi="Segoe UI" w:cs="Segoe UI"/>
        </w:rPr>
        <w:t xml:space="preserve">Rochdale Borough Safeguarding Adult Board to consider </w:t>
      </w:r>
      <w:r w:rsidR="00F17DE2" w:rsidRPr="00A35D46">
        <w:rPr>
          <w:rFonts w:ascii="Segoe UI" w:hAnsi="Segoe UI" w:cs="Segoe UI"/>
        </w:rPr>
        <w:t xml:space="preserve">how it can </w:t>
      </w:r>
      <w:r w:rsidR="007F0281" w:rsidRPr="00A35D46">
        <w:rPr>
          <w:rFonts w:ascii="Segoe UI" w:hAnsi="Segoe UI" w:cs="Segoe UI"/>
          <w:i/>
          <w:iCs/>
        </w:rPr>
        <w:t xml:space="preserve">learn of the current challenges professionals from all agencies face when attempting to open dialect about a person’s weight management when supporting people experiencing obesity (who are at risk of harm)? </w:t>
      </w:r>
      <w:r w:rsidR="007F0281" w:rsidRPr="00A35D46">
        <w:rPr>
          <w:rFonts w:ascii="Segoe UI" w:hAnsi="Segoe UI" w:cs="Segoe UI"/>
        </w:rPr>
        <w:t xml:space="preserve">And also </w:t>
      </w:r>
      <w:r w:rsidR="00375801" w:rsidRPr="00A35D46">
        <w:rPr>
          <w:rFonts w:ascii="Segoe UI" w:hAnsi="Segoe UI" w:cs="Segoe UI"/>
        </w:rPr>
        <w:t>to consider how partner agencies can assure them</w:t>
      </w:r>
      <w:r w:rsidR="007F0281" w:rsidRPr="00A35D46">
        <w:rPr>
          <w:rFonts w:ascii="Segoe UI" w:hAnsi="Segoe UI" w:cs="Segoe UI"/>
          <w:i/>
          <w:iCs/>
        </w:rPr>
        <w:t xml:space="preserve"> that their staff are supported within this practice and informed of pathways and procedure?</w:t>
      </w:r>
    </w:p>
    <w:p w14:paraId="2F231245" w14:textId="502F417C" w:rsidR="00176BF6" w:rsidRPr="00176BF6" w:rsidRDefault="00176BF6" w:rsidP="00176BF6">
      <w:pPr>
        <w:pStyle w:val="ListParagraph"/>
        <w:numPr>
          <w:ilvl w:val="1"/>
          <w:numId w:val="1"/>
        </w:numPr>
        <w:spacing w:after="0" w:line="240" w:lineRule="auto"/>
        <w:ind w:left="0" w:firstLine="0"/>
        <w:jc w:val="both"/>
        <w:rPr>
          <w:rFonts w:ascii="Segoe UI" w:hAnsi="Segoe UI" w:cs="Segoe UI"/>
          <w:i/>
          <w:iCs/>
        </w:rPr>
      </w:pPr>
      <w:r w:rsidRPr="00176BF6">
        <w:rPr>
          <w:rFonts w:ascii="Segoe UI" w:hAnsi="Segoe UI" w:cs="Segoe UI"/>
        </w:rPr>
        <w:t xml:space="preserve">At the time of writing this report, due to ongoing coronial court matters, the </w:t>
      </w:r>
      <w:r w:rsidR="00E60815">
        <w:rPr>
          <w:rFonts w:ascii="Segoe UI" w:hAnsi="Segoe UI" w:cs="Segoe UI"/>
        </w:rPr>
        <w:t>SAR</w:t>
      </w:r>
      <w:r w:rsidRPr="00176BF6">
        <w:rPr>
          <w:rFonts w:ascii="Segoe UI" w:hAnsi="Segoe UI" w:cs="Segoe UI"/>
        </w:rPr>
        <w:t xml:space="preserve"> L overview report ha</w:t>
      </w:r>
      <w:r>
        <w:rPr>
          <w:rFonts w:ascii="Segoe UI" w:hAnsi="Segoe UI" w:cs="Segoe UI"/>
        </w:rPr>
        <w:t>s</w:t>
      </w:r>
      <w:r w:rsidRPr="00176BF6">
        <w:rPr>
          <w:rFonts w:ascii="Segoe UI" w:hAnsi="Segoe UI" w:cs="Segoe UI"/>
        </w:rPr>
        <w:t xml:space="preserve"> not been published - but it is hoped that upon publication and development of an action plan, improvements to bariatric care will be seen.  </w:t>
      </w:r>
    </w:p>
    <w:p w14:paraId="07544B86" w14:textId="77777777" w:rsidR="000A4CA1" w:rsidRDefault="000A4CA1" w:rsidP="000A4CA1">
      <w:pPr>
        <w:spacing w:after="0" w:line="240" w:lineRule="auto"/>
        <w:jc w:val="both"/>
        <w:rPr>
          <w:rFonts w:ascii="Segoe UI" w:hAnsi="Segoe UI" w:cs="Segoe UI"/>
          <w:b/>
          <w:bCs/>
          <w:i/>
          <w:iCs/>
        </w:rPr>
      </w:pPr>
    </w:p>
    <w:p w14:paraId="6E4A6EF0" w14:textId="4D2A23F5" w:rsidR="009416C6" w:rsidRPr="009416C6" w:rsidRDefault="000A4CA1" w:rsidP="00176BF6">
      <w:pPr>
        <w:spacing w:after="0" w:line="240" w:lineRule="auto"/>
        <w:jc w:val="both"/>
        <w:rPr>
          <w:rFonts w:ascii="Segoe UI" w:hAnsi="Segoe UI" w:cs="Segoe UI"/>
          <w:b/>
          <w:bCs/>
          <w:i/>
          <w:iCs/>
        </w:rPr>
      </w:pPr>
      <w:r w:rsidRPr="000A4CA1">
        <w:rPr>
          <w:rFonts w:ascii="Segoe UI" w:hAnsi="Segoe UI" w:cs="Segoe UI"/>
          <w:b/>
          <w:bCs/>
          <w:i/>
          <w:iCs/>
        </w:rPr>
        <w:t>Learning</w:t>
      </w:r>
      <w:r w:rsidR="00E5613F">
        <w:rPr>
          <w:rFonts w:ascii="Segoe UI" w:hAnsi="Segoe UI" w:cs="Segoe UI"/>
          <w:b/>
          <w:bCs/>
          <w:i/>
          <w:iCs/>
        </w:rPr>
        <w:t xml:space="preserve"> 11</w:t>
      </w:r>
      <w:r w:rsidRPr="000A4CA1">
        <w:rPr>
          <w:rFonts w:ascii="Segoe UI" w:hAnsi="Segoe UI" w:cs="Segoe UI"/>
          <w:b/>
          <w:bCs/>
          <w:i/>
          <w:iCs/>
        </w:rPr>
        <w:t>:</w:t>
      </w:r>
      <w:r w:rsidR="003E2597">
        <w:rPr>
          <w:rFonts w:ascii="Segoe UI" w:hAnsi="Segoe UI" w:cs="Segoe UI"/>
          <w:b/>
          <w:bCs/>
          <w:i/>
          <w:iCs/>
        </w:rPr>
        <w:t xml:space="preserve"> </w:t>
      </w:r>
      <w:r w:rsidR="0043325A">
        <w:rPr>
          <w:rFonts w:ascii="Segoe UI" w:hAnsi="Segoe UI" w:cs="Segoe UI"/>
          <w:b/>
          <w:bCs/>
          <w:i/>
          <w:iCs/>
        </w:rPr>
        <w:t xml:space="preserve">Whilst only </w:t>
      </w:r>
      <w:r w:rsidR="00176BF6">
        <w:rPr>
          <w:rFonts w:ascii="Segoe UI" w:hAnsi="Segoe UI" w:cs="Segoe UI"/>
          <w:b/>
          <w:bCs/>
          <w:i/>
          <w:iCs/>
        </w:rPr>
        <w:t>SAR L</w:t>
      </w:r>
      <w:r w:rsidR="0043325A">
        <w:rPr>
          <w:rFonts w:ascii="Segoe UI" w:hAnsi="Segoe UI" w:cs="Segoe UI"/>
          <w:b/>
          <w:bCs/>
          <w:i/>
          <w:iCs/>
        </w:rPr>
        <w:t xml:space="preserve"> highlight</w:t>
      </w:r>
      <w:r w:rsidR="00176BF6">
        <w:rPr>
          <w:rFonts w:ascii="Segoe UI" w:hAnsi="Segoe UI" w:cs="Segoe UI"/>
          <w:b/>
          <w:bCs/>
          <w:i/>
          <w:iCs/>
        </w:rPr>
        <w:t>s</w:t>
      </w:r>
      <w:r w:rsidR="0043325A">
        <w:rPr>
          <w:rFonts w:ascii="Segoe UI" w:hAnsi="Segoe UI" w:cs="Segoe UI"/>
          <w:b/>
          <w:bCs/>
          <w:i/>
          <w:iCs/>
        </w:rPr>
        <w:t xml:space="preserve"> bariatric care, it is clear that professionals need to</w:t>
      </w:r>
      <w:r w:rsidR="00DB0560">
        <w:rPr>
          <w:rFonts w:ascii="Segoe UI" w:hAnsi="Segoe UI" w:cs="Segoe UI"/>
          <w:b/>
          <w:bCs/>
          <w:i/>
          <w:iCs/>
        </w:rPr>
        <w:t xml:space="preserve"> better</w:t>
      </w:r>
      <w:r w:rsidR="0043325A">
        <w:rPr>
          <w:rFonts w:ascii="Segoe UI" w:hAnsi="Segoe UI" w:cs="Segoe UI"/>
          <w:b/>
          <w:bCs/>
          <w:i/>
          <w:iCs/>
        </w:rPr>
        <w:t xml:space="preserve"> inc</w:t>
      </w:r>
      <w:r w:rsidR="00DB0560">
        <w:rPr>
          <w:rFonts w:ascii="Segoe UI" w:hAnsi="Segoe UI" w:cs="Segoe UI"/>
          <w:b/>
          <w:bCs/>
          <w:i/>
          <w:iCs/>
        </w:rPr>
        <w:t>orporate</w:t>
      </w:r>
      <w:r w:rsidR="0043325A">
        <w:rPr>
          <w:rFonts w:ascii="Segoe UI" w:hAnsi="Segoe UI" w:cs="Segoe UI"/>
          <w:b/>
          <w:bCs/>
          <w:i/>
          <w:iCs/>
        </w:rPr>
        <w:t xml:space="preserve"> the principles </w:t>
      </w:r>
      <w:r w:rsidR="00AC6C70">
        <w:rPr>
          <w:rFonts w:ascii="Segoe UI" w:hAnsi="Segoe UI" w:cs="Segoe UI"/>
          <w:b/>
          <w:bCs/>
          <w:i/>
          <w:iCs/>
        </w:rPr>
        <w:t>of</w:t>
      </w:r>
      <w:r w:rsidR="0043325A">
        <w:rPr>
          <w:rFonts w:ascii="Segoe UI" w:hAnsi="Segoe UI" w:cs="Segoe UI"/>
          <w:b/>
          <w:bCs/>
          <w:i/>
          <w:iCs/>
        </w:rPr>
        <w:t xml:space="preserve"> professional curiosity and </w:t>
      </w:r>
      <w:r w:rsidR="00AC6C70">
        <w:rPr>
          <w:rFonts w:ascii="Segoe UI" w:hAnsi="Segoe UI" w:cs="Segoe UI"/>
          <w:b/>
          <w:bCs/>
          <w:i/>
          <w:iCs/>
        </w:rPr>
        <w:t>how to engage</w:t>
      </w:r>
      <w:r w:rsidR="0043325A">
        <w:rPr>
          <w:rFonts w:ascii="Segoe UI" w:hAnsi="Segoe UI" w:cs="Segoe UI"/>
          <w:b/>
          <w:bCs/>
          <w:i/>
          <w:iCs/>
        </w:rPr>
        <w:t xml:space="preserve"> hard to reach individuals</w:t>
      </w:r>
      <w:r w:rsidR="00993700">
        <w:rPr>
          <w:rFonts w:ascii="Segoe UI" w:hAnsi="Segoe UI" w:cs="Segoe UI"/>
          <w:b/>
          <w:bCs/>
          <w:i/>
          <w:iCs/>
        </w:rPr>
        <w:t>,</w:t>
      </w:r>
      <w:r w:rsidR="0043325A">
        <w:rPr>
          <w:rFonts w:ascii="Segoe UI" w:hAnsi="Segoe UI" w:cs="Segoe UI"/>
          <w:b/>
          <w:bCs/>
          <w:i/>
          <w:iCs/>
        </w:rPr>
        <w:t xml:space="preserve"> into bariatric care in order to support individuals</w:t>
      </w:r>
      <w:r w:rsidR="00564152">
        <w:rPr>
          <w:rFonts w:ascii="Segoe UI" w:hAnsi="Segoe UI" w:cs="Segoe UI"/>
          <w:b/>
          <w:bCs/>
          <w:i/>
          <w:iCs/>
        </w:rPr>
        <w:t xml:space="preserve"> to talk about their wishes and feelings </w:t>
      </w:r>
      <w:r w:rsidR="004C7551">
        <w:rPr>
          <w:rFonts w:ascii="Segoe UI" w:hAnsi="Segoe UI" w:cs="Segoe UI"/>
          <w:b/>
          <w:bCs/>
          <w:i/>
          <w:iCs/>
        </w:rPr>
        <w:t>and gain the confidence to accept support.</w:t>
      </w:r>
    </w:p>
    <w:p w14:paraId="0561F61F" w14:textId="77777777" w:rsidR="000A4CA1" w:rsidRPr="00A35D46" w:rsidRDefault="000A4CA1" w:rsidP="000A4CA1">
      <w:pPr>
        <w:pStyle w:val="ListParagraph"/>
        <w:spacing w:after="0" w:line="240" w:lineRule="auto"/>
        <w:ind w:left="0"/>
        <w:jc w:val="both"/>
        <w:rPr>
          <w:rFonts w:ascii="Segoe UI" w:hAnsi="Segoe UI" w:cs="Segoe UI"/>
        </w:rPr>
      </w:pPr>
    </w:p>
    <w:p w14:paraId="5A569920" w14:textId="6FA8C70D" w:rsidR="00401211" w:rsidRPr="008D059B" w:rsidRDefault="00D9310B" w:rsidP="009806E8">
      <w:pPr>
        <w:spacing w:after="0" w:line="240" w:lineRule="auto"/>
        <w:jc w:val="both"/>
        <w:rPr>
          <w:rFonts w:ascii="Segoe UI" w:hAnsi="Segoe UI" w:cs="Segoe UI"/>
          <w:b/>
          <w:bCs/>
          <w:u w:val="single"/>
        </w:rPr>
      </w:pPr>
      <w:r w:rsidRPr="008D059B">
        <w:rPr>
          <w:rFonts w:ascii="Segoe UI" w:hAnsi="Segoe UI" w:cs="Segoe UI"/>
          <w:b/>
          <w:bCs/>
          <w:u w:val="single"/>
        </w:rPr>
        <w:t>Hospital Discharge</w:t>
      </w:r>
      <w:r w:rsidR="00C224DC" w:rsidRPr="008D059B">
        <w:rPr>
          <w:rFonts w:ascii="Segoe UI" w:hAnsi="Segoe UI" w:cs="Segoe UI"/>
          <w:b/>
          <w:bCs/>
          <w:u w:val="single"/>
        </w:rPr>
        <w:t xml:space="preserve"> Processes</w:t>
      </w:r>
    </w:p>
    <w:p w14:paraId="6A3D59B8" w14:textId="77777777" w:rsidR="00BC64E4" w:rsidRPr="008D059B" w:rsidRDefault="00BC64E4" w:rsidP="00BC64E4">
      <w:pPr>
        <w:pStyle w:val="ListParagraph"/>
        <w:spacing w:after="0" w:line="240" w:lineRule="auto"/>
        <w:ind w:left="0"/>
        <w:jc w:val="both"/>
        <w:rPr>
          <w:rFonts w:ascii="Segoe UI" w:hAnsi="Segoe UI" w:cs="Segoe UI"/>
          <w:u w:val="single"/>
        </w:rPr>
      </w:pPr>
    </w:p>
    <w:p w14:paraId="71EDCDFA" w14:textId="77777777" w:rsidR="00A90CEA" w:rsidRDefault="00EA0112" w:rsidP="0025506F">
      <w:pPr>
        <w:pStyle w:val="ListParagraph"/>
        <w:numPr>
          <w:ilvl w:val="1"/>
          <w:numId w:val="1"/>
        </w:numPr>
        <w:spacing w:after="0" w:line="240" w:lineRule="auto"/>
        <w:ind w:left="0" w:firstLine="0"/>
        <w:jc w:val="both"/>
        <w:rPr>
          <w:rFonts w:ascii="Segoe UI" w:hAnsi="Segoe UI" w:cs="Segoe UI"/>
        </w:rPr>
      </w:pPr>
      <w:r>
        <w:rPr>
          <w:rFonts w:ascii="Segoe UI" w:hAnsi="Segoe UI" w:cs="Segoe UI"/>
        </w:rPr>
        <w:t xml:space="preserve">Some of the SARs invite questions about how hospitals plan for discharge. </w:t>
      </w:r>
    </w:p>
    <w:p w14:paraId="64A2DE15" w14:textId="2E5FF5B8" w:rsidR="0064097A" w:rsidRDefault="00A67478" w:rsidP="002E7A24">
      <w:pPr>
        <w:pStyle w:val="ListParagraph"/>
        <w:numPr>
          <w:ilvl w:val="1"/>
          <w:numId w:val="1"/>
        </w:numPr>
        <w:spacing w:after="0" w:line="240" w:lineRule="auto"/>
        <w:ind w:left="0" w:firstLine="0"/>
        <w:jc w:val="both"/>
        <w:rPr>
          <w:rFonts w:ascii="Segoe UI" w:hAnsi="Segoe UI" w:cs="Segoe UI"/>
        </w:rPr>
      </w:pPr>
      <w:r>
        <w:rPr>
          <w:rFonts w:ascii="Segoe UI" w:hAnsi="Segoe UI" w:cs="Segoe UI"/>
        </w:rPr>
        <w:t>U</w:t>
      </w:r>
      <w:r w:rsidR="007B7FD2" w:rsidRPr="00784EA7">
        <w:rPr>
          <w:rFonts w:ascii="Segoe UI" w:hAnsi="Segoe UI" w:cs="Segoe UI"/>
        </w:rPr>
        <w:t xml:space="preserve">nsafe hospital discharge planning </w:t>
      </w:r>
      <w:r w:rsidR="00316929" w:rsidRPr="00784EA7">
        <w:rPr>
          <w:rFonts w:ascii="Segoe UI" w:hAnsi="Segoe UI" w:cs="Segoe UI"/>
        </w:rPr>
        <w:t xml:space="preserve">resulted in </w:t>
      </w:r>
      <w:r w:rsidRPr="00784EA7">
        <w:rPr>
          <w:rFonts w:ascii="Segoe UI" w:hAnsi="Segoe UI" w:cs="Segoe UI"/>
        </w:rPr>
        <w:t>Adult E</w:t>
      </w:r>
      <w:r w:rsidR="00316929" w:rsidRPr="00784EA7">
        <w:rPr>
          <w:rFonts w:ascii="Segoe UI" w:hAnsi="Segoe UI" w:cs="Segoe UI"/>
        </w:rPr>
        <w:t xml:space="preserve">’s risks and needs not being planned for. </w:t>
      </w:r>
      <w:r w:rsidR="0025506F" w:rsidRPr="00784EA7">
        <w:rPr>
          <w:rFonts w:ascii="Segoe UI" w:hAnsi="Segoe UI" w:cs="Segoe UI"/>
        </w:rPr>
        <w:t>A</w:t>
      </w:r>
      <w:r w:rsidR="0064097A">
        <w:rPr>
          <w:rFonts w:ascii="Segoe UI" w:hAnsi="Segoe UI" w:cs="Segoe UI"/>
        </w:rPr>
        <w:t>nd a</w:t>
      </w:r>
      <w:r w:rsidR="0025506F" w:rsidRPr="00784EA7">
        <w:rPr>
          <w:rFonts w:ascii="Segoe UI" w:hAnsi="Segoe UI" w:cs="Segoe UI"/>
        </w:rPr>
        <w:t xml:space="preserve">s noted in </w:t>
      </w:r>
      <w:r w:rsidR="00784EA7">
        <w:rPr>
          <w:rFonts w:ascii="Segoe UI" w:hAnsi="Segoe UI" w:cs="Segoe UI"/>
        </w:rPr>
        <w:t>the overview report</w:t>
      </w:r>
      <w:r w:rsidR="0025506F" w:rsidRPr="00784EA7">
        <w:rPr>
          <w:rFonts w:ascii="Segoe UI" w:hAnsi="Segoe UI" w:cs="Segoe UI"/>
        </w:rPr>
        <w:t xml:space="preserve">, </w:t>
      </w:r>
      <w:r w:rsidR="00784EA7">
        <w:rPr>
          <w:rFonts w:ascii="Segoe UI" w:hAnsi="Segoe UI" w:cs="Segoe UI"/>
        </w:rPr>
        <w:t xml:space="preserve">a </w:t>
      </w:r>
      <w:r w:rsidR="00295276" w:rsidRPr="00784EA7">
        <w:rPr>
          <w:rFonts w:ascii="Segoe UI" w:hAnsi="Segoe UI" w:cs="Segoe UI"/>
        </w:rPr>
        <w:t xml:space="preserve">multi-disciplinary team </w:t>
      </w:r>
      <w:r w:rsidR="0025506F" w:rsidRPr="00784EA7">
        <w:rPr>
          <w:rFonts w:ascii="Segoe UI" w:hAnsi="Segoe UI" w:cs="Segoe UI"/>
        </w:rPr>
        <w:t xml:space="preserve">discharge </w:t>
      </w:r>
      <w:r w:rsidR="00295276" w:rsidRPr="00784EA7">
        <w:rPr>
          <w:rFonts w:ascii="Segoe UI" w:hAnsi="Segoe UI" w:cs="Segoe UI"/>
        </w:rPr>
        <w:t xml:space="preserve">meeting </w:t>
      </w:r>
      <w:r w:rsidR="0025506F" w:rsidRPr="00784EA7">
        <w:rPr>
          <w:rFonts w:ascii="Segoe UI" w:hAnsi="Segoe UI" w:cs="Segoe UI"/>
        </w:rPr>
        <w:t>might have highlighted the self-neglect concerns</w:t>
      </w:r>
      <w:r w:rsidR="0064097A">
        <w:rPr>
          <w:rFonts w:ascii="Segoe UI" w:hAnsi="Segoe UI" w:cs="Segoe UI"/>
        </w:rPr>
        <w:t xml:space="preserve"> and achieved </w:t>
      </w:r>
      <w:r w:rsidR="006B75FE">
        <w:rPr>
          <w:rFonts w:ascii="Segoe UI" w:hAnsi="Segoe UI" w:cs="Segoe UI"/>
        </w:rPr>
        <w:t>planning</w:t>
      </w:r>
      <w:r w:rsidR="005346F4" w:rsidRPr="00784EA7">
        <w:rPr>
          <w:rFonts w:ascii="Segoe UI" w:hAnsi="Segoe UI" w:cs="Segoe UI"/>
        </w:rPr>
        <w:t xml:space="preserve">. </w:t>
      </w:r>
    </w:p>
    <w:p w14:paraId="68618C69" w14:textId="4349C1A7" w:rsidR="00784EA7" w:rsidRDefault="0066671F" w:rsidP="002E7A24">
      <w:pPr>
        <w:pStyle w:val="ListParagraph"/>
        <w:numPr>
          <w:ilvl w:val="1"/>
          <w:numId w:val="1"/>
        </w:numPr>
        <w:spacing w:after="0" w:line="240" w:lineRule="auto"/>
        <w:ind w:left="0" w:firstLine="0"/>
        <w:jc w:val="both"/>
        <w:rPr>
          <w:rFonts w:ascii="Segoe UI" w:hAnsi="Segoe UI" w:cs="Segoe UI"/>
        </w:rPr>
      </w:pPr>
      <w:r>
        <w:rPr>
          <w:rFonts w:ascii="Segoe UI" w:hAnsi="Segoe UI" w:cs="Segoe UI"/>
        </w:rPr>
        <w:t xml:space="preserve">Improved practice was seen in </w:t>
      </w:r>
      <w:r w:rsidR="00BF1186">
        <w:rPr>
          <w:rFonts w:ascii="Segoe UI" w:hAnsi="Segoe UI" w:cs="Segoe UI"/>
        </w:rPr>
        <w:t xml:space="preserve">SAR </w:t>
      </w:r>
      <w:r>
        <w:rPr>
          <w:rFonts w:ascii="Segoe UI" w:hAnsi="Segoe UI" w:cs="Segoe UI"/>
        </w:rPr>
        <w:t>L</w:t>
      </w:r>
      <w:r w:rsidR="007A3F51">
        <w:rPr>
          <w:rFonts w:ascii="Segoe UI" w:hAnsi="Segoe UI" w:cs="Segoe UI"/>
        </w:rPr>
        <w:t xml:space="preserve"> w</w:t>
      </w:r>
      <w:r w:rsidR="006B75FE">
        <w:rPr>
          <w:rFonts w:ascii="Segoe UI" w:hAnsi="Segoe UI" w:cs="Segoe UI"/>
        </w:rPr>
        <w:t>h</w:t>
      </w:r>
      <w:r w:rsidR="007A3F51">
        <w:rPr>
          <w:rFonts w:ascii="Segoe UI" w:hAnsi="Segoe UI" w:cs="Segoe UI"/>
        </w:rPr>
        <w:t>ere</w:t>
      </w:r>
      <w:r w:rsidR="00A70B5B">
        <w:rPr>
          <w:rFonts w:ascii="Segoe UI" w:hAnsi="Segoe UI" w:cs="Segoe UI"/>
        </w:rPr>
        <w:t>,</w:t>
      </w:r>
      <w:r w:rsidR="007A3F51">
        <w:rPr>
          <w:rFonts w:ascii="Segoe UI" w:hAnsi="Segoe UI" w:cs="Segoe UI"/>
        </w:rPr>
        <w:t xml:space="preserve"> upon the ambulance service reporting home </w:t>
      </w:r>
      <w:r w:rsidR="006B75FE">
        <w:rPr>
          <w:rFonts w:ascii="Segoe UI" w:hAnsi="Segoe UI" w:cs="Segoe UI"/>
        </w:rPr>
        <w:t>conditions to be</w:t>
      </w:r>
      <w:r w:rsidR="007A3F51">
        <w:rPr>
          <w:rFonts w:ascii="Segoe UI" w:hAnsi="Segoe UI" w:cs="Segoe UI"/>
        </w:rPr>
        <w:t xml:space="preserve"> cluttered, a safeguarding referral</w:t>
      </w:r>
      <w:r w:rsidR="00386EA5">
        <w:rPr>
          <w:rFonts w:ascii="Segoe UI" w:hAnsi="Segoe UI" w:cs="Segoe UI"/>
        </w:rPr>
        <w:t xml:space="preserve"> </w:t>
      </w:r>
      <w:r w:rsidR="006B75FE">
        <w:rPr>
          <w:rFonts w:ascii="Segoe UI" w:hAnsi="Segoe UI" w:cs="Segoe UI"/>
        </w:rPr>
        <w:t xml:space="preserve">was submitted, </w:t>
      </w:r>
      <w:r w:rsidR="00A6469D">
        <w:rPr>
          <w:rFonts w:ascii="Segoe UI" w:hAnsi="Segoe UI" w:cs="Segoe UI"/>
        </w:rPr>
        <w:t>and social care completed an assessment prior to discharge. As a result</w:t>
      </w:r>
      <w:r w:rsidR="006B75FE">
        <w:rPr>
          <w:rFonts w:ascii="Segoe UI" w:hAnsi="Segoe UI" w:cs="Segoe UI"/>
        </w:rPr>
        <w:t>,</w:t>
      </w:r>
      <w:r w:rsidR="00386EA5">
        <w:rPr>
          <w:rFonts w:ascii="Segoe UI" w:hAnsi="Segoe UI" w:cs="Segoe UI"/>
        </w:rPr>
        <w:t xml:space="preserve"> </w:t>
      </w:r>
      <w:r w:rsidR="00A81361">
        <w:rPr>
          <w:rFonts w:ascii="Segoe UI" w:hAnsi="Segoe UI" w:cs="Segoe UI"/>
        </w:rPr>
        <w:t>home care support was</w:t>
      </w:r>
      <w:r w:rsidR="00A6469D">
        <w:rPr>
          <w:rFonts w:ascii="Segoe UI" w:hAnsi="Segoe UI" w:cs="Segoe UI"/>
        </w:rPr>
        <w:t xml:space="preserve"> </w:t>
      </w:r>
      <w:r w:rsidR="00AA7589">
        <w:rPr>
          <w:rFonts w:ascii="Segoe UI" w:hAnsi="Segoe UI" w:cs="Segoe UI"/>
        </w:rPr>
        <w:t xml:space="preserve">offered. </w:t>
      </w:r>
      <w:r w:rsidR="00655F94">
        <w:rPr>
          <w:rFonts w:ascii="Segoe UI" w:hAnsi="Segoe UI" w:cs="Segoe UI"/>
        </w:rPr>
        <w:t xml:space="preserve">Unfortunately </w:t>
      </w:r>
      <w:r w:rsidR="00A81361">
        <w:rPr>
          <w:rFonts w:ascii="Segoe UI" w:hAnsi="Segoe UI" w:cs="Segoe UI"/>
        </w:rPr>
        <w:t xml:space="preserve">the </w:t>
      </w:r>
      <w:r w:rsidR="00655F94">
        <w:rPr>
          <w:rFonts w:ascii="Segoe UI" w:hAnsi="Segoe UI" w:cs="Segoe UI"/>
        </w:rPr>
        <w:t xml:space="preserve">professionals attempting to support </w:t>
      </w:r>
      <w:r w:rsidR="00C6778E">
        <w:rPr>
          <w:rFonts w:ascii="Segoe UI" w:hAnsi="Segoe UI" w:cs="Segoe UI"/>
        </w:rPr>
        <w:t>Adult L</w:t>
      </w:r>
      <w:r w:rsidR="00655F94">
        <w:rPr>
          <w:rFonts w:ascii="Segoe UI" w:hAnsi="Segoe UI" w:cs="Segoe UI"/>
        </w:rPr>
        <w:t xml:space="preserve"> </w:t>
      </w:r>
      <w:r w:rsidR="00A81361">
        <w:rPr>
          <w:rFonts w:ascii="Segoe UI" w:hAnsi="Segoe UI" w:cs="Segoe UI"/>
        </w:rPr>
        <w:t xml:space="preserve">after discharge </w:t>
      </w:r>
      <w:r w:rsidR="00655F94">
        <w:rPr>
          <w:rFonts w:ascii="Segoe UI" w:hAnsi="Segoe UI" w:cs="Segoe UI"/>
        </w:rPr>
        <w:t>were unable to effectively engage her</w:t>
      </w:r>
      <w:r w:rsidR="00903B4B">
        <w:rPr>
          <w:rFonts w:ascii="Segoe UI" w:hAnsi="Segoe UI" w:cs="Segoe UI"/>
        </w:rPr>
        <w:t xml:space="preserve"> – and this is when a multi-disciplinary team meeting would have proved valuable.</w:t>
      </w:r>
    </w:p>
    <w:p w14:paraId="30750367" w14:textId="107671A0" w:rsidR="00F71284" w:rsidRPr="0088740B" w:rsidRDefault="00BC64E4" w:rsidP="0088740B">
      <w:pPr>
        <w:pStyle w:val="ListParagraph"/>
        <w:numPr>
          <w:ilvl w:val="1"/>
          <w:numId w:val="1"/>
        </w:numPr>
        <w:spacing w:after="0" w:line="240" w:lineRule="auto"/>
        <w:ind w:left="0" w:firstLine="0"/>
        <w:jc w:val="both"/>
        <w:rPr>
          <w:rFonts w:ascii="Segoe UI" w:hAnsi="Segoe UI" w:cs="Segoe UI"/>
        </w:rPr>
      </w:pPr>
      <w:r w:rsidRPr="00784EA7">
        <w:rPr>
          <w:rFonts w:ascii="Segoe UI" w:hAnsi="Segoe UI" w:cs="Segoe UI"/>
        </w:rPr>
        <w:t>Adult H</w:t>
      </w:r>
      <w:r w:rsidR="00EF0096" w:rsidRPr="00784EA7">
        <w:rPr>
          <w:rFonts w:ascii="Segoe UI" w:hAnsi="Segoe UI" w:cs="Segoe UI"/>
        </w:rPr>
        <w:t xml:space="preserve">’s discharge proved more complicated due to him </w:t>
      </w:r>
      <w:r w:rsidR="00EF0096" w:rsidRPr="00B16791">
        <w:rPr>
          <w:rFonts w:ascii="Segoe UI" w:hAnsi="Segoe UI" w:cs="Segoe UI"/>
        </w:rPr>
        <w:t>having no recourse to</w:t>
      </w:r>
      <w:r w:rsidR="007A0342" w:rsidRPr="00B16791">
        <w:rPr>
          <w:rFonts w:ascii="Segoe UI" w:hAnsi="Segoe UI" w:cs="Segoe UI"/>
        </w:rPr>
        <w:t xml:space="preserve"> public</w:t>
      </w:r>
      <w:r w:rsidR="00EF0096" w:rsidRPr="00B16791">
        <w:rPr>
          <w:rFonts w:ascii="Segoe UI" w:hAnsi="Segoe UI" w:cs="Segoe UI"/>
        </w:rPr>
        <w:t xml:space="preserve"> funds and </w:t>
      </w:r>
      <w:r w:rsidR="00CC77E1">
        <w:rPr>
          <w:rFonts w:ascii="Segoe UI" w:hAnsi="Segoe UI" w:cs="Segoe UI"/>
        </w:rPr>
        <w:t>no permanent address</w:t>
      </w:r>
      <w:r w:rsidR="00EF0096" w:rsidRPr="00B16791">
        <w:rPr>
          <w:rFonts w:ascii="Segoe UI" w:hAnsi="Segoe UI" w:cs="Segoe UI"/>
        </w:rPr>
        <w:t>.</w:t>
      </w:r>
      <w:r w:rsidR="00BE008A" w:rsidRPr="00B16791">
        <w:rPr>
          <w:rFonts w:ascii="Segoe UI" w:hAnsi="Segoe UI" w:cs="Segoe UI"/>
        </w:rPr>
        <w:t xml:space="preserve"> Whilst </w:t>
      </w:r>
      <w:r w:rsidR="00B16791" w:rsidRPr="00B16791">
        <w:rPr>
          <w:rFonts w:ascii="Segoe UI" w:hAnsi="Segoe UI" w:cs="Segoe UI"/>
        </w:rPr>
        <w:t>there was still no discharge planning meeting for Adult H</w:t>
      </w:r>
      <w:r w:rsidR="00752A8C">
        <w:rPr>
          <w:rFonts w:ascii="Segoe UI" w:hAnsi="Segoe UI" w:cs="Segoe UI"/>
        </w:rPr>
        <w:t xml:space="preserve">, multi-agency communication is </w:t>
      </w:r>
      <w:r w:rsidR="00412A6A">
        <w:rPr>
          <w:rFonts w:ascii="Segoe UI" w:hAnsi="Segoe UI" w:cs="Segoe UI"/>
        </w:rPr>
        <w:t>evident, and it</w:t>
      </w:r>
      <w:r w:rsidR="00B16791" w:rsidRPr="00B16791">
        <w:rPr>
          <w:rFonts w:ascii="Segoe UI" w:hAnsi="Segoe UI" w:cs="Segoe UI"/>
        </w:rPr>
        <w:t xml:space="preserve"> is </w:t>
      </w:r>
      <w:r w:rsidR="00412A6A" w:rsidRPr="00B16791">
        <w:rPr>
          <w:rFonts w:ascii="Segoe UI" w:hAnsi="Segoe UI" w:cs="Segoe UI"/>
        </w:rPr>
        <w:t>apparent</w:t>
      </w:r>
      <w:r w:rsidR="00B16791" w:rsidRPr="00B16791">
        <w:rPr>
          <w:rFonts w:ascii="Segoe UI" w:hAnsi="Segoe UI" w:cs="Segoe UI"/>
        </w:rPr>
        <w:t xml:space="preserve"> that a Social Worker and staff on the ward attempted to support a safe discharge with the input of homelessness and the Home Office</w:t>
      </w:r>
      <w:r w:rsidR="00B16791">
        <w:rPr>
          <w:rFonts w:ascii="Segoe UI" w:hAnsi="Segoe UI" w:cs="Segoe UI"/>
        </w:rPr>
        <w:t>.</w:t>
      </w:r>
    </w:p>
    <w:p w14:paraId="7B89A094" w14:textId="77777777" w:rsidR="000A4CA1" w:rsidRDefault="000A4CA1" w:rsidP="000A4CA1">
      <w:pPr>
        <w:spacing w:after="0" w:line="240" w:lineRule="auto"/>
        <w:jc w:val="both"/>
        <w:rPr>
          <w:rFonts w:ascii="Segoe UI" w:hAnsi="Segoe UI" w:cs="Segoe UI"/>
          <w:b/>
          <w:bCs/>
          <w:i/>
          <w:iCs/>
        </w:rPr>
      </w:pPr>
    </w:p>
    <w:p w14:paraId="145F4DE4" w14:textId="275E4517" w:rsidR="000A4CA1" w:rsidRPr="000A4CA1" w:rsidRDefault="000A4CA1" w:rsidP="000A4CA1">
      <w:pPr>
        <w:spacing w:after="0" w:line="240" w:lineRule="auto"/>
        <w:jc w:val="both"/>
        <w:rPr>
          <w:rFonts w:ascii="Segoe UI" w:hAnsi="Segoe UI" w:cs="Segoe UI"/>
          <w:b/>
          <w:bCs/>
          <w:i/>
          <w:iCs/>
        </w:rPr>
      </w:pPr>
      <w:r w:rsidRPr="000A4CA1">
        <w:rPr>
          <w:rFonts w:ascii="Segoe UI" w:hAnsi="Segoe UI" w:cs="Segoe UI"/>
          <w:b/>
          <w:bCs/>
          <w:i/>
          <w:iCs/>
        </w:rPr>
        <w:t>Learning</w:t>
      </w:r>
      <w:r w:rsidR="00E5613F">
        <w:rPr>
          <w:rFonts w:ascii="Segoe UI" w:hAnsi="Segoe UI" w:cs="Segoe UI"/>
          <w:b/>
          <w:bCs/>
          <w:i/>
          <w:iCs/>
        </w:rPr>
        <w:t xml:space="preserve"> 12</w:t>
      </w:r>
      <w:r w:rsidRPr="000A4CA1">
        <w:rPr>
          <w:rFonts w:ascii="Segoe UI" w:hAnsi="Segoe UI" w:cs="Segoe UI"/>
          <w:b/>
          <w:bCs/>
          <w:i/>
          <w:iCs/>
        </w:rPr>
        <w:t>:</w:t>
      </w:r>
      <w:r w:rsidR="00412A6A">
        <w:rPr>
          <w:rFonts w:ascii="Segoe UI" w:hAnsi="Segoe UI" w:cs="Segoe UI"/>
          <w:b/>
          <w:bCs/>
          <w:i/>
          <w:iCs/>
        </w:rPr>
        <w:t xml:space="preserve"> </w:t>
      </w:r>
      <w:r w:rsidR="00DE7FA4">
        <w:rPr>
          <w:rFonts w:ascii="Segoe UI" w:hAnsi="Segoe UI" w:cs="Segoe UI"/>
          <w:b/>
          <w:bCs/>
          <w:i/>
          <w:iCs/>
        </w:rPr>
        <w:t xml:space="preserve">Practice around hospital discharge differs. </w:t>
      </w:r>
      <w:r w:rsidR="00263532">
        <w:rPr>
          <w:rFonts w:ascii="Segoe UI" w:hAnsi="Segoe UI" w:cs="Segoe UI"/>
          <w:b/>
          <w:bCs/>
          <w:i/>
          <w:iCs/>
        </w:rPr>
        <w:t xml:space="preserve">This is understandable as circumstances vary, but professionals who are involved with a patient’s discharge must remember to incorporate the principles of professional curiosity </w:t>
      </w:r>
      <w:r w:rsidR="007A5344">
        <w:rPr>
          <w:rFonts w:ascii="Segoe UI" w:hAnsi="Segoe UI" w:cs="Segoe UI"/>
          <w:b/>
          <w:bCs/>
          <w:i/>
          <w:iCs/>
        </w:rPr>
        <w:t>and refer to safeguarding and/or other support agencies as necessary.</w:t>
      </w:r>
    </w:p>
    <w:p w14:paraId="51727680" w14:textId="14104B48" w:rsidR="00D9310B" w:rsidRPr="00A35D46" w:rsidRDefault="00D9310B" w:rsidP="000A4CA1">
      <w:pPr>
        <w:pStyle w:val="ListParagraph"/>
        <w:spacing w:after="0" w:line="240" w:lineRule="auto"/>
        <w:ind w:left="0"/>
        <w:jc w:val="both"/>
        <w:rPr>
          <w:rFonts w:ascii="Segoe UI" w:hAnsi="Segoe UI" w:cs="Segoe UI"/>
        </w:rPr>
      </w:pPr>
    </w:p>
    <w:p w14:paraId="394B296D" w14:textId="6A240656" w:rsidR="00F54814" w:rsidRPr="008D059B" w:rsidRDefault="00BF1186" w:rsidP="002E634D">
      <w:pPr>
        <w:rPr>
          <w:rFonts w:ascii="Segoe UI" w:hAnsi="Segoe UI" w:cs="Segoe UI"/>
          <w:b/>
          <w:bCs/>
          <w:u w:val="single"/>
        </w:rPr>
      </w:pPr>
      <w:r w:rsidRPr="008D059B">
        <w:rPr>
          <w:rFonts w:ascii="Segoe UI" w:hAnsi="Segoe UI" w:cs="Segoe UI"/>
          <w:b/>
          <w:bCs/>
          <w:u w:val="single"/>
        </w:rPr>
        <w:t xml:space="preserve">The </w:t>
      </w:r>
      <w:r w:rsidR="00863338" w:rsidRPr="008D059B">
        <w:rPr>
          <w:rFonts w:ascii="Segoe UI" w:hAnsi="Segoe UI" w:cs="Segoe UI"/>
          <w:b/>
          <w:bCs/>
          <w:u w:val="single"/>
        </w:rPr>
        <w:t>Covid</w:t>
      </w:r>
      <w:r w:rsidRPr="008D059B">
        <w:rPr>
          <w:rFonts w:ascii="Segoe UI" w:hAnsi="Segoe UI" w:cs="Segoe UI"/>
          <w:b/>
          <w:bCs/>
          <w:u w:val="single"/>
        </w:rPr>
        <w:t xml:space="preserve"> Pandemic</w:t>
      </w:r>
    </w:p>
    <w:p w14:paraId="2985192E" w14:textId="6783DC74" w:rsidR="003F6E04" w:rsidRPr="00F54814" w:rsidRDefault="000B2417" w:rsidP="00F54814">
      <w:pPr>
        <w:pStyle w:val="ListParagraph"/>
        <w:numPr>
          <w:ilvl w:val="1"/>
          <w:numId w:val="1"/>
        </w:numPr>
        <w:spacing w:after="0" w:line="240" w:lineRule="auto"/>
        <w:ind w:left="0" w:firstLine="0"/>
        <w:jc w:val="both"/>
        <w:rPr>
          <w:rFonts w:ascii="Segoe UI" w:hAnsi="Segoe UI" w:cs="Segoe UI"/>
        </w:rPr>
      </w:pPr>
      <w:r w:rsidRPr="00F54814">
        <w:rPr>
          <w:rFonts w:ascii="Segoe UI" w:hAnsi="Segoe UI" w:cs="Segoe UI"/>
        </w:rPr>
        <w:t xml:space="preserve">It is important to remember that </w:t>
      </w:r>
      <w:r w:rsidR="00FE2F16" w:rsidRPr="00F54814">
        <w:rPr>
          <w:rFonts w:ascii="Segoe UI" w:hAnsi="Segoe UI" w:cs="Segoe UI"/>
        </w:rPr>
        <w:t xml:space="preserve">the scoping period </w:t>
      </w:r>
      <w:r w:rsidR="009773B8" w:rsidRPr="00F54814">
        <w:rPr>
          <w:rFonts w:ascii="Segoe UI" w:hAnsi="Segoe UI" w:cs="Segoe UI"/>
        </w:rPr>
        <w:t xml:space="preserve">timescales </w:t>
      </w:r>
      <w:r w:rsidR="00FE2F16" w:rsidRPr="00F54814">
        <w:rPr>
          <w:rFonts w:ascii="Segoe UI" w:hAnsi="Segoe UI" w:cs="Segoe UI"/>
        </w:rPr>
        <w:t xml:space="preserve">for all but </w:t>
      </w:r>
      <w:r w:rsidR="00B13AC2" w:rsidRPr="00F54814">
        <w:rPr>
          <w:rFonts w:ascii="Segoe UI" w:hAnsi="Segoe UI" w:cs="Segoe UI"/>
        </w:rPr>
        <w:t>three</w:t>
      </w:r>
      <w:r w:rsidR="00FE2F16" w:rsidRPr="00F54814">
        <w:rPr>
          <w:rFonts w:ascii="Segoe UI" w:hAnsi="Segoe UI" w:cs="Segoe UI"/>
        </w:rPr>
        <w:t xml:space="preserve"> of the SARs under consideration by this review</w:t>
      </w:r>
      <w:r w:rsidR="001A3F80" w:rsidRPr="00F54814">
        <w:rPr>
          <w:rFonts w:ascii="Segoe UI" w:hAnsi="Segoe UI" w:cs="Segoe UI"/>
        </w:rPr>
        <w:t xml:space="preserve">, </w:t>
      </w:r>
      <w:r w:rsidR="00A709D7">
        <w:rPr>
          <w:rFonts w:ascii="Segoe UI" w:hAnsi="Segoe UI" w:cs="Segoe UI"/>
        </w:rPr>
        <w:t>incorporate</w:t>
      </w:r>
      <w:r w:rsidR="00A709D7" w:rsidRPr="00F54814">
        <w:rPr>
          <w:rFonts w:ascii="Segoe UI" w:hAnsi="Segoe UI" w:cs="Segoe UI"/>
        </w:rPr>
        <w:t xml:space="preserve"> </w:t>
      </w:r>
      <w:r w:rsidR="00B13AC2" w:rsidRPr="00F54814">
        <w:rPr>
          <w:rFonts w:ascii="Segoe UI" w:hAnsi="Segoe UI" w:cs="Segoe UI"/>
        </w:rPr>
        <w:t>the Covid pandemic.</w:t>
      </w:r>
      <w:r w:rsidR="009773B8" w:rsidRPr="00F54814">
        <w:rPr>
          <w:rFonts w:ascii="Segoe UI" w:hAnsi="Segoe UI" w:cs="Segoe UI"/>
        </w:rPr>
        <w:t xml:space="preserve"> </w:t>
      </w:r>
      <w:r w:rsidR="00957631" w:rsidRPr="00F54814">
        <w:rPr>
          <w:rFonts w:ascii="Segoe UI" w:hAnsi="Segoe UI" w:cs="Segoe UI"/>
        </w:rPr>
        <w:t xml:space="preserve">The SARs evidence the </w:t>
      </w:r>
      <w:r w:rsidR="00957631" w:rsidRPr="00F54814">
        <w:rPr>
          <w:rFonts w:ascii="Segoe UI" w:hAnsi="Segoe UI" w:cs="Segoe UI"/>
          <w:i/>
          <w:iCs/>
        </w:rPr>
        <w:t>everchanging backdrop of the regulations and restrictions introduced to control the Covid pandemic</w:t>
      </w:r>
      <w:r w:rsidR="00364895" w:rsidRPr="00F54814">
        <w:rPr>
          <w:rFonts w:ascii="Segoe UI" w:hAnsi="Segoe UI" w:cs="Segoe UI"/>
        </w:rPr>
        <w:t>,</w:t>
      </w:r>
      <w:r w:rsidR="00957631" w:rsidRPr="00F54814">
        <w:rPr>
          <w:rFonts w:ascii="Segoe UI" w:hAnsi="Segoe UI" w:cs="Segoe UI"/>
        </w:rPr>
        <w:t xml:space="preserve"> </w:t>
      </w:r>
      <w:r w:rsidR="00BE4505" w:rsidRPr="00F54814">
        <w:rPr>
          <w:rFonts w:ascii="Segoe UI" w:hAnsi="Segoe UI" w:cs="Segoe UI"/>
        </w:rPr>
        <w:t xml:space="preserve">and </w:t>
      </w:r>
      <w:r w:rsidR="001A3F80" w:rsidRPr="00F54814">
        <w:rPr>
          <w:rFonts w:ascii="Segoe UI" w:hAnsi="Segoe UI" w:cs="Segoe UI"/>
        </w:rPr>
        <w:t>t</w:t>
      </w:r>
      <w:r w:rsidR="00D85E36" w:rsidRPr="00F54814">
        <w:rPr>
          <w:rFonts w:ascii="Segoe UI" w:hAnsi="Segoe UI" w:cs="Segoe UI"/>
        </w:rPr>
        <w:t xml:space="preserve">he </w:t>
      </w:r>
      <w:r w:rsidR="00590A91" w:rsidRPr="00F54814">
        <w:rPr>
          <w:rFonts w:ascii="Segoe UI" w:hAnsi="Segoe UI" w:cs="Segoe UI"/>
        </w:rPr>
        <w:t xml:space="preserve">professional </w:t>
      </w:r>
      <w:r w:rsidR="00D85E36" w:rsidRPr="00F54814">
        <w:rPr>
          <w:rFonts w:ascii="Segoe UI" w:hAnsi="Segoe UI" w:cs="Segoe UI"/>
        </w:rPr>
        <w:t xml:space="preserve">response </w:t>
      </w:r>
      <w:r w:rsidR="00B64A43" w:rsidRPr="00F54814">
        <w:rPr>
          <w:rFonts w:ascii="Segoe UI" w:hAnsi="Segoe UI" w:cs="Segoe UI"/>
        </w:rPr>
        <w:t>is explored in detail</w:t>
      </w:r>
      <w:r w:rsidR="001A3F80" w:rsidRPr="00F54814">
        <w:rPr>
          <w:rFonts w:ascii="Segoe UI" w:hAnsi="Segoe UI" w:cs="Segoe UI"/>
        </w:rPr>
        <w:t>.</w:t>
      </w:r>
      <w:r w:rsidR="00B64A43" w:rsidRPr="00F54814">
        <w:rPr>
          <w:rFonts w:ascii="Segoe UI" w:hAnsi="Segoe UI" w:cs="Segoe UI"/>
        </w:rPr>
        <w:t xml:space="preserve"> </w:t>
      </w:r>
      <w:r w:rsidR="00350395" w:rsidRPr="00F54814">
        <w:rPr>
          <w:rFonts w:ascii="Segoe UI" w:hAnsi="Segoe UI" w:cs="Segoe UI"/>
        </w:rPr>
        <w:t xml:space="preserve">It is clear that over time, practices, and communications within the new working conditions became more effective and the ability of staff to adapt is </w:t>
      </w:r>
      <w:r w:rsidR="001A3F80" w:rsidRPr="00F54814">
        <w:rPr>
          <w:rFonts w:ascii="Segoe UI" w:hAnsi="Segoe UI" w:cs="Segoe UI"/>
        </w:rPr>
        <w:t>praiseworthy. However</w:t>
      </w:r>
      <w:r w:rsidR="0023345F">
        <w:rPr>
          <w:rFonts w:ascii="Segoe UI" w:hAnsi="Segoe UI" w:cs="Segoe UI"/>
        </w:rPr>
        <w:t>,</w:t>
      </w:r>
      <w:r w:rsidR="001A3F80" w:rsidRPr="00F54814">
        <w:rPr>
          <w:rFonts w:ascii="Segoe UI" w:hAnsi="Segoe UI" w:cs="Segoe UI"/>
        </w:rPr>
        <w:t xml:space="preserve"> it is also</w:t>
      </w:r>
      <w:r w:rsidR="00364895" w:rsidRPr="00F54814">
        <w:rPr>
          <w:rFonts w:ascii="Segoe UI" w:hAnsi="Segoe UI" w:cs="Segoe UI"/>
        </w:rPr>
        <w:t xml:space="preserve"> clear that despite the hard work and dedications of professionals, the pandemic had a detrimental effect on service users.</w:t>
      </w:r>
    </w:p>
    <w:p w14:paraId="47726756" w14:textId="0354EA84" w:rsidR="00863338" w:rsidRPr="00F54814" w:rsidRDefault="0023345F" w:rsidP="00F54814">
      <w:pPr>
        <w:pStyle w:val="ListParagraph"/>
        <w:numPr>
          <w:ilvl w:val="1"/>
          <w:numId w:val="1"/>
        </w:numPr>
        <w:spacing w:after="0" w:line="240" w:lineRule="auto"/>
        <w:ind w:left="0" w:firstLine="0"/>
        <w:jc w:val="both"/>
        <w:rPr>
          <w:rFonts w:ascii="Segoe UI" w:hAnsi="Segoe UI" w:cs="Segoe UI"/>
        </w:rPr>
      </w:pPr>
      <w:r>
        <w:rPr>
          <w:rFonts w:ascii="Segoe UI" w:hAnsi="Segoe UI" w:cs="Segoe UI"/>
        </w:rPr>
        <w:t>The b</w:t>
      </w:r>
      <w:r w:rsidR="00863338" w:rsidRPr="00F54814">
        <w:rPr>
          <w:rFonts w:ascii="Segoe UI" w:hAnsi="Segoe UI" w:cs="Segoe UI"/>
        </w:rPr>
        <w:t xml:space="preserve">rothers of Adult I </w:t>
      </w:r>
      <w:r>
        <w:rPr>
          <w:rFonts w:ascii="Segoe UI" w:hAnsi="Segoe UI" w:cs="Segoe UI"/>
        </w:rPr>
        <w:t xml:space="preserve">reportedly </w:t>
      </w:r>
      <w:r w:rsidR="00863338" w:rsidRPr="00F54814">
        <w:rPr>
          <w:rFonts w:ascii="Segoe UI" w:hAnsi="Segoe UI" w:cs="Segoe UI"/>
        </w:rPr>
        <w:t xml:space="preserve">felt that the Covid 19 pandemic had a negative impact on </w:t>
      </w:r>
      <w:r>
        <w:rPr>
          <w:rFonts w:ascii="Segoe UI" w:hAnsi="Segoe UI" w:cs="Segoe UI"/>
        </w:rPr>
        <w:t>his</w:t>
      </w:r>
      <w:r w:rsidR="00863338" w:rsidRPr="00F54814">
        <w:rPr>
          <w:rFonts w:ascii="Segoe UI" w:hAnsi="Segoe UI" w:cs="Segoe UI"/>
        </w:rPr>
        <w:t xml:space="preserve"> physical and mental health. </w:t>
      </w:r>
      <w:r w:rsidR="001B2B51" w:rsidRPr="00F54814">
        <w:rPr>
          <w:rFonts w:ascii="Segoe UI" w:hAnsi="Segoe UI" w:cs="Segoe UI"/>
        </w:rPr>
        <w:t xml:space="preserve">They said that </w:t>
      </w:r>
      <w:r w:rsidR="00863338" w:rsidRPr="00F54814">
        <w:rPr>
          <w:rFonts w:ascii="Segoe UI" w:hAnsi="Segoe UI" w:cs="Segoe UI"/>
        </w:rPr>
        <w:t xml:space="preserve">when </w:t>
      </w:r>
      <w:r w:rsidR="00863338" w:rsidRPr="00F54814">
        <w:rPr>
          <w:rFonts w:ascii="Segoe UI" w:hAnsi="Segoe UI" w:cs="Segoe UI"/>
          <w:i/>
          <w:iCs/>
        </w:rPr>
        <w:t>Covid restrictions were high</w:t>
      </w:r>
      <w:r>
        <w:rPr>
          <w:rFonts w:ascii="Segoe UI" w:hAnsi="Segoe UI" w:cs="Segoe UI"/>
          <w:i/>
          <w:iCs/>
        </w:rPr>
        <w:t>,</w:t>
      </w:r>
      <w:r w:rsidR="00863338" w:rsidRPr="00F54814">
        <w:rPr>
          <w:rFonts w:ascii="Segoe UI" w:hAnsi="Segoe UI" w:cs="Segoe UI"/>
          <w:i/>
          <w:iCs/>
        </w:rPr>
        <w:t xml:space="preserve"> the contact Adult I was able to have with professional's face to face was severely limited</w:t>
      </w:r>
      <w:r w:rsidR="00863338" w:rsidRPr="00F54814">
        <w:rPr>
          <w:rFonts w:ascii="Segoe UI" w:hAnsi="Segoe UI" w:cs="Segoe UI"/>
        </w:rPr>
        <w:t xml:space="preserve">. </w:t>
      </w:r>
      <w:r w:rsidR="004D4DCE" w:rsidRPr="00F54814">
        <w:rPr>
          <w:rFonts w:ascii="Segoe UI" w:hAnsi="Segoe UI" w:cs="Segoe UI"/>
        </w:rPr>
        <w:t xml:space="preserve">Though Adult I </w:t>
      </w:r>
      <w:r w:rsidR="00863338" w:rsidRPr="00F54814">
        <w:rPr>
          <w:rFonts w:ascii="Segoe UI" w:hAnsi="Segoe UI" w:cs="Segoe UI"/>
        </w:rPr>
        <w:t xml:space="preserve">agreed to telephone consultations in November 2020 </w:t>
      </w:r>
      <w:r w:rsidR="004D4DCE" w:rsidRPr="00F54814">
        <w:rPr>
          <w:rFonts w:ascii="Segoe UI" w:hAnsi="Segoe UI" w:cs="Segoe UI"/>
        </w:rPr>
        <w:t xml:space="preserve">he </w:t>
      </w:r>
      <w:r w:rsidR="00863338" w:rsidRPr="00F54814">
        <w:rPr>
          <w:rFonts w:ascii="Segoe UI" w:hAnsi="Segoe UI" w:cs="Segoe UI"/>
          <w:i/>
          <w:iCs/>
        </w:rPr>
        <w:t>complained to staff that he felt 'neglected'.</w:t>
      </w:r>
      <w:r w:rsidR="00863338" w:rsidRPr="00F54814">
        <w:rPr>
          <w:rFonts w:ascii="Segoe UI" w:hAnsi="Segoe UI" w:cs="Segoe UI"/>
        </w:rPr>
        <w:t xml:space="preserve"> </w:t>
      </w:r>
      <w:r w:rsidR="004D4DCE" w:rsidRPr="00F54814">
        <w:rPr>
          <w:rFonts w:ascii="Segoe UI" w:hAnsi="Segoe UI" w:cs="Segoe UI"/>
        </w:rPr>
        <w:t xml:space="preserve">The overview report concludes </w:t>
      </w:r>
      <w:r w:rsidR="00111631" w:rsidRPr="00F54814">
        <w:rPr>
          <w:rFonts w:ascii="Segoe UI" w:hAnsi="Segoe UI" w:cs="Segoe UI"/>
        </w:rPr>
        <w:t xml:space="preserve">that </w:t>
      </w:r>
      <w:r w:rsidR="00111631" w:rsidRPr="00F54814">
        <w:rPr>
          <w:rFonts w:ascii="Segoe UI" w:hAnsi="Segoe UI" w:cs="Segoe UI"/>
          <w:i/>
          <w:iCs/>
        </w:rPr>
        <w:t>w</w:t>
      </w:r>
      <w:r w:rsidR="00863338" w:rsidRPr="00F54814">
        <w:rPr>
          <w:rFonts w:ascii="Segoe UI" w:hAnsi="Segoe UI" w:cs="Segoe UI"/>
          <w:i/>
          <w:iCs/>
        </w:rPr>
        <w:t>hen options for contact were limited</w:t>
      </w:r>
      <w:r w:rsidR="00B019AF">
        <w:rPr>
          <w:rFonts w:ascii="Segoe UI" w:hAnsi="Segoe UI" w:cs="Segoe UI"/>
          <w:i/>
          <w:iCs/>
        </w:rPr>
        <w:t>,</w:t>
      </w:r>
      <w:r w:rsidR="00863338" w:rsidRPr="00F54814">
        <w:rPr>
          <w:rFonts w:ascii="Segoe UI" w:hAnsi="Segoe UI" w:cs="Segoe UI"/>
          <w:i/>
          <w:iCs/>
        </w:rPr>
        <w:t xml:space="preserve"> Adult I may have felt that this was the only choice available to </w:t>
      </w:r>
      <w:r w:rsidR="00B019AF" w:rsidRPr="00F54814">
        <w:rPr>
          <w:rFonts w:ascii="Segoe UI" w:hAnsi="Segoe UI" w:cs="Segoe UI"/>
          <w:i/>
          <w:iCs/>
        </w:rPr>
        <w:t>him,</w:t>
      </w:r>
      <w:r w:rsidR="00863338" w:rsidRPr="00F54814">
        <w:rPr>
          <w:rFonts w:ascii="Segoe UI" w:hAnsi="Segoe UI" w:cs="Segoe UI"/>
          <w:i/>
          <w:iCs/>
        </w:rPr>
        <w:t xml:space="preserve"> so he had to agree.</w:t>
      </w:r>
      <w:r w:rsidR="00863338" w:rsidRPr="00F54814">
        <w:rPr>
          <w:rFonts w:ascii="Segoe UI" w:hAnsi="Segoe UI" w:cs="Segoe UI"/>
        </w:rPr>
        <w:t xml:space="preserve"> </w:t>
      </w:r>
    </w:p>
    <w:p w14:paraId="4AF0C161" w14:textId="6A539D01" w:rsidR="00111631" w:rsidRDefault="00111631" w:rsidP="00F54814">
      <w:pPr>
        <w:pStyle w:val="ListParagraph"/>
        <w:numPr>
          <w:ilvl w:val="1"/>
          <w:numId w:val="1"/>
        </w:numPr>
        <w:spacing w:after="0" w:line="240" w:lineRule="auto"/>
        <w:ind w:left="0" w:firstLine="0"/>
        <w:jc w:val="both"/>
        <w:rPr>
          <w:rFonts w:ascii="Segoe UI" w:hAnsi="Segoe UI" w:cs="Segoe UI"/>
        </w:rPr>
      </w:pPr>
      <w:r w:rsidRPr="00F54814">
        <w:rPr>
          <w:rFonts w:ascii="Segoe UI" w:hAnsi="Segoe UI" w:cs="Segoe UI"/>
        </w:rPr>
        <w:lastRenderedPageBreak/>
        <w:t xml:space="preserve">Other SARs note individuals citing fear of contracting the virus as a reason for not attending hospital or undergoing surgery and it is common across the SARs for individuals to </w:t>
      </w:r>
      <w:r w:rsidR="006C38B6" w:rsidRPr="00F54814">
        <w:rPr>
          <w:rFonts w:ascii="Segoe UI" w:hAnsi="Segoe UI" w:cs="Segoe UI"/>
        </w:rPr>
        <w:t>refer to</w:t>
      </w:r>
      <w:r w:rsidRPr="00F54814">
        <w:rPr>
          <w:rFonts w:ascii="Segoe UI" w:hAnsi="Segoe UI" w:cs="Segoe UI"/>
        </w:rPr>
        <w:t xml:space="preserve"> having </w:t>
      </w:r>
      <w:r w:rsidR="00BD638C">
        <w:rPr>
          <w:rFonts w:ascii="Segoe UI" w:hAnsi="Segoe UI" w:cs="Segoe UI"/>
        </w:rPr>
        <w:t>C</w:t>
      </w:r>
      <w:r w:rsidRPr="00F54814">
        <w:rPr>
          <w:rFonts w:ascii="Segoe UI" w:hAnsi="Segoe UI" w:cs="Segoe UI"/>
        </w:rPr>
        <w:t>ovid symptoms as a ‘valid’ reason for not allowing professionals access to property.</w:t>
      </w:r>
    </w:p>
    <w:p w14:paraId="0CD0AAC6" w14:textId="77777777" w:rsidR="00F54814" w:rsidRDefault="00F54814" w:rsidP="00F54814">
      <w:pPr>
        <w:pStyle w:val="Heading1"/>
        <w:spacing w:before="0" w:line="240" w:lineRule="auto"/>
        <w:jc w:val="both"/>
        <w:rPr>
          <w:rFonts w:ascii="Segoe UI" w:hAnsi="Segoe UI" w:cs="Segoe UI"/>
          <w:b/>
          <w:bCs/>
          <w:sz w:val="22"/>
          <w:szCs w:val="22"/>
        </w:rPr>
      </w:pPr>
    </w:p>
    <w:p w14:paraId="5CD184B9" w14:textId="77777777" w:rsidR="00645BE8" w:rsidRDefault="00645BE8" w:rsidP="00645BE8">
      <w:pPr>
        <w:pStyle w:val="Heading1"/>
        <w:numPr>
          <w:ilvl w:val="0"/>
          <w:numId w:val="1"/>
        </w:numPr>
        <w:spacing w:before="0" w:line="240" w:lineRule="auto"/>
        <w:ind w:left="0" w:firstLine="0"/>
        <w:jc w:val="both"/>
        <w:rPr>
          <w:rFonts w:ascii="Segoe UI" w:hAnsi="Segoe UI" w:cs="Segoe UI"/>
          <w:b/>
          <w:bCs/>
          <w:sz w:val="22"/>
          <w:szCs w:val="22"/>
        </w:rPr>
      </w:pPr>
      <w:bookmarkStart w:id="7" w:name="_Toc176785041"/>
      <w:r w:rsidRPr="00B07D73">
        <w:rPr>
          <w:rFonts w:ascii="Segoe UI" w:hAnsi="Segoe UI" w:cs="Segoe UI"/>
          <w:b/>
          <w:bCs/>
          <w:sz w:val="22"/>
          <w:szCs w:val="22"/>
        </w:rPr>
        <w:t>Conclusions:</w:t>
      </w:r>
      <w:bookmarkEnd w:id="7"/>
    </w:p>
    <w:p w14:paraId="151E5A65" w14:textId="77777777" w:rsidR="00645BE8" w:rsidRPr="00645BE8" w:rsidRDefault="00645BE8" w:rsidP="00E01DCD">
      <w:pPr>
        <w:spacing w:after="0"/>
      </w:pPr>
    </w:p>
    <w:p w14:paraId="1AB01FBF" w14:textId="08A50FFD" w:rsidR="005E7717" w:rsidRPr="006076EA" w:rsidRDefault="00BC562E" w:rsidP="006076EA">
      <w:pPr>
        <w:pStyle w:val="Heading2"/>
        <w:rPr>
          <w:rFonts w:ascii="Segoe UI" w:hAnsi="Segoe UI" w:cs="Segoe UI"/>
          <w:b/>
          <w:bCs/>
          <w:sz w:val="22"/>
          <w:szCs w:val="22"/>
        </w:rPr>
      </w:pPr>
      <w:bookmarkStart w:id="8" w:name="_Toc176785042"/>
      <w:r w:rsidRPr="006076EA">
        <w:rPr>
          <w:rFonts w:ascii="Segoe UI" w:hAnsi="Segoe UI" w:cs="Segoe UI"/>
          <w:b/>
          <w:bCs/>
          <w:sz w:val="22"/>
          <w:szCs w:val="22"/>
        </w:rPr>
        <w:t xml:space="preserve">A </w:t>
      </w:r>
      <w:r w:rsidR="00D71981" w:rsidRPr="006076EA">
        <w:rPr>
          <w:rFonts w:ascii="Segoe UI" w:hAnsi="Segoe UI" w:cs="Segoe UI"/>
          <w:b/>
          <w:bCs/>
          <w:sz w:val="22"/>
          <w:szCs w:val="22"/>
        </w:rPr>
        <w:t>Summary of</w:t>
      </w:r>
      <w:r w:rsidR="000F12B0" w:rsidRPr="006076EA">
        <w:rPr>
          <w:rFonts w:ascii="Segoe UI" w:hAnsi="Segoe UI" w:cs="Segoe UI"/>
          <w:b/>
          <w:bCs/>
          <w:sz w:val="22"/>
          <w:szCs w:val="22"/>
        </w:rPr>
        <w:t xml:space="preserve"> the</w:t>
      </w:r>
      <w:r w:rsidR="00D71981" w:rsidRPr="006076EA">
        <w:rPr>
          <w:rFonts w:ascii="Segoe UI" w:hAnsi="Segoe UI" w:cs="Segoe UI"/>
          <w:b/>
          <w:bCs/>
          <w:sz w:val="22"/>
          <w:szCs w:val="22"/>
        </w:rPr>
        <w:t xml:space="preserve"> Professional Practice and </w:t>
      </w:r>
      <w:r w:rsidR="00C00214" w:rsidRPr="006076EA">
        <w:rPr>
          <w:rFonts w:ascii="Segoe UI" w:hAnsi="Segoe UI" w:cs="Segoe UI"/>
          <w:b/>
          <w:bCs/>
          <w:sz w:val="22"/>
          <w:szCs w:val="22"/>
        </w:rPr>
        <w:t xml:space="preserve">Recognised </w:t>
      </w:r>
      <w:r w:rsidR="00DC0DF8" w:rsidRPr="006076EA">
        <w:rPr>
          <w:rFonts w:ascii="Segoe UI" w:hAnsi="Segoe UI" w:cs="Segoe UI"/>
          <w:b/>
          <w:bCs/>
          <w:sz w:val="22"/>
          <w:szCs w:val="22"/>
        </w:rPr>
        <w:t>Developments</w:t>
      </w:r>
      <w:bookmarkEnd w:id="8"/>
    </w:p>
    <w:p w14:paraId="08150622" w14:textId="77777777" w:rsidR="006076EA" w:rsidRDefault="006076EA" w:rsidP="006076EA">
      <w:pPr>
        <w:pStyle w:val="ListParagraph"/>
        <w:spacing w:after="0" w:line="240" w:lineRule="auto"/>
        <w:ind w:left="0"/>
        <w:jc w:val="both"/>
        <w:rPr>
          <w:rFonts w:ascii="Segoe UI" w:hAnsi="Segoe UI" w:cs="Segoe UI"/>
        </w:rPr>
      </w:pPr>
    </w:p>
    <w:p w14:paraId="339EC51D" w14:textId="615D4809" w:rsidR="005E7A98" w:rsidRDefault="006E0784" w:rsidP="00505F3C">
      <w:pPr>
        <w:pStyle w:val="ListParagraph"/>
        <w:numPr>
          <w:ilvl w:val="1"/>
          <w:numId w:val="1"/>
        </w:numPr>
        <w:spacing w:after="0" w:line="240" w:lineRule="auto"/>
        <w:ind w:left="0" w:firstLine="0"/>
        <w:jc w:val="both"/>
        <w:rPr>
          <w:rFonts w:ascii="Segoe UI" w:hAnsi="Segoe UI" w:cs="Segoe UI"/>
        </w:rPr>
      </w:pPr>
      <w:r>
        <w:rPr>
          <w:rFonts w:ascii="Segoe UI" w:hAnsi="Segoe UI" w:cs="Segoe UI"/>
        </w:rPr>
        <w:t>The</w:t>
      </w:r>
      <w:r w:rsidR="00D0437D">
        <w:rPr>
          <w:rFonts w:ascii="Segoe UI" w:hAnsi="Segoe UI" w:cs="Segoe UI"/>
        </w:rPr>
        <w:t xml:space="preserve"> initial</w:t>
      </w:r>
      <w:r>
        <w:rPr>
          <w:rFonts w:ascii="Segoe UI" w:hAnsi="Segoe UI" w:cs="Segoe UI"/>
        </w:rPr>
        <w:t xml:space="preserve"> crux of </w:t>
      </w:r>
      <w:r w:rsidR="00004F6D">
        <w:rPr>
          <w:rFonts w:ascii="Segoe UI" w:hAnsi="Segoe UI" w:cs="Segoe UI"/>
        </w:rPr>
        <w:t>health and social care</w:t>
      </w:r>
      <w:r>
        <w:rPr>
          <w:rFonts w:ascii="Segoe UI" w:hAnsi="Segoe UI" w:cs="Segoe UI"/>
        </w:rPr>
        <w:t xml:space="preserve"> support work is </w:t>
      </w:r>
      <w:r w:rsidR="00004F6D">
        <w:rPr>
          <w:rFonts w:ascii="Segoe UI" w:hAnsi="Segoe UI" w:cs="Segoe UI"/>
        </w:rPr>
        <w:t xml:space="preserve">the determination of </w:t>
      </w:r>
      <w:r w:rsidR="00EE2D08">
        <w:rPr>
          <w:rFonts w:ascii="Segoe UI" w:hAnsi="Segoe UI" w:cs="Segoe UI"/>
        </w:rPr>
        <w:t xml:space="preserve">an individual’s </w:t>
      </w:r>
      <w:r w:rsidR="00004F6D">
        <w:rPr>
          <w:rFonts w:ascii="Segoe UI" w:hAnsi="Segoe UI" w:cs="Segoe UI"/>
        </w:rPr>
        <w:t>mental capacity</w:t>
      </w:r>
      <w:r w:rsidR="00B54B54">
        <w:rPr>
          <w:rFonts w:ascii="Segoe UI" w:hAnsi="Segoe UI" w:cs="Segoe UI"/>
        </w:rPr>
        <w:t xml:space="preserve"> and consequently</w:t>
      </w:r>
      <w:r w:rsidR="00004F6D">
        <w:rPr>
          <w:rFonts w:ascii="Segoe UI" w:hAnsi="Segoe UI" w:cs="Segoe UI"/>
        </w:rPr>
        <w:t xml:space="preserve"> </w:t>
      </w:r>
      <w:r w:rsidR="003A0415">
        <w:rPr>
          <w:rFonts w:ascii="Segoe UI" w:hAnsi="Segoe UI" w:cs="Segoe UI"/>
        </w:rPr>
        <w:t xml:space="preserve">all </w:t>
      </w:r>
      <w:r w:rsidR="00B54B54" w:rsidRPr="0029590B">
        <w:rPr>
          <w:rFonts w:ascii="Segoe UI" w:hAnsi="Segoe UI" w:cs="Segoe UI"/>
          <w:color w:val="212121"/>
          <w:shd w:val="clear" w:color="auto" w:fill="FFFFFF"/>
        </w:rPr>
        <w:t xml:space="preserve">professionals </w:t>
      </w:r>
      <w:r w:rsidR="00103053">
        <w:rPr>
          <w:rFonts w:ascii="Segoe UI" w:hAnsi="Segoe UI" w:cs="Segoe UI"/>
          <w:color w:val="212121"/>
          <w:shd w:val="clear" w:color="auto" w:fill="FFFFFF"/>
        </w:rPr>
        <w:t xml:space="preserve">must </w:t>
      </w:r>
      <w:r w:rsidR="00B54B54" w:rsidRPr="0029590B">
        <w:rPr>
          <w:rFonts w:ascii="Segoe UI" w:hAnsi="Segoe UI" w:cs="Segoe UI"/>
          <w:color w:val="212121"/>
          <w:shd w:val="clear" w:color="auto" w:fill="FFFFFF"/>
        </w:rPr>
        <w:t>frequently judge decision-making capacity.</w:t>
      </w:r>
    </w:p>
    <w:p w14:paraId="047612FD" w14:textId="5C2B840F" w:rsidR="000E0013" w:rsidRPr="00496AC6" w:rsidRDefault="003016BC" w:rsidP="00276492">
      <w:pPr>
        <w:pStyle w:val="ListParagraph"/>
        <w:numPr>
          <w:ilvl w:val="1"/>
          <w:numId w:val="1"/>
        </w:numPr>
        <w:spacing w:after="0" w:line="240" w:lineRule="auto"/>
        <w:ind w:left="0" w:firstLine="0"/>
        <w:jc w:val="both"/>
        <w:rPr>
          <w:rFonts w:ascii="Segoe UI" w:hAnsi="Segoe UI" w:cs="Segoe UI"/>
        </w:rPr>
      </w:pPr>
      <w:r w:rsidRPr="000F12B0">
        <w:rPr>
          <w:rFonts w:ascii="Segoe UI" w:hAnsi="Segoe UI" w:cs="Segoe UI"/>
        </w:rPr>
        <w:t xml:space="preserve">Whilst the SARs evidence much good practice around professional application of the Mental Capacity Act, </w:t>
      </w:r>
      <w:r w:rsidR="00C61B25" w:rsidRPr="000F12B0">
        <w:rPr>
          <w:rFonts w:ascii="Segoe UI" w:hAnsi="Segoe UI" w:cs="Segoe UI"/>
        </w:rPr>
        <w:t>g</w:t>
      </w:r>
      <w:r w:rsidR="00BA236B" w:rsidRPr="000F12B0">
        <w:rPr>
          <w:rFonts w:ascii="Segoe UI" w:hAnsi="Segoe UI" w:cs="Segoe UI"/>
        </w:rPr>
        <w:t xml:space="preserve">iven </w:t>
      </w:r>
      <w:r w:rsidR="00837ED7" w:rsidRPr="000F12B0">
        <w:rPr>
          <w:rFonts w:ascii="Segoe UI" w:hAnsi="Segoe UI" w:cs="Segoe UI"/>
        </w:rPr>
        <w:t>its</w:t>
      </w:r>
      <w:r w:rsidR="00BA236B" w:rsidRPr="000F12B0">
        <w:rPr>
          <w:rFonts w:ascii="Segoe UI" w:hAnsi="Segoe UI" w:cs="Segoe UI"/>
        </w:rPr>
        <w:t xml:space="preserve"> </w:t>
      </w:r>
      <w:r w:rsidR="00C61B25" w:rsidRPr="000F12B0">
        <w:rPr>
          <w:rFonts w:ascii="Segoe UI" w:hAnsi="Segoe UI" w:cs="Segoe UI"/>
        </w:rPr>
        <w:t xml:space="preserve">complexities and </w:t>
      </w:r>
      <w:r w:rsidR="00BA236B" w:rsidRPr="000F12B0">
        <w:rPr>
          <w:rFonts w:ascii="Segoe UI" w:hAnsi="Segoe UI" w:cs="Segoe UI"/>
        </w:rPr>
        <w:t xml:space="preserve">challenges, </w:t>
      </w:r>
      <w:r w:rsidR="0015435C" w:rsidRPr="000F12B0">
        <w:rPr>
          <w:rFonts w:ascii="Segoe UI" w:hAnsi="Segoe UI" w:cs="Segoe UI"/>
        </w:rPr>
        <w:t xml:space="preserve">it is not surprising that reflection upon </w:t>
      </w:r>
      <w:r w:rsidR="004869CB" w:rsidRPr="000F12B0">
        <w:rPr>
          <w:rFonts w:ascii="Segoe UI" w:hAnsi="Segoe UI" w:cs="Segoe UI"/>
        </w:rPr>
        <w:t>the</w:t>
      </w:r>
      <w:r w:rsidR="0015435C" w:rsidRPr="000F12B0">
        <w:rPr>
          <w:rFonts w:ascii="Segoe UI" w:hAnsi="Segoe UI" w:cs="Segoe UI"/>
        </w:rPr>
        <w:t xml:space="preserve"> practice </w:t>
      </w:r>
      <w:r w:rsidR="00C00214" w:rsidRPr="000F12B0">
        <w:rPr>
          <w:rFonts w:ascii="Segoe UI" w:hAnsi="Segoe UI" w:cs="Segoe UI"/>
        </w:rPr>
        <w:t xml:space="preserve">has </w:t>
      </w:r>
      <w:r w:rsidR="0038019F" w:rsidRPr="000F12B0">
        <w:rPr>
          <w:rFonts w:ascii="Segoe UI" w:hAnsi="Segoe UI" w:cs="Segoe UI"/>
        </w:rPr>
        <w:t>extract</w:t>
      </w:r>
      <w:r w:rsidR="00C00214" w:rsidRPr="000F12B0">
        <w:rPr>
          <w:rFonts w:ascii="Segoe UI" w:hAnsi="Segoe UI" w:cs="Segoe UI"/>
        </w:rPr>
        <w:t>ed</w:t>
      </w:r>
      <w:r w:rsidR="00837ED7" w:rsidRPr="000F12B0">
        <w:rPr>
          <w:rFonts w:ascii="Segoe UI" w:hAnsi="Segoe UI" w:cs="Segoe UI"/>
        </w:rPr>
        <w:t xml:space="preserve"> practice areas for improvement. </w:t>
      </w:r>
      <w:r w:rsidR="000F12B0" w:rsidRPr="000F12B0">
        <w:rPr>
          <w:rFonts w:ascii="Segoe UI" w:hAnsi="Segoe UI" w:cs="Segoe UI"/>
        </w:rPr>
        <w:t>Especially when one considers how the two statutory Codes of Practice</w:t>
      </w:r>
      <w:r w:rsidR="000F12B0" w:rsidRPr="000E0013">
        <w:rPr>
          <w:rStyle w:val="FootnoteReference"/>
          <w:rFonts w:ascii="Segoe UI" w:hAnsi="Segoe UI" w:cs="Segoe UI"/>
        </w:rPr>
        <w:footnoteReference w:id="18"/>
      </w:r>
      <w:r w:rsidR="000F12B0" w:rsidRPr="000F12B0">
        <w:rPr>
          <w:rFonts w:ascii="Segoe UI" w:hAnsi="Segoe UI" w:cs="Segoe UI"/>
        </w:rPr>
        <w:t xml:space="preserve">, </w:t>
      </w:r>
      <w:r w:rsidR="00993700">
        <w:rPr>
          <w:rFonts w:ascii="Segoe UI" w:hAnsi="Segoe UI" w:cs="Segoe UI"/>
        </w:rPr>
        <w:t>(</w:t>
      </w:r>
      <w:r w:rsidR="000F12B0" w:rsidRPr="000F12B0">
        <w:rPr>
          <w:rFonts w:ascii="Segoe UI" w:hAnsi="Segoe UI" w:cs="Segoe UI"/>
        </w:rPr>
        <w:t>which individuals who are acting in a professional capacity must apply to the Mental Capacity Act 2005</w:t>
      </w:r>
      <w:r w:rsidR="00993700">
        <w:rPr>
          <w:rFonts w:ascii="Segoe UI" w:hAnsi="Segoe UI" w:cs="Segoe UI"/>
        </w:rPr>
        <w:t>)</w:t>
      </w:r>
      <w:r w:rsidR="000F12B0" w:rsidRPr="000F12B0">
        <w:rPr>
          <w:rFonts w:ascii="Segoe UI" w:hAnsi="Segoe UI" w:cs="Segoe UI"/>
        </w:rPr>
        <w:t xml:space="preserve">, are both deemed to be out of date in significant ways. </w:t>
      </w:r>
      <w:r w:rsidR="000F12B0">
        <w:rPr>
          <w:rFonts w:ascii="Segoe UI" w:hAnsi="Segoe UI" w:cs="Segoe UI"/>
        </w:rPr>
        <w:t>Accordingly t</w:t>
      </w:r>
      <w:r w:rsidR="000E0013" w:rsidRPr="000F12B0">
        <w:rPr>
          <w:rFonts w:ascii="Segoe UI" w:hAnsi="Segoe UI" w:cs="Segoe UI"/>
        </w:rPr>
        <w:t>he government is currently updating the Code</w:t>
      </w:r>
      <w:r w:rsidR="00A31CAF" w:rsidRPr="000F12B0">
        <w:rPr>
          <w:rFonts w:ascii="Segoe UI" w:hAnsi="Segoe UI" w:cs="Segoe UI"/>
        </w:rPr>
        <w:t>s</w:t>
      </w:r>
      <w:r w:rsidR="000E0013" w:rsidRPr="000F12B0">
        <w:rPr>
          <w:rFonts w:ascii="Segoe UI" w:hAnsi="Segoe UI" w:cs="Segoe UI"/>
        </w:rPr>
        <w:t xml:space="preserve"> of Practice</w:t>
      </w:r>
      <w:r w:rsidR="00A31CAF" w:rsidRPr="000F12B0">
        <w:rPr>
          <w:rFonts w:ascii="Segoe UI" w:hAnsi="Segoe UI" w:cs="Segoe UI"/>
        </w:rPr>
        <w:t xml:space="preserve"> and</w:t>
      </w:r>
      <w:r w:rsidR="00EE2D08">
        <w:rPr>
          <w:rFonts w:ascii="Segoe UI" w:hAnsi="Segoe UI" w:cs="Segoe UI"/>
        </w:rPr>
        <w:t xml:space="preserve"> </w:t>
      </w:r>
      <w:r w:rsidR="00A31CAF" w:rsidRPr="000F12B0">
        <w:rPr>
          <w:rFonts w:ascii="Segoe UI" w:hAnsi="Segoe UI" w:cs="Segoe UI"/>
        </w:rPr>
        <w:t>ran c</w:t>
      </w:r>
      <w:r w:rsidR="000E0013" w:rsidRPr="000F12B0">
        <w:rPr>
          <w:rFonts w:ascii="Segoe UI" w:hAnsi="Segoe UI" w:cs="Segoe UI"/>
        </w:rPr>
        <w:t xml:space="preserve">onsultation </w:t>
      </w:r>
      <w:r w:rsidR="00EA233F" w:rsidRPr="000F12B0">
        <w:rPr>
          <w:rFonts w:ascii="Segoe UI" w:hAnsi="Segoe UI" w:cs="Segoe UI"/>
        </w:rPr>
        <w:t>between</w:t>
      </w:r>
      <w:r w:rsidR="000E0013" w:rsidRPr="000F12B0">
        <w:rPr>
          <w:rFonts w:ascii="Segoe UI" w:hAnsi="Segoe UI" w:cs="Segoe UI"/>
        </w:rPr>
        <w:t xml:space="preserve"> March 2022 </w:t>
      </w:r>
      <w:r w:rsidR="00EA233F" w:rsidRPr="000F12B0">
        <w:rPr>
          <w:rFonts w:ascii="Segoe UI" w:hAnsi="Segoe UI" w:cs="Segoe UI"/>
        </w:rPr>
        <w:t>and</w:t>
      </w:r>
      <w:r w:rsidR="000E0013" w:rsidRPr="000F12B0">
        <w:rPr>
          <w:rFonts w:ascii="Segoe UI" w:hAnsi="Segoe UI" w:cs="Segoe UI"/>
        </w:rPr>
        <w:t xml:space="preserve"> July 2022</w:t>
      </w:r>
      <w:r w:rsidR="00A31CAF" w:rsidRPr="000F12B0">
        <w:rPr>
          <w:rFonts w:ascii="Segoe UI" w:hAnsi="Segoe UI" w:cs="Segoe UI"/>
        </w:rPr>
        <w:t xml:space="preserve">. </w:t>
      </w:r>
      <w:r w:rsidR="00C00214" w:rsidRPr="000F12B0">
        <w:rPr>
          <w:rFonts w:ascii="Segoe UI" w:hAnsi="Segoe UI" w:cs="Segoe UI"/>
        </w:rPr>
        <w:t>However s</w:t>
      </w:r>
      <w:r w:rsidR="00A31CAF" w:rsidRPr="000F12B0">
        <w:rPr>
          <w:rFonts w:ascii="Segoe UI" w:hAnsi="Segoe UI" w:cs="Segoe UI"/>
          <w:color w:val="212529"/>
          <w:shd w:val="clear" w:color="auto" w:fill="FFFFFF"/>
        </w:rPr>
        <w:t>ince then</w:t>
      </w:r>
      <w:r w:rsidR="00C00214" w:rsidRPr="000F12B0">
        <w:rPr>
          <w:rFonts w:ascii="Segoe UI" w:hAnsi="Segoe UI" w:cs="Segoe UI"/>
          <w:color w:val="212529"/>
          <w:shd w:val="clear" w:color="auto" w:fill="FFFFFF"/>
        </w:rPr>
        <w:t>,</w:t>
      </w:r>
      <w:r w:rsidR="00A31CAF" w:rsidRPr="000F12B0">
        <w:rPr>
          <w:rFonts w:ascii="Segoe UI" w:hAnsi="Segoe UI" w:cs="Segoe UI"/>
          <w:color w:val="212529"/>
          <w:shd w:val="clear" w:color="auto" w:fill="FFFFFF"/>
        </w:rPr>
        <w:t xml:space="preserve"> all those interested have been </w:t>
      </w:r>
      <w:r w:rsidR="00C00214" w:rsidRPr="00496AC6">
        <w:rPr>
          <w:rFonts w:ascii="Segoe UI" w:hAnsi="Segoe UI" w:cs="Segoe UI"/>
          <w:color w:val="212529"/>
          <w:shd w:val="clear" w:color="auto" w:fill="FFFFFF"/>
        </w:rPr>
        <w:t xml:space="preserve">left </w:t>
      </w:r>
      <w:r w:rsidR="00A31CAF" w:rsidRPr="00496AC6">
        <w:rPr>
          <w:rFonts w:ascii="Segoe UI" w:hAnsi="Segoe UI" w:cs="Segoe UI"/>
          <w:color w:val="212529"/>
          <w:shd w:val="clear" w:color="auto" w:fill="FFFFFF"/>
        </w:rPr>
        <w:t>awaiting the date for implementation and the final version of the Code</w:t>
      </w:r>
      <w:r w:rsidR="00C00214" w:rsidRPr="00496AC6">
        <w:rPr>
          <w:rFonts w:ascii="Segoe UI" w:hAnsi="Segoe UI" w:cs="Segoe UI"/>
          <w:color w:val="212529"/>
          <w:shd w:val="clear" w:color="auto" w:fill="FFFFFF"/>
        </w:rPr>
        <w:t>s</w:t>
      </w:r>
      <w:r w:rsidR="00A31CAF" w:rsidRPr="00496AC6">
        <w:rPr>
          <w:rFonts w:ascii="Segoe UI" w:hAnsi="Segoe UI" w:cs="Segoe UI"/>
          <w:color w:val="212529"/>
          <w:shd w:val="clear" w:color="auto" w:fill="FFFFFF"/>
        </w:rPr>
        <w:t xml:space="preserve"> of Practice</w:t>
      </w:r>
      <w:r w:rsidR="000F12B0" w:rsidRPr="00496AC6">
        <w:rPr>
          <w:rFonts w:ascii="Segoe UI" w:hAnsi="Segoe UI" w:cs="Segoe UI"/>
          <w:color w:val="212529"/>
          <w:shd w:val="clear" w:color="auto" w:fill="FFFFFF"/>
        </w:rPr>
        <w:t>. A</w:t>
      </w:r>
      <w:r w:rsidR="00C00214" w:rsidRPr="00496AC6">
        <w:rPr>
          <w:rFonts w:ascii="Segoe UI" w:hAnsi="Segoe UI" w:cs="Segoe UI"/>
          <w:color w:val="212529"/>
          <w:shd w:val="clear" w:color="auto" w:fill="FFFFFF"/>
        </w:rPr>
        <w:t>nd</w:t>
      </w:r>
      <w:r w:rsidR="000F12B0" w:rsidRPr="00496AC6">
        <w:rPr>
          <w:rFonts w:ascii="Segoe UI" w:hAnsi="Segoe UI" w:cs="Segoe UI"/>
          <w:color w:val="212529"/>
          <w:shd w:val="clear" w:color="auto" w:fill="FFFFFF"/>
        </w:rPr>
        <w:t>,</w:t>
      </w:r>
      <w:r w:rsidR="00C00214" w:rsidRPr="00496AC6">
        <w:rPr>
          <w:rFonts w:ascii="Segoe UI" w:hAnsi="Segoe UI" w:cs="Segoe UI"/>
          <w:color w:val="212529"/>
          <w:shd w:val="clear" w:color="auto" w:fill="FFFFFF"/>
        </w:rPr>
        <w:t xml:space="preserve"> </w:t>
      </w:r>
      <w:r w:rsidR="00A31CAF" w:rsidRPr="00496AC6">
        <w:rPr>
          <w:rFonts w:ascii="Segoe UI" w:hAnsi="Segoe UI" w:cs="Segoe UI"/>
        </w:rPr>
        <w:t>in April 2023, the Department of Health and Social Care announced that implementation is delayed and likely to</w:t>
      </w:r>
      <w:r w:rsidR="000F12B0" w:rsidRPr="00496AC6">
        <w:rPr>
          <w:rFonts w:ascii="Segoe UI" w:hAnsi="Segoe UI" w:cs="Segoe UI"/>
        </w:rPr>
        <w:t xml:space="preserve"> be</w:t>
      </w:r>
      <w:r w:rsidR="00A31CAF" w:rsidRPr="00496AC6">
        <w:rPr>
          <w:rFonts w:ascii="Segoe UI" w:hAnsi="Segoe UI" w:cs="Segoe UI"/>
        </w:rPr>
        <w:t xml:space="preserve"> </w:t>
      </w:r>
      <w:r w:rsidR="00A31CAF" w:rsidRPr="00496AC6">
        <w:rPr>
          <w:rFonts w:ascii="Segoe UI" w:hAnsi="Segoe UI" w:cs="Segoe UI"/>
          <w:i/>
          <w:iCs/>
        </w:rPr>
        <w:t xml:space="preserve">beyond the life of this Parliament - </w:t>
      </w:r>
      <w:r w:rsidR="00A31CAF" w:rsidRPr="00496AC6">
        <w:rPr>
          <w:rFonts w:ascii="Segoe UI" w:hAnsi="Segoe UI" w:cs="Segoe UI"/>
        </w:rPr>
        <w:t>that is therefore</w:t>
      </w:r>
      <w:r w:rsidR="00C00214" w:rsidRPr="00496AC6">
        <w:rPr>
          <w:rFonts w:ascii="Segoe UI" w:hAnsi="Segoe UI" w:cs="Segoe UI"/>
        </w:rPr>
        <w:t>,</w:t>
      </w:r>
      <w:r w:rsidR="00A31CAF" w:rsidRPr="00496AC6">
        <w:rPr>
          <w:rFonts w:ascii="Segoe UI" w:hAnsi="Segoe UI" w:cs="Segoe UI"/>
        </w:rPr>
        <w:t xml:space="preserve"> likely to be beyond Autumn 2024.</w:t>
      </w:r>
      <w:r w:rsidR="00A31CAF" w:rsidRPr="00496AC6">
        <w:rPr>
          <w:rFonts w:ascii="Segoe UI" w:hAnsi="Segoe UI" w:cs="Segoe UI"/>
          <w:i/>
          <w:iCs/>
        </w:rPr>
        <w:t xml:space="preserve"> </w:t>
      </w:r>
    </w:p>
    <w:p w14:paraId="64952DB3" w14:textId="7A15B989" w:rsidR="004B3269" w:rsidRPr="00496AC6" w:rsidRDefault="00C00214" w:rsidP="004B3269">
      <w:pPr>
        <w:pStyle w:val="ListParagraph"/>
        <w:numPr>
          <w:ilvl w:val="1"/>
          <w:numId w:val="1"/>
        </w:numPr>
        <w:spacing w:after="0" w:line="240" w:lineRule="auto"/>
        <w:ind w:left="0" w:firstLine="0"/>
        <w:jc w:val="both"/>
        <w:rPr>
          <w:rFonts w:ascii="Segoe UI" w:hAnsi="Segoe UI" w:cs="Segoe UI"/>
        </w:rPr>
      </w:pPr>
      <w:r w:rsidRPr="00496AC6">
        <w:rPr>
          <w:rFonts w:ascii="Segoe UI" w:hAnsi="Segoe UI" w:cs="Segoe UI"/>
        </w:rPr>
        <w:t>This review is able to confirm that to support its practitioners</w:t>
      </w:r>
      <w:r w:rsidR="00EA233F" w:rsidRPr="00496AC6">
        <w:rPr>
          <w:rFonts w:ascii="Segoe UI" w:hAnsi="Segoe UI" w:cs="Segoe UI"/>
        </w:rPr>
        <w:t xml:space="preserve"> to apply the Mental Capacity Act</w:t>
      </w:r>
      <w:r w:rsidRPr="00496AC6">
        <w:rPr>
          <w:rFonts w:ascii="Segoe UI" w:hAnsi="Segoe UI" w:cs="Segoe UI"/>
        </w:rPr>
        <w:t xml:space="preserve">, </w:t>
      </w:r>
      <w:r w:rsidR="00A31CAF" w:rsidRPr="00496AC6">
        <w:rPr>
          <w:rFonts w:ascii="Segoe UI" w:hAnsi="Segoe UI" w:cs="Segoe UI"/>
        </w:rPr>
        <w:t>Rochdale Borough Safeguarding Adults Board</w:t>
      </w:r>
      <w:r w:rsidRPr="00496AC6">
        <w:rPr>
          <w:rFonts w:ascii="Segoe UI" w:hAnsi="Segoe UI" w:cs="Segoe UI"/>
        </w:rPr>
        <w:t>’s</w:t>
      </w:r>
      <w:r w:rsidR="00A31CAF" w:rsidRPr="00496AC6">
        <w:rPr>
          <w:rFonts w:ascii="Segoe UI" w:hAnsi="Segoe UI" w:cs="Segoe UI"/>
        </w:rPr>
        <w:t xml:space="preserve"> website</w:t>
      </w:r>
      <w:r w:rsidRPr="00496AC6">
        <w:rPr>
          <w:rFonts w:ascii="Segoe UI" w:hAnsi="Segoe UI" w:cs="Segoe UI"/>
        </w:rPr>
        <w:t xml:space="preserve"> provides links</w:t>
      </w:r>
      <w:r w:rsidR="00A31CAF" w:rsidRPr="00496AC6">
        <w:rPr>
          <w:rFonts w:ascii="Segoe UI" w:hAnsi="Segoe UI" w:cs="Segoe UI"/>
        </w:rPr>
        <w:t xml:space="preserve"> to </w:t>
      </w:r>
      <w:r w:rsidR="006264B5" w:rsidRPr="00496AC6">
        <w:rPr>
          <w:rFonts w:ascii="Segoe UI" w:hAnsi="Segoe UI" w:cs="Segoe UI"/>
        </w:rPr>
        <w:t>the current Code of Practice and various factsheets.</w:t>
      </w:r>
      <w:r w:rsidRPr="00496AC6">
        <w:rPr>
          <w:rFonts w:ascii="Segoe UI" w:hAnsi="Segoe UI" w:cs="Segoe UI"/>
        </w:rPr>
        <w:t xml:space="preserve"> In addition</w:t>
      </w:r>
      <w:r w:rsidR="00EE2D08" w:rsidRPr="00496AC6">
        <w:rPr>
          <w:rFonts w:ascii="Segoe UI" w:hAnsi="Segoe UI" w:cs="Segoe UI"/>
        </w:rPr>
        <w:t>,</w:t>
      </w:r>
      <w:r w:rsidRPr="00496AC6">
        <w:rPr>
          <w:rFonts w:ascii="Segoe UI" w:hAnsi="Segoe UI" w:cs="Segoe UI"/>
        </w:rPr>
        <w:t xml:space="preserve"> the review has been informed of various agencies providing training to staff and in some cases this training has been amended to incorporate Executive Capacity </w:t>
      </w:r>
      <w:r w:rsidR="00EA233F" w:rsidRPr="00496AC6">
        <w:rPr>
          <w:rFonts w:ascii="Segoe UI" w:hAnsi="Segoe UI" w:cs="Segoe UI"/>
        </w:rPr>
        <w:t>(</w:t>
      </w:r>
      <w:r w:rsidRPr="00496AC6">
        <w:rPr>
          <w:rFonts w:ascii="Segoe UI" w:hAnsi="Segoe UI" w:cs="Segoe UI"/>
        </w:rPr>
        <w:t>or extra optional training has been made available</w:t>
      </w:r>
      <w:r w:rsidR="00EA233F" w:rsidRPr="00496AC6">
        <w:rPr>
          <w:rFonts w:ascii="Segoe UI" w:hAnsi="Segoe UI" w:cs="Segoe UI"/>
        </w:rPr>
        <w:t>)</w:t>
      </w:r>
      <w:r w:rsidRPr="00496AC6">
        <w:rPr>
          <w:rFonts w:ascii="Segoe UI" w:hAnsi="Segoe UI" w:cs="Segoe UI"/>
        </w:rPr>
        <w:t xml:space="preserve">. For example, </w:t>
      </w:r>
      <w:r w:rsidR="00A35644" w:rsidRPr="00496AC6">
        <w:rPr>
          <w:rFonts w:ascii="Segoe UI" w:hAnsi="Segoe UI" w:cs="Segoe UI"/>
        </w:rPr>
        <w:t xml:space="preserve">whilst face-to-face training with regard to the </w:t>
      </w:r>
      <w:r w:rsidR="00247561" w:rsidRPr="00496AC6">
        <w:rPr>
          <w:rFonts w:ascii="Segoe UI" w:hAnsi="Segoe UI" w:cs="Segoe UI"/>
        </w:rPr>
        <w:t xml:space="preserve">Mental Capacity </w:t>
      </w:r>
      <w:r w:rsidR="00A35644" w:rsidRPr="00496AC6">
        <w:rPr>
          <w:rFonts w:ascii="Segoe UI" w:hAnsi="Segoe UI" w:cs="Segoe UI"/>
        </w:rPr>
        <w:t>Act and Deprivation of Liberty Safeguards continues to be provided</w:t>
      </w:r>
      <w:r w:rsidR="00247561" w:rsidRPr="00496AC6">
        <w:rPr>
          <w:rFonts w:ascii="Segoe UI" w:hAnsi="Segoe UI" w:cs="Segoe UI"/>
        </w:rPr>
        <w:t xml:space="preserve"> to </w:t>
      </w:r>
      <w:r w:rsidR="004B3269" w:rsidRPr="00496AC6">
        <w:rPr>
          <w:rFonts w:ascii="Segoe UI" w:hAnsi="Segoe UI" w:cs="Segoe UI"/>
        </w:rPr>
        <w:t xml:space="preserve">all </w:t>
      </w:r>
      <w:r w:rsidR="00247561" w:rsidRPr="00496AC6">
        <w:rPr>
          <w:rFonts w:ascii="Segoe UI" w:hAnsi="Segoe UI" w:cs="Segoe UI"/>
        </w:rPr>
        <w:t xml:space="preserve">Adult Social Care </w:t>
      </w:r>
      <w:r w:rsidR="00A35644" w:rsidRPr="00496AC6">
        <w:rPr>
          <w:rFonts w:ascii="Segoe UI" w:hAnsi="Segoe UI" w:cs="Segoe UI"/>
        </w:rPr>
        <w:t>practitioners, a further</w:t>
      </w:r>
      <w:r w:rsidR="00C10517" w:rsidRPr="00496AC6">
        <w:rPr>
          <w:rFonts w:ascii="Segoe UI" w:hAnsi="Segoe UI" w:cs="Segoe UI"/>
        </w:rPr>
        <w:t xml:space="preserve"> supplementary</w:t>
      </w:r>
      <w:r w:rsidR="00A35644" w:rsidRPr="00496AC6">
        <w:rPr>
          <w:rFonts w:ascii="Segoe UI" w:hAnsi="Segoe UI" w:cs="Segoe UI"/>
        </w:rPr>
        <w:t xml:space="preserve"> face-to-face awareness course has been implemented</w:t>
      </w:r>
      <w:r w:rsidR="00C10517" w:rsidRPr="00496AC6">
        <w:rPr>
          <w:rFonts w:ascii="Segoe UI" w:hAnsi="Segoe UI" w:cs="Segoe UI"/>
        </w:rPr>
        <w:t>,</w:t>
      </w:r>
      <w:r w:rsidR="00A35644" w:rsidRPr="00496AC6">
        <w:rPr>
          <w:rFonts w:ascii="Segoe UI" w:hAnsi="Segoe UI" w:cs="Segoe UI"/>
        </w:rPr>
        <w:t xml:space="preserve"> alongside additional specific Executive Functioning training.</w:t>
      </w:r>
    </w:p>
    <w:p w14:paraId="35BCB4DB" w14:textId="77777777" w:rsidR="004B3269" w:rsidRPr="00496AC6" w:rsidRDefault="004B3269" w:rsidP="004B3269">
      <w:pPr>
        <w:pStyle w:val="ListParagraph"/>
        <w:spacing w:after="0" w:line="240" w:lineRule="auto"/>
        <w:ind w:left="0"/>
        <w:jc w:val="both"/>
        <w:rPr>
          <w:rFonts w:ascii="Segoe UI" w:hAnsi="Segoe UI" w:cs="Segoe UI"/>
        </w:rPr>
      </w:pPr>
    </w:p>
    <w:p w14:paraId="180F891F" w14:textId="30E69E6A" w:rsidR="00E8288D" w:rsidRPr="00496AC6" w:rsidRDefault="00E8288D" w:rsidP="00505F3C">
      <w:pPr>
        <w:pStyle w:val="ListParagraph"/>
        <w:numPr>
          <w:ilvl w:val="1"/>
          <w:numId w:val="1"/>
        </w:numPr>
        <w:spacing w:after="0" w:line="240" w:lineRule="auto"/>
        <w:ind w:left="0" w:firstLine="0"/>
        <w:jc w:val="both"/>
        <w:rPr>
          <w:rFonts w:ascii="Segoe UI" w:hAnsi="Segoe UI" w:cs="Segoe UI"/>
        </w:rPr>
      </w:pPr>
      <w:r w:rsidRPr="00496AC6">
        <w:rPr>
          <w:rFonts w:ascii="Segoe UI" w:hAnsi="Segoe UI" w:cs="Segoe UI"/>
        </w:rPr>
        <w:t xml:space="preserve">Once an individual’s capacity </w:t>
      </w:r>
      <w:r w:rsidR="001E7A27" w:rsidRPr="00496AC6">
        <w:rPr>
          <w:rFonts w:ascii="Segoe UI" w:hAnsi="Segoe UI" w:cs="Segoe UI"/>
        </w:rPr>
        <w:t xml:space="preserve">to accept and understand health and/or social care has been decided, </w:t>
      </w:r>
      <w:r w:rsidR="00C53120" w:rsidRPr="00496AC6">
        <w:rPr>
          <w:rFonts w:ascii="Segoe UI" w:hAnsi="Segoe UI" w:cs="Segoe UI"/>
        </w:rPr>
        <w:t>support can be offered. The</w:t>
      </w:r>
      <w:r w:rsidR="00D71981" w:rsidRPr="00496AC6">
        <w:rPr>
          <w:rFonts w:ascii="Segoe UI" w:hAnsi="Segoe UI" w:cs="Segoe UI"/>
        </w:rPr>
        <w:t xml:space="preserve"> SAR</w:t>
      </w:r>
      <w:r w:rsidR="004B3269" w:rsidRPr="00496AC6">
        <w:rPr>
          <w:rFonts w:ascii="Segoe UI" w:hAnsi="Segoe UI" w:cs="Segoe UI"/>
        </w:rPr>
        <w:t xml:space="preserve"> report</w:t>
      </w:r>
      <w:r w:rsidR="00D71981" w:rsidRPr="00496AC6">
        <w:rPr>
          <w:rFonts w:ascii="Segoe UI" w:hAnsi="Segoe UI" w:cs="Segoe UI"/>
        </w:rPr>
        <w:t>s evidence that the</w:t>
      </w:r>
      <w:r w:rsidR="00C53120" w:rsidRPr="00496AC6">
        <w:rPr>
          <w:rFonts w:ascii="Segoe UI" w:hAnsi="Segoe UI" w:cs="Segoe UI"/>
        </w:rPr>
        <w:t xml:space="preserve"> hurdles professionals</w:t>
      </w:r>
      <w:r w:rsidR="00A62E27" w:rsidRPr="00496AC6">
        <w:rPr>
          <w:rFonts w:ascii="Segoe UI" w:hAnsi="Segoe UI" w:cs="Segoe UI"/>
        </w:rPr>
        <w:t xml:space="preserve"> now</w:t>
      </w:r>
      <w:r w:rsidR="00C53120" w:rsidRPr="00496AC6">
        <w:rPr>
          <w:rFonts w:ascii="Segoe UI" w:hAnsi="Segoe UI" w:cs="Segoe UI"/>
        </w:rPr>
        <w:t xml:space="preserve"> </w:t>
      </w:r>
      <w:r w:rsidR="008E7034" w:rsidRPr="00496AC6">
        <w:rPr>
          <w:rFonts w:ascii="Segoe UI" w:hAnsi="Segoe UI" w:cs="Segoe UI"/>
        </w:rPr>
        <w:t xml:space="preserve">sometimes </w:t>
      </w:r>
      <w:r w:rsidR="00C53120" w:rsidRPr="00496AC6">
        <w:rPr>
          <w:rFonts w:ascii="Segoe UI" w:hAnsi="Segoe UI" w:cs="Segoe UI"/>
        </w:rPr>
        <w:t>face is how to support an individual</w:t>
      </w:r>
      <w:r w:rsidR="00A62E27" w:rsidRPr="00496AC6">
        <w:rPr>
          <w:rFonts w:ascii="Segoe UI" w:hAnsi="Segoe UI" w:cs="Segoe UI"/>
        </w:rPr>
        <w:t xml:space="preserve">, </w:t>
      </w:r>
      <w:r w:rsidR="00D71981" w:rsidRPr="00496AC6">
        <w:rPr>
          <w:rFonts w:ascii="Segoe UI" w:hAnsi="Segoe UI" w:cs="Segoe UI"/>
        </w:rPr>
        <w:t>who has</w:t>
      </w:r>
      <w:r w:rsidR="00C53120" w:rsidRPr="00496AC6">
        <w:rPr>
          <w:rFonts w:ascii="Segoe UI" w:hAnsi="Segoe UI" w:cs="Segoe UI"/>
        </w:rPr>
        <w:t xml:space="preserve"> capacity</w:t>
      </w:r>
      <w:r w:rsidR="00A62E27" w:rsidRPr="00496AC6">
        <w:rPr>
          <w:rFonts w:ascii="Segoe UI" w:hAnsi="Segoe UI" w:cs="Segoe UI"/>
        </w:rPr>
        <w:t>,</w:t>
      </w:r>
      <w:r w:rsidR="00C53120" w:rsidRPr="00496AC6">
        <w:rPr>
          <w:rFonts w:ascii="Segoe UI" w:hAnsi="Segoe UI" w:cs="Segoe UI"/>
        </w:rPr>
        <w:t xml:space="preserve"> </w:t>
      </w:r>
      <w:r w:rsidR="00993700" w:rsidRPr="00496AC6">
        <w:rPr>
          <w:rFonts w:ascii="Segoe UI" w:hAnsi="Segoe UI" w:cs="Segoe UI"/>
        </w:rPr>
        <w:t>but</w:t>
      </w:r>
      <w:r w:rsidR="00D71981" w:rsidRPr="00496AC6">
        <w:rPr>
          <w:rFonts w:ascii="Segoe UI" w:hAnsi="Segoe UI" w:cs="Segoe UI"/>
        </w:rPr>
        <w:t xml:space="preserve"> </w:t>
      </w:r>
      <w:r w:rsidR="00C53120" w:rsidRPr="00496AC6">
        <w:rPr>
          <w:rFonts w:ascii="Segoe UI" w:hAnsi="Segoe UI" w:cs="Segoe UI"/>
        </w:rPr>
        <w:t xml:space="preserve">who declines </w:t>
      </w:r>
      <w:r w:rsidR="000F03B1" w:rsidRPr="00496AC6">
        <w:rPr>
          <w:rFonts w:ascii="Segoe UI" w:hAnsi="Segoe UI" w:cs="Segoe UI"/>
        </w:rPr>
        <w:t xml:space="preserve">services </w:t>
      </w:r>
      <w:r w:rsidR="00993700" w:rsidRPr="00496AC6">
        <w:rPr>
          <w:rFonts w:ascii="Segoe UI" w:hAnsi="Segoe UI" w:cs="Segoe UI"/>
        </w:rPr>
        <w:t>and</w:t>
      </w:r>
      <w:r w:rsidR="000F03B1" w:rsidRPr="00496AC6">
        <w:rPr>
          <w:rFonts w:ascii="Segoe UI" w:hAnsi="Segoe UI" w:cs="Segoe UI"/>
        </w:rPr>
        <w:t xml:space="preserve"> continues to be at risk of harm.</w:t>
      </w:r>
    </w:p>
    <w:p w14:paraId="09A2926E" w14:textId="30037C90" w:rsidR="00D71981" w:rsidRDefault="00FB59C6" w:rsidP="005C3338">
      <w:pPr>
        <w:pStyle w:val="ListParagraph"/>
        <w:numPr>
          <w:ilvl w:val="1"/>
          <w:numId w:val="1"/>
        </w:numPr>
        <w:spacing w:after="0" w:line="240" w:lineRule="auto"/>
        <w:ind w:left="0" w:firstLine="0"/>
        <w:jc w:val="both"/>
        <w:rPr>
          <w:rFonts w:ascii="Segoe UI" w:hAnsi="Segoe UI" w:cs="Segoe UI"/>
        </w:rPr>
      </w:pPr>
      <w:r w:rsidRPr="00496AC6">
        <w:rPr>
          <w:rFonts w:ascii="Segoe UI" w:hAnsi="Segoe UI" w:cs="Segoe UI"/>
        </w:rPr>
        <w:t>Understanding an individual, attaining</w:t>
      </w:r>
      <w:r w:rsidR="00BC3F71" w:rsidRPr="00496AC6">
        <w:rPr>
          <w:rFonts w:ascii="Segoe UI" w:hAnsi="Segoe UI" w:cs="Segoe UI"/>
        </w:rPr>
        <w:t xml:space="preserve"> a trusted </w:t>
      </w:r>
      <w:r w:rsidR="006264B5" w:rsidRPr="00496AC6">
        <w:rPr>
          <w:rFonts w:ascii="Segoe UI" w:hAnsi="Segoe UI" w:cs="Segoe UI"/>
        </w:rPr>
        <w:t>relationship,</w:t>
      </w:r>
      <w:r w:rsidR="00BC3F71" w:rsidRPr="00496AC6">
        <w:rPr>
          <w:rFonts w:ascii="Segoe UI" w:hAnsi="Segoe UI" w:cs="Segoe UI"/>
        </w:rPr>
        <w:t xml:space="preserve"> and </w:t>
      </w:r>
      <w:r w:rsidRPr="00496AC6">
        <w:rPr>
          <w:rFonts w:ascii="Segoe UI" w:hAnsi="Segoe UI" w:cs="Segoe UI"/>
        </w:rPr>
        <w:t xml:space="preserve">achieving engagement </w:t>
      </w:r>
      <w:r w:rsidR="0075350B" w:rsidRPr="00496AC6">
        <w:rPr>
          <w:rFonts w:ascii="Segoe UI" w:hAnsi="Segoe UI" w:cs="Segoe UI"/>
        </w:rPr>
        <w:t>becomes</w:t>
      </w:r>
      <w:r w:rsidRPr="00496AC6">
        <w:rPr>
          <w:rFonts w:ascii="Segoe UI" w:hAnsi="Segoe UI" w:cs="Segoe UI"/>
        </w:rPr>
        <w:t xml:space="preserve"> key</w:t>
      </w:r>
      <w:r w:rsidR="00EA233F" w:rsidRPr="00496AC6">
        <w:rPr>
          <w:rFonts w:ascii="Segoe UI" w:hAnsi="Segoe UI" w:cs="Segoe UI"/>
        </w:rPr>
        <w:t>,</w:t>
      </w:r>
      <w:r w:rsidR="00434742" w:rsidRPr="00496AC6">
        <w:rPr>
          <w:rFonts w:ascii="Segoe UI" w:hAnsi="Segoe UI" w:cs="Segoe UI"/>
        </w:rPr>
        <w:t xml:space="preserve"> and the SARs </w:t>
      </w:r>
      <w:r w:rsidR="004B3269" w:rsidRPr="00496AC6">
        <w:rPr>
          <w:rFonts w:ascii="Segoe UI" w:hAnsi="Segoe UI" w:cs="Segoe UI"/>
        </w:rPr>
        <w:t>confirm</w:t>
      </w:r>
      <w:r w:rsidR="00434742" w:rsidRPr="00D71981">
        <w:rPr>
          <w:rFonts w:ascii="Segoe UI" w:hAnsi="Segoe UI" w:cs="Segoe UI"/>
        </w:rPr>
        <w:t xml:space="preserve"> that this is </w:t>
      </w:r>
      <w:r w:rsidR="0070360E" w:rsidRPr="00D71981">
        <w:rPr>
          <w:rFonts w:ascii="Segoe UI" w:hAnsi="Segoe UI" w:cs="Segoe UI"/>
        </w:rPr>
        <w:t>the</w:t>
      </w:r>
      <w:r w:rsidR="00434742" w:rsidRPr="00D71981">
        <w:rPr>
          <w:rFonts w:ascii="Segoe UI" w:hAnsi="Segoe UI" w:cs="Segoe UI"/>
        </w:rPr>
        <w:t xml:space="preserve"> common practice area in which professionals struggle</w:t>
      </w:r>
      <w:r w:rsidR="00964616" w:rsidRPr="00D71981">
        <w:rPr>
          <w:rFonts w:ascii="Segoe UI" w:hAnsi="Segoe UI" w:cs="Segoe UI"/>
        </w:rPr>
        <w:t xml:space="preserve">. </w:t>
      </w:r>
      <w:r w:rsidR="00E66A30" w:rsidRPr="00D71981">
        <w:rPr>
          <w:rFonts w:ascii="Segoe UI" w:hAnsi="Segoe UI" w:cs="Segoe UI"/>
        </w:rPr>
        <w:t xml:space="preserve">The first </w:t>
      </w:r>
      <w:r w:rsidR="002D1FE1" w:rsidRPr="00D71981">
        <w:rPr>
          <w:rFonts w:ascii="Segoe UI" w:hAnsi="Segoe UI" w:cs="Segoe UI"/>
        </w:rPr>
        <w:t xml:space="preserve">support vehicle for this practice lies within </w:t>
      </w:r>
      <w:r w:rsidR="0075350B" w:rsidRPr="00D71981">
        <w:rPr>
          <w:rFonts w:ascii="Segoe UI" w:hAnsi="Segoe UI" w:cs="Segoe UI"/>
        </w:rPr>
        <w:t xml:space="preserve">a </w:t>
      </w:r>
      <w:r w:rsidR="002D1FE1" w:rsidRPr="00D71981">
        <w:rPr>
          <w:rFonts w:ascii="Segoe UI" w:hAnsi="Segoe UI" w:cs="Segoe UI"/>
        </w:rPr>
        <w:t>professional</w:t>
      </w:r>
      <w:r w:rsidR="0075350B" w:rsidRPr="00D71981">
        <w:rPr>
          <w:rFonts w:ascii="Segoe UI" w:hAnsi="Segoe UI" w:cs="Segoe UI"/>
        </w:rPr>
        <w:t>’</w:t>
      </w:r>
      <w:r w:rsidR="002D1FE1" w:rsidRPr="00D71981">
        <w:rPr>
          <w:rFonts w:ascii="Segoe UI" w:hAnsi="Segoe UI" w:cs="Segoe UI"/>
        </w:rPr>
        <w:t>s supervision and team meetings</w:t>
      </w:r>
      <w:r w:rsidR="00602DDE" w:rsidRPr="00D71981">
        <w:rPr>
          <w:rFonts w:ascii="Segoe UI" w:hAnsi="Segoe UI" w:cs="Segoe UI"/>
        </w:rPr>
        <w:t>,</w:t>
      </w:r>
      <w:r w:rsidR="002D1FE1" w:rsidRPr="00D71981">
        <w:rPr>
          <w:rFonts w:ascii="Segoe UI" w:hAnsi="Segoe UI" w:cs="Segoe UI"/>
        </w:rPr>
        <w:t xml:space="preserve"> but a</w:t>
      </w:r>
      <w:r w:rsidR="00CF37AC" w:rsidRPr="00D71981">
        <w:rPr>
          <w:rFonts w:ascii="Segoe UI" w:hAnsi="Segoe UI" w:cs="Segoe UI"/>
        </w:rPr>
        <w:t xml:space="preserve"> key mechanism </w:t>
      </w:r>
      <w:r w:rsidR="006264B5" w:rsidRPr="00D71981">
        <w:rPr>
          <w:rFonts w:ascii="Segoe UI" w:hAnsi="Segoe UI" w:cs="Segoe UI"/>
        </w:rPr>
        <w:t>through which</w:t>
      </w:r>
      <w:r w:rsidR="00CF37AC" w:rsidRPr="00D71981">
        <w:rPr>
          <w:rFonts w:ascii="Segoe UI" w:hAnsi="Segoe UI" w:cs="Segoe UI"/>
        </w:rPr>
        <w:t xml:space="preserve"> all agencies and professionals </w:t>
      </w:r>
      <w:r w:rsidR="006264B5" w:rsidRPr="00D71981">
        <w:rPr>
          <w:rFonts w:ascii="Segoe UI" w:hAnsi="Segoe UI" w:cs="Segoe UI"/>
        </w:rPr>
        <w:t>can</w:t>
      </w:r>
      <w:r w:rsidR="00CF37AC" w:rsidRPr="00D71981">
        <w:rPr>
          <w:rFonts w:ascii="Segoe UI" w:hAnsi="Segoe UI" w:cs="Segoe UI"/>
        </w:rPr>
        <w:t xml:space="preserve"> </w:t>
      </w:r>
      <w:r w:rsidR="0040114C" w:rsidRPr="00D71981">
        <w:rPr>
          <w:rFonts w:ascii="Segoe UI" w:hAnsi="Segoe UI" w:cs="Segoe UI"/>
        </w:rPr>
        <w:t>support one another</w:t>
      </w:r>
      <w:r w:rsidR="006264B5" w:rsidRPr="00D71981">
        <w:rPr>
          <w:rFonts w:ascii="Segoe UI" w:hAnsi="Segoe UI" w:cs="Segoe UI"/>
        </w:rPr>
        <w:t>,</w:t>
      </w:r>
      <w:r w:rsidR="0040114C" w:rsidRPr="00D71981">
        <w:rPr>
          <w:rFonts w:ascii="Segoe UI" w:hAnsi="Segoe UI" w:cs="Segoe UI"/>
        </w:rPr>
        <w:t xml:space="preserve"> is to </w:t>
      </w:r>
      <w:r w:rsidR="00CF37AC" w:rsidRPr="00D71981">
        <w:rPr>
          <w:rFonts w:ascii="Segoe UI" w:hAnsi="Segoe UI" w:cs="Segoe UI"/>
        </w:rPr>
        <w:t>exchange information</w:t>
      </w:r>
      <w:r w:rsidR="006264B5" w:rsidRPr="00D71981">
        <w:rPr>
          <w:rFonts w:ascii="Segoe UI" w:hAnsi="Segoe UI" w:cs="Segoe UI"/>
        </w:rPr>
        <w:t>,</w:t>
      </w:r>
      <w:r w:rsidR="0040114C" w:rsidRPr="00D71981">
        <w:rPr>
          <w:rFonts w:ascii="Segoe UI" w:hAnsi="Segoe UI" w:cs="Segoe UI"/>
        </w:rPr>
        <w:t xml:space="preserve"> and plan </w:t>
      </w:r>
      <w:r w:rsidR="006264B5" w:rsidRPr="00D71981">
        <w:rPr>
          <w:rFonts w:ascii="Segoe UI" w:hAnsi="Segoe UI" w:cs="Segoe UI"/>
        </w:rPr>
        <w:t>both inter and multi-agency</w:t>
      </w:r>
      <w:r w:rsidR="00EA233F">
        <w:rPr>
          <w:rFonts w:ascii="Segoe UI" w:hAnsi="Segoe UI" w:cs="Segoe UI"/>
        </w:rPr>
        <w:t>,</w:t>
      </w:r>
      <w:r w:rsidR="0040114C" w:rsidRPr="00D71981">
        <w:rPr>
          <w:rFonts w:ascii="Segoe UI" w:hAnsi="Segoe UI" w:cs="Segoe UI"/>
        </w:rPr>
        <w:t xml:space="preserve"> using</w:t>
      </w:r>
      <w:r w:rsidR="00CF37AC" w:rsidRPr="00D71981">
        <w:rPr>
          <w:rFonts w:ascii="Segoe UI" w:hAnsi="Segoe UI" w:cs="Segoe UI"/>
        </w:rPr>
        <w:t xml:space="preserve"> policy and practice guidance</w:t>
      </w:r>
      <w:r w:rsidR="00DF1712" w:rsidRPr="00D71981">
        <w:rPr>
          <w:rFonts w:ascii="Segoe UI" w:hAnsi="Segoe UI" w:cs="Segoe UI"/>
        </w:rPr>
        <w:t>.</w:t>
      </w:r>
      <w:r w:rsidR="008D51FB" w:rsidRPr="00D71981">
        <w:rPr>
          <w:rFonts w:ascii="Segoe UI" w:hAnsi="Segoe UI" w:cs="Segoe UI"/>
        </w:rPr>
        <w:t xml:space="preserve"> </w:t>
      </w:r>
    </w:p>
    <w:p w14:paraId="1B5B799B" w14:textId="10CE73DC" w:rsidR="00E8288D" w:rsidRDefault="00D71981" w:rsidP="005C3338">
      <w:pPr>
        <w:pStyle w:val="ListParagraph"/>
        <w:numPr>
          <w:ilvl w:val="1"/>
          <w:numId w:val="1"/>
        </w:numPr>
        <w:spacing w:after="0" w:line="240" w:lineRule="auto"/>
        <w:ind w:left="0" w:firstLine="0"/>
        <w:jc w:val="both"/>
        <w:rPr>
          <w:rFonts w:ascii="Segoe UI" w:hAnsi="Segoe UI" w:cs="Segoe UI"/>
        </w:rPr>
      </w:pPr>
      <w:r>
        <w:rPr>
          <w:rFonts w:ascii="Segoe UI" w:hAnsi="Segoe UI" w:cs="Segoe UI"/>
        </w:rPr>
        <w:t>However if safeguarding concerns exist and/or</w:t>
      </w:r>
      <w:r w:rsidR="004B3269">
        <w:rPr>
          <w:rFonts w:ascii="Segoe UI" w:hAnsi="Segoe UI" w:cs="Segoe UI"/>
        </w:rPr>
        <w:t>,</w:t>
      </w:r>
      <w:r w:rsidR="006264B5" w:rsidRPr="00D71981">
        <w:rPr>
          <w:rFonts w:ascii="Segoe UI" w:hAnsi="Segoe UI" w:cs="Segoe UI"/>
        </w:rPr>
        <w:t xml:space="preserve"> if following</w:t>
      </w:r>
      <w:r w:rsidR="00B7204B" w:rsidRPr="00D71981">
        <w:rPr>
          <w:rFonts w:ascii="Segoe UI" w:hAnsi="Segoe UI" w:cs="Segoe UI"/>
        </w:rPr>
        <w:t xml:space="preserve"> </w:t>
      </w:r>
      <w:r>
        <w:rPr>
          <w:rFonts w:ascii="Segoe UI" w:hAnsi="Segoe UI" w:cs="Segoe UI"/>
        </w:rPr>
        <w:t>the</w:t>
      </w:r>
      <w:r w:rsidRPr="00D71981">
        <w:rPr>
          <w:rFonts w:ascii="Segoe UI" w:hAnsi="Segoe UI" w:cs="Segoe UI"/>
        </w:rPr>
        <w:t xml:space="preserve"> </w:t>
      </w:r>
      <w:r>
        <w:rPr>
          <w:rFonts w:ascii="Segoe UI" w:hAnsi="Segoe UI" w:cs="Segoe UI"/>
        </w:rPr>
        <w:t>sharing</w:t>
      </w:r>
      <w:r w:rsidR="006264B5" w:rsidRPr="00D71981">
        <w:rPr>
          <w:rFonts w:ascii="Segoe UI" w:hAnsi="Segoe UI" w:cs="Segoe UI"/>
        </w:rPr>
        <w:t xml:space="preserve"> of information</w:t>
      </w:r>
      <w:r>
        <w:rPr>
          <w:rFonts w:ascii="Segoe UI" w:hAnsi="Segoe UI" w:cs="Segoe UI"/>
        </w:rPr>
        <w:t xml:space="preserve"> and planning</w:t>
      </w:r>
      <w:r w:rsidR="006264B5" w:rsidRPr="00D71981">
        <w:rPr>
          <w:rFonts w:ascii="Segoe UI" w:hAnsi="Segoe UI" w:cs="Segoe UI"/>
        </w:rPr>
        <w:t xml:space="preserve">, engagement still proves unachievable </w:t>
      </w:r>
      <w:r>
        <w:rPr>
          <w:rFonts w:ascii="Segoe UI" w:hAnsi="Segoe UI" w:cs="Segoe UI"/>
        </w:rPr>
        <w:t>(</w:t>
      </w:r>
      <w:r w:rsidR="006264B5" w:rsidRPr="00D71981">
        <w:rPr>
          <w:rFonts w:ascii="Segoe UI" w:hAnsi="Segoe UI" w:cs="Segoe UI"/>
        </w:rPr>
        <w:t>or is not good enough</w:t>
      </w:r>
      <w:r>
        <w:rPr>
          <w:rFonts w:ascii="Segoe UI" w:hAnsi="Segoe UI" w:cs="Segoe UI"/>
        </w:rPr>
        <w:t xml:space="preserve"> to alleviate safeguarding concerns)</w:t>
      </w:r>
      <w:r w:rsidR="006264B5" w:rsidRPr="00D71981">
        <w:rPr>
          <w:rFonts w:ascii="Segoe UI" w:hAnsi="Segoe UI" w:cs="Segoe UI"/>
        </w:rPr>
        <w:t xml:space="preserve">, </w:t>
      </w:r>
      <w:r w:rsidR="006A016C" w:rsidRPr="00D71981">
        <w:rPr>
          <w:rFonts w:ascii="Segoe UI" w:hAnsi="Segoe UI" w:cs="Segoe UI"/>
        </w:rPr>
        <w:t>professional</w:t>
      </w:r>
      <w:r>
        <w:rPr>
          <w:rFonts w:ascii="Segoe UI" w:hAnsi="Segoe UI" w:cs="Segoe UI"/>
        </w:rPr>
        <w:t>s</w:t>
      </w:r>
      <w:r w:rsidR="006A016C" w:rsidRPr="00D71981">
        <w:rPr>
          <w:rFonts w:ascii="Segoe UI" w:hAnsi="Segoe UI" w:cs="Segoe UI"/>
        </w:rPr>
        <w:t xml:space="preserve"> </w:t>
      </w:r>
      <w:r w:rsidR="006264B5" w:rsidRPr="00D71981">
        <w:rPr>
          <w:rFonts w:ascii="Segoe UI" w:hAnsi="Segoe UI" w:cs="Segoe UI"/>
        </w:rPr>
        <w:t xml:space="preserve">must utilise </w:t>
      </w:r>
      <w:r w:rsidR="005971E6" w:rsidRPr="00D71981">
        <w:rPr>
          <w:rFonts w:ascii="Segoe UI" w:hAnsi="Segoe UI" w:cs="Segoe UI"/>
        </w:rPr>
        <w:t>referral processes</w:t>
      </w:r>
      <w:r w:rsidR="006A016C" w:rsidRPr="00D71981">
        <w:rPr>
          <w:rFonts w:ascii="Segoe UI" w:hAnsi="Segoe UI" w:cs="Segoe UI"/>
        </w:rPr>
        <w:t>.</w:t>
      </w:r>
    </w:p>
    <w:p w14:paraId="2F1F81AE" w14:textId="77777777" w:rsidR="004B3269" w:rsidRPr="00D71981" w:rsidRDefault="004B3269" w:rsidP="004B3269">
      <w:pPr>
        <w:pStyle w:val="ListParagraph"/>
        <w:spacing w:after="0" w:line="240" w:lineRule="auto"/>
        <w:ind w:left="0"/>
        <w:jc w:val="both"/>
        <w:rPr>
          <w:rFonts w:ascii="Segoe UI" w:hAnsi="Segoe UI" w:cs="Segoe UI"/>
        </w:rPr>
      </w:pPr>
    </w:p>
    <w:p w14:paraId="518E8585" w14:textId="0B23B9E2" w:rsidR="004B3269" w:rsidRPr="004B3269" w:rsidRDefault="00D71981" w:rsidP="004B3269">
      <w:pPr>
        <w:pStyle w:val="ListParagraph"/>
        <w:numPr>
          <w:ilvl w:val="1"/>
          <w:numId w:val="1"/>
        </w:numPr>
        <w:spacing w:after="0" w:line="240" w:lineRule="auto"/>
        <w:ind w:left="0" w:firstLine="0"/>
        <w:jc w:val="both"/>
        <w:rPr>
          <w:rFonts w:ascii="Segoe UI" w:hAnsi="Segoe UI" w:cs="Segoe UI"/>
        </w:rPr>
      </w:pPr>
      <w:r>
        <w:rPr>
          <w:rFonts w:ascii="Segoe UI" w:hAnsi="Segoe UI" w:cs="Segoe UI"/>
        </w:rPr>
        <w:t xml:space="preserve">It is a recurring concern </w:t>
      </w:r>
      <w:r w:rsidR="00BC5FDD">
        <w:rPr>
          <w:rFonts w:ascii="Segoe UI" w:hAnsi="Segoe UI" w:cs="Segoe UI"/>
        </w:rPr>
        <w:t>within</w:t>
      </w:r>
      <w:r w:rsidR="00BC5FDD" w:rsidRPr="00A35D46">
        <w:rPr>
          <w:rFonts w:ascii="Segoe UI" w:hAnsi="Segoe UI" w:cs="Segoe UI"/>
        </w:rPr>
        <w:t xml:space="preserve"> the SARs</w:t>
      </w:r>
      <w:r w:rsidR="00BC5FDD">
        <w:rPr>
          <w:rFonts w:ascii="Segoe UI" w:hAnsi="Segoe UI" w:cs="Segoe UI"/>
        </w:rPr>
        <w:t>,</w:t>
      </w:r>
      <w:r w:rsidR="00BC5FDD" w:rsidRPr="00A35D46">
        <w:rPr>
          <w:rFonts w:ascii="Segoe UI" w:hAnsi="Segoe UI" w:cs="Segoe UI"/>
        </w:rPr>
        <w:t xml:space="preserve"> </w:t>
      </w:r>
      <w:r>
        <w:rPr>
          <w:rFonts w:ascii="Segoe UI" w:hAnsi="Segoe UI" w:cs="Segoe UI"/>
        </w:rPr>
        <w:t xml:space="preserve">that </w:t>
      </w:r>
      <w:r w:rsidR="00BC5FDD" w:rsidRPr="00A35D46">
        <w:rPr>
          <w:rFonts w:ascii="Segoe UI" w:hAnsi="Segoe UI" w:cs="Segoe UI"/>
        </w:rPr>
        <w:t>Adult Social Care did not treat all safeguarding referrals as ‘safeguarding’ for the purposes of following the R</w:t>
      </w:r>
      <w:r w:rsidR="00BC5FDD">
        <w:rPr>
          <w:rFonts w:ascii="Segoe UI" w:hAnsi="Segoe UI" w:cs="Segoe UI"/>
        </w:rPr>
        <w:t xml:space="preserve">ochdale </w:t>
      </w:r>
      <w:r w:rsidR="00BC5FDD" w:rsidRPr="00A35D46">
        <w:rPr>
          <w:rFonts w:ascii="Segoe UI" w:hAnsi="Segoe UI" w:cs="Segoe UI"/>
        </w:rPr>
        <w:t>B</w:t>
      </w:r>
      <w:r w:rsidR="00BC5FDD">
        <w:rPr>
          <w:rFonts w:ascii="Segoe UI" w:hAnsi="Segoe UI" w:cs="Segoe UI"/>
        </w:rPr>
        <w:t xml:space="preserve">orough </w:t>
      </w:r>
      <w:r w:rsidR="00BC5FDD" w:rsidRPr="00A35D46">
        <w:rPr>
          <w:rFonts w:ascii="Segoe UI" w:hAnsi="Segoe UI" w:cs="Segoe UI"/>
        </w:rPr>
        <w:t>S</w:t>
      </w:r>
      <w:r w:rsidR="00BC5FDD">
        <w:rPr>
          <w:rFonts w:ascii="Segoe UI" w:hAnsi="Segoe UI" w:cs="Segoe UI"/>
        </w:rPr>
        <w:t xml:space="preserve">afeguarding </w:t>
      </w:r>
      <w:r w:rsidR="00BC5FDD" w:rsidRPr="00A35D46">
        <w:rPr>
          <w:rFonts w:ascii="Segoe UI" w:hAnsi="Segoe UI" w:cs="Segoe UI"/>
        </w:rPr>
        <w:t>A</w:t>
      </w:r>
      <w:r w:rsidR="00BC5FDD">
        <w:rPr>
          <w:rFonts w:ascii="Segoe UI" w:hAnsi="Segoe UI" w:cs="Segoe UI"/>
        </w:rPr>
        <w:t xml:space="preserve">dult </w:t>
      </w:r>
      <w:r w:rsidR="00BC5FDD" w:rsidRPr="00A35D46">
        <w:rPr>
          <w:rFonts w:ascii="Segoe UI" w:hAnsi="Segoe UI" w:cs="Segoe UI"/>
        </w:rPr>
        <w:t>B</w:t>
      </w:r>
      <w:r w:rsidR="00BC5FDD">
        <w:rPr>
          <w:rFonts w:ascii="Segoe UI" w:hAnsi="Segoe UI" w:cs="Segoe UI"/>
        </w:rPr>
        <w:t>oard</w:t>
      </w:r>
      <w:r w:rsidR="00BC5FDD" w:rsidRPr="00A35D46">
        <w:rPr>
          <w:rFonts w:ascii="Segoe UI" w:hAnsi="Segoe UI" w:cs="Segoe UI"/>
        </w:rPr>
        <w:t xml:space="preserve"> policy and procedures. Some were treated as ‘care concerns’ which meant that no ‘formal’ multi agency safeguarding enquiries or </w:t>
      </w:r>
      <w:r w:rsidR="00BC5FDD" w:rsidRPr="004B3269">
        <w:rPr>
          <w:rFonts w:ascii="Segoe UI" w:hAnsi="Segoe UI" w:cs="Segoe UI"/>
        </w:rPr>
        <w:t xml:space="preserve">meetings convened under procedures. This affected </w:t>
      </w:r>
      <w:r w:rsidRPr="004B3269">
        <w:rPr>
          <w:rFonts w:ascii="Segoe UI" w:hAnsi="Segoe UI" w:cs="Segoe UI"/>
        </w:rPr>
        <w:t xml:space="preserve">further </w:t>
      </w:r>
      <w:r w:rsidR="00BC5FDD" w:rsidRPr="004B3269">
        <w:rPr>
          <w:rFonts w:ascii="Segoe UI" w:hAnsi="Segoe UI" w:cs="Segoe UI"/>
        </w:rPr>
        <w:t>missed opportunities for professionals to be made aware of what information other agencies knew.</w:t>
      </w:r>
    </w:p>
    <w:p w14:paraId="3CCC239C" w14:textId="15F7C8B0" w:rsidR="00384504" w:rsidRPr="004B3269" w:rsidRDefault="004B3269" w:rsidP="004B3269">
      <w:pPr>
        <w:pStyle w:val="ListParagraph"/>
        <w:numPr>
          <w:ilvl w:val="1"/>
          <w:numId w:val="1"/>
        </w:numPr>
        <w:spacing w:after="0" w:line="240" w:lineRule="auto"/>
        <w:ind w:left="0" w:firstLine="0"/>
        <w:jc w:val="both"/>
        <w:rPr>
          <w:rFonts w:ascii="Segoe UI" w:hAnsi="Segoe UI" w:cs="Segoe UI"/>
        </w:rPr>
      </w:pPr>
      <w:r w:rsidRPr="004B3269">
        <w:rPr>
          <w:rFonts w:ascii="Segoe UI" w:hAnsi="Segoe UI" w:cs="Segoe UI"/>
        </w:rPr>
        <w:t>Adult Social Care ha</w:t>
      </w:r>
      <w:r w:rsidR="00EE2D08">
        <w:rPr>
          <w:rFonts w:ascii="Segoe UI" w:hAnsi="Segoe UI" w:cs="Segoe UI"/>
        </w:rPr>
        <w:t>s</w:t>
      </w:r>
      <w:r w:rsidRPr="004B3269">
        <w:rPr>
          <w:rFonts w:ascii="Segoe UI" w:hAnsi="Segoe UI" w:cs="Segoe UI"/>
        </w:rPr>
        <w:t xml:space="preserve"> informed </w:t>
      </w:r>
      <w:r w:rsidR="00EE2D08">
        <w:rPr>
          <w:rFonts w:ascii="Segoe UI" w:hAnsi="Segoe UI" w:cs="Segoe UI"/>
        </w:rPr>
        <w:t xml:space="preserve">this review </w:t>
      </w:r>
      <w:r w:rsidRPr="004B3269">
        <w:rPr>
          <w:rFonts w:ascii="Segoe UI" w:hAnsi="Segoe UI" w:cs="Segoe UI"/>
        </w:rPr>
        <w:t xml:space="preserve">that to address this, specific mandatory </w:t>
      </w:r>
      <w:r>
        <w:rPr>
          <w:rFonts w:ascii="Segoe UI" w:hAnsi="Segoe UI" w:cs="Segoe UI"/>
        </w:rPr>
        <w:t>s</w:t>
      </w:r>
      <w:r w:rsidRPr="004B3269">
        <w:rPr>
          <w:rFonts w:ascii="Segoe UI" w:hAnsi="Segoe UI" w:cs="Segoe UI"/>
        </w:rPr>
        <w:t>afeguarding training is in place (which relates to responding to a safeguarding concern) and that completion levels</w:t>
      </w:r>
      <w:r>
        <w:rPr>
          <w:rFonts w:ascii="Segoe UI" w:hAnsi="Segoe UI" w:cs="Segoe UI"/>
        </w:rPr>
        <w:t xml:space="preserve"> of the training</w:t>
      </w:r>
      <w:r w:rsidRPr="004B3269">
        <w:rPr>
          <w:rFonts w:ascii="Segoe UI" w:hAnsi="Segoe UI" w:cs="Segoe UI"/>
        </w:rPr>
        <w:t xml:space="preserve"> are monitored.</w:t>
      </w:r>
      <w:r>
        <w:rPr>
          <w:rFonts w:ascii="Segoe UI" w:hAnsi="Segoe UI" w:cs="Segoe UI"/>
        </w:rPr>
        <w:t xml:space="preserve"> </w:t>
      </w:r>
      <w:r w:rsidRPr="004B3269">
        <w:rPr>
          <w:rFonts w:ascii="Segoe UI" w:hAnsi="Segoe UI" w:cs="Segoe UI"/>
        </w:rPr>
        <w:t xml:space="preserve">In addition, recurrent quarterly audits </w:t>
      </w:r>
      <w:r>
        <w:rPr>
          <w:rFonts w:ascii="Segoe UI" w:hAnsi="Segoe UI" w:cs="Segoe UI"/>
        </w:rPr>
        <w:t>of</w:t>
      </w:r>
      <w:r w:rsidRPr="004B3269">
        <w:rPr>
          <w:rFonts w:ascii="Segoe UI" w:hAnsi="Segoe UI" w:cs="Segoe UI"/>
        </w:rPr>
        <w:t xml:space="preserve"> </w:t>
      </w:r>
      <w:r>
        <w:rPr>
          <w:rFonts w:ascii="Segoe UI" w:hAnsi="Segoe UI" w:cs="Segoe UI"/>
        </w:rPr>
        <w:t xml:space="preserve">recorded </w:t>
      </w:r>
      <w:r w:rsidRPr="004B3269">
        <w:rPr>
          <w:rFonts w:ascii="Segoe UI" w:hAnsi="Segoe UI" w:cs="Segoe UI"/>
        </w:rPr>
        <w:t>safeguarding concerns and o</w:t>
      </w:r>
      <w:r>
        <w:rPr>
          <w:rFonts w:ascii="Segoe UI" w:hAnsi="Segoe UI" w:cs="Segoe UI"/>
        </w:rPr>
        <w:t>f</w:t>
      </w:r>
      <w:r w:rsidRPr="004B3269">
        <w:rPr>
          <w:rFonts w:ascii="Segoe UI" w:hAnsi="Segoe UI" w:cs="Segoe UI"/>
        </w:rPr>
        <w:t xml:space="preserve"> general </w:t>
      </w:r>
      <w:r w:rsidRPr="004B3269">
        <w:rPr>
          <w:rFonts w:ascii="Segoe UI" w:hAnsi="Segoe UI" w:cs="Segoe UI"/>
        </w:rPr>
        <w:lastRenderedPageBreak/>
        <w:t>contacts received</w:t>
      </w:r>
      <w:r>
        <w:rPr>
          <w:rFonts w:ascii="Segoe UI" w:hAnsi="Segoe UI" w:cs="Segoe UI"/>
        </w:rPr>
        <w:t xml:space="preserve">, </w:t>
      </w:r>
      <w:r w:rsidRPr="004B3269">
        <w:rPr>
          <w:rFonts w:ascii="Segoe UI" w:hAnsi="Segoe UI" w:cs="Segoe UI"/>
        </w:rPr>
        <w:t>are in place</w:t>
      </w:r>
      <w:r>
        <w:rPr>
          <w:rFonts w:ascii="Segoe UI" w:hAnsi="Segoe UI" w:cs="Segoe UI"/>
        </w:rPr>
        <w:t xml:space="preserve"> -</w:t>
      </w:r>
      <w:r w:rsidRPr="004B3269">
        <w:rPr>
          <w:rFonts w:ascii="Segoe UI" w:hAnsi="Segoe UI" w:cs="Segoe UI"/>
        </w:rPr>
        <w:t xml:space="preserve"> to quality assure </w:t>
      </w:r>
      <w:r>
        <w:rPr>
          <w:rFonts w:ascii="Segoe UI" w:hAnsi="Segoe UI" w:cs="Segoe UI"/>
        </w:rPr>
        <w:t xml:space="preserve">the </w:t>
      </w:r>
      <w:r w:rsidRPr="004B3269">
        <w:rPr>
          <w:rFonts w:ascii="Segoe UI" w:hAnsi="Segoe UI" w:cs="Segoe UI"/>
        </w:rPr>
        <w:t>decision</w:t>
      </w:r>
      <w:r>
        <w:rPr>
          <w:rFonts w:ascii="Segoe UI" w:hAnsi="Segoe UI" w:cs="Segoe UI"/>
        </w:rPr>
        <w:t>-</w:t>
      </w:r>
      <w:r w:rsidRPr="004B3269">
        <w:rPr>
          <w:rFonts w:ascii="Segoe UI" w:hAnsi="Segoe UI" w:cs="Segoe UI"/>
        </w:rPr>
        <w:t xml:space="preserve">making. </w:t>
      </w:r>
      <w:r>
        <w:rPr>
          <w:rFonts w:ascii="Segoe UI" w:hAnsi="Segoe UI" w:cs="Segoe UI"/>
        </w:rPr>
        <w:t>The f</w:t>
      </w:r>
      <w:r w:rsidRPr="004B3269">
        <w:rPr>
          <w:rFonts w:ascii="Segoe UI" w:hAnsi="Segoe UI" w:cs="Segoe UI"/>
        </w:rPr>
        <w:t xml:space="preserve">indings </w:t>
      </w:r>
      <w:r>
        <w:rPr>
          <w:rFonts w:ascii="Segoe UI" w:hAnsi="Segoe UI" w:cs="Segoe UI"/>
        </w:rPr>
        <w:t xml:space="preserve">are </w:t>
      </w:r>
      <w:r w:rsidRPr="004B3269">
        <w:rPr>
          <w:rFonts w:ascii="Segoe UI" w:hAnsi="Segoe UI" w:cs="Segoe UI"/>
        </w:rPr>
        <w:t xml:space="preserve">reported to </w:t>
      </w:r>
      <w:r>
        <w:rPr>
          <w:rFonts w:ascii="Segoe UI" w:hAnsi="Segoe UI" w:cs="Segoe UI"/>
        </w:rPr>
        <w:t xml:space="preserve">the </w:t>
      </w:r>
      <w:r w:rsidRPr="004B3269">
        <w:rPr>
          <w:rFonts w:ascii="Segoe UI" w:hAnsi="Segoe UI" w:cs="Segoe UI"/>
        </w:rPr>
        <w:t xml:space="preserve">quality and assurance sub group </w:t>
      </w:r>
      <w:r>
        <w:rPr>
          <w:rFonts w:ascii="Segoe UI" w:hAnsi="Segoe UI" w:cs="Segoe UI"/>
        </w:rPr>
        <w:t>who will</w:t>
      </w:r>
      <w:r w:rsidRPr="004B3269">
        <w:rPr>
          <w:rFonts w:ascii="Segoe UI" w:hAnsi="Segoe UI" w:cs="Segoe UI"/>
        </w:rPr>
        <w:t xml:space="preserve"> determine </w:t>
      </w:r>
      <w:r>
        <w:rPr>
          <w:rFonts w:ascii="Segoe UI" w:hAnsi="Segoe UI" w:cs="Segoe UI"/>
        </w:rPr>
        <w:t xml:space="preserve">whether </w:t>
      </w:r>
      <w:r w:rsidRPr="004B3269">
        <w:rPr>
          <w:rFonts w:ascii="Segoe UI" w:hAnsi="Segoe UI" w:cs="Segoe UI"/>
        </w:rPr>
        <w:t xml:space="preserve">any further actions </w:t>
      </w:r>
      <w:r>
        <w:rPr>
          <w:rFonts w:ascii="Segoe UI" w:hAnsi="Segoe UI" w:cs="Segoe UI"/>
        </w:rPr>
        <w:t xml:space="preserve">are </w:t>
      </w:r>
      <w:r w:rsidRPr="004B3269">
        <w:rPr>
          <w:rFonts w:ascii="Segoe UI" w:hAnsi="Segoe UI" w:cs="Segoe UI"/>
        </w:rPr>
        <w:t xml:space="preserve">required </w:t>
      </w:r>
      <w:r>
        <w:rPr>
          <w:rFonts w:ascii="Segoe UI" w:hAnsi="Segoe UI" w:cs="Segoe UI"/>
        </w:rPr>
        <w:t>before</w:t>
      </w:r>
      <w:r w:rsidRPr="004B3269">
        <w:rPr>
          <w:rFonts w:ascii="Segoe UI" w:hAnsi="Segoe UI" w:cs="Segoe UI"/>
        </w:rPr>
        <w:t xml:space="preserve"> highlighting </w:t>
      </w:r>
      <w:r>
        <w:rPr>
          <w:rFonts w:ascii="Segoe UI" w:hAnsi="Segoe UI" w:cs="Segoe UI"/>
        </w:rPr>
        <w:t xml:space="preserve">them </w:t>
      </w:r>
      <w:r w:rsidRPr="004B3269">
        <w:rPr>
          <w:rFonts w:ascii="Segoe UI" w:hAnsi="Segoe UI" w:cs="Segoe UI"/>
        </w:rPr>
        <w:t xml:space="preserve">to </w:t>
      </w:r>
      <w:r>
        <w:rPr>
          <w:rFonts w:ascii="Segoe UI" w:hAnsi="Segoe UI" w:cs="Segoe UI"/>
        </w:rPr>
        <w:t xml:space="preserve">the </w:t>
      </w:r>
      <w:r w:rsidRPr="004B3269">
        <w:rPr>
          <w:rFonts w:ascii="Segoe UI" w:hAnsi="Segoe UI" w:cs="Segoe UI"/>
        </w:rPr>
        <w:t>service development board and senior leadership team through internal governance mechanisms</w:t>
      </w:r>
      <w:r>
        <w:rPr>
          <w:rFonts w:ascii="Segoe UI" w:hAnsi="Segoe UI" w:cs="Segoe UI"/>
        </w:rPr>
        <w:t xml:space="preserve"> that are already</w:t>
      </w:r>
      <w:r w:rsidRPr="004B3269">
        <w:rPr>
          <w:rFonts w:ascii="Segoe UI" w:hAnsi="Segoe UI" w:cs="Segoe UI"/>
        </w:rPr>
        <w:t xml:space="preserve"> in place.</w:t>
      </w:r>
    </w:p>
    <w:p w14:paraId="3FA50E8B" w14:textId="77777777" w:rsidR="004B3269" w:rsidRPr="00BC5FDD" w:rsidRDefault="004B3269" w:rsidP="004B3269">
      <w:pPr>
        <w:pStyle w:val="ListParagraph"/>
        <w:spacing w:after="0" w:line="240" w:lineRule="auto"/>
        <w:ind w:left="360"/>
        <w:jc w:val="both"/>
        <w:rPr>
          <w:rFonts w:ascii="Segoe UI" w:hAnsi="Segoe UI" w:cs="Segoe UI"/>
        </w:rPr>
      </w:pPr>
    </w:p>
    <w:p w14:paraId="64073C9B" w14:textId="02869694" w:rsidR="00D64F14" w:rsidRDefault="00DF1712" w:rsidP="004C3A9C">
      <w:pPr>
        <w:pStyle w:val="ListParagraph"/>
        <w:numPr>
          <w:ilvl w:val="1"/>
          <w:numId w:val="1"/>
        </w:numPr>
        <w:spacing w:after="0" w:line="240" w:lineRule="auto"/>
        <w:ind w:left="0" w:firstLine="0"/>
        <w:jc w:val="both"/>
        <w:rPr>
          <w:rFonts w:ascii="Segoe UI" w:hAnsi="Segoe UI" w:cs="Segoe UI"/>
        </w:rPr>
      </w:pPr>
      <w:r w:rsidRPr="006340D2">
        <w:rPr>
          <w:rFonts w:ascii="Segoe UI" w:hAnsi="Segoe UI" w:cs="Segoe UI"/>
        </w:rPr>
        <w:t>Th</w:t>
      </w:r>
      <w:r>
        <w:rPr>
          <w:rFonts w:ascii="Segoe UI" w:hAnsi="Segoe UI" w:cs="Segoe UI"/>
        </w:rPr>
        <w:t>e</w:t>
      </w:r>
      <w:r w:rsidRPr="006340D2">
        <w:rPr>
          <w:rFonts w:ascii="Segoe UI" w:hAnsi="Segoe UI" w:cs="Segoe UI"/>
        </w:rPr>
        <w:t xml:space="preserve"> </w:t>
      </w:r>
      <w:r w:rsidRPr="00A54286">
        <w:rPr>
          <w:rFonts w:ascii="Segoe UI" w:hAnsi="Segoe UI" w:cs="Segoe UI"/>
        </w:rPr>
        <w:t>Multi-Agency Risk Management Protocol</w:t>
      </w:r>
      <w:r w:rsidRPr="006340D2">
        <w:rPr>
          <w:rFonts w:ascii="Segoe UI" w:hAnsi="Segoe UI" w:cs="Segoe UI"/>
        </w:rPr>
        <w:t xml:space="preserve"> </w:t>
      </w:r>
      <w:r w:rsidR="006A016C">
        <w:rPr>
          <w:rFonts w:ascii="Segoe UI" w:hAnsi="Segoe UI" w:cs="Segoe UI"/>
        </w:rPr>
        <w:t xml:space="preserve">is </w:t>
      </w:r>
      <w:r w:rsidR="00E807CC">
        <w:rPr>
          <w:rFonts w:ascii="Segoe UI" w:hAnsi="Segoe UI" w:cs="Segoe UI"/>
        </w:rPr>
        <w:t xml:space="preserve">also </w:t>
      </w:r>
      <w:r w:rsidR="006A016C">
        <w:rPr>
          <w:rFonts w:ascii="Segoe UI" w:hAnsi="Segoe UI" w:cs="Segoe UI"/>
        </w:rPr>
        <w:t>there to support professional</w:t>
      </w:r>
      <w:r w:rsidR="00D64F14">
        <w:rPr>
          <w:rFonts w:ascii="Segoe UI" w:hAnsi="Segoe UI" w:cs="Segoe UI"/>
        </w:rPr>
        <w:t xml:space="preserve">s </w:t>
      </w:r>
      <w:r w:rsidR="00AD2DB7">
        <w:rPr>
          <w:rFonts w:ascii="Segoe UI" w:hAnsi="Segoe UI" w:cs="Segoe UI"/>
        </w:rPr>
        <w:t xml:space="preserve">in health and social care services </w:t>
      </w:r>
      <w:r w:rsidR="00D64F14">
        <w:rPr>
          <w:rFonts w:ascii="Segoe UI" w:hAnsi="Segoe UI" w:cs="Segoe UI"/>
        </w:rPr>
        <w:t xml:space="preserve">with their practice when they are </w:t>
      </w:r>
      <w:r w:rsidR="00A40409">
        <w:rPr>
          <w:rFonts w:ascii="Segoe UI" w:hAnsi="Segoe UI" w:cs="Segoe UI"/>
        </w:rPr>
        <w:t xml:space="preserve">unable to engage an individual </w:t>
      </w:r>
      <w:r w:rsidR="00F34B26">
        <w:rPr>
          <w:rFonts w:ascii="Segoe UI" w:hAnsi="Segoe UI" w:cs="Segoe UI"/>
        </w:rPr>
        <w:t xml:space="preserve">who </w:t>
      </w:r>
      <w:r w:rsidR="00D64F14">
        <w:rPr>
          <w:rFonts w:ascii="Segoe UI" w:hAnsi="Segoe UI" w:cs="Segoe UI"/>
        </w:rPr>
        <w:t xml:space="preserve">is </w:t>
      </w:r>
      <w:r w:rsidR="001455BF" w:rsidRPr="00C64EEA">
        <w:rPr>
          <w:rFonts w:ascii="Segoe UI" w:hAnsi="Segoe UI" w:cs="Segoe UI"/>
          <w:color w:val="000000"/>
        </w:rPr>
        <w:t xml:space="preserve">at risk of serious harm or </w:t>
      </w:r>
      <w:r w:rsidR="00074762" w:rsidRPr="00C64EEA">
        <w:rPr>
          <w:rFonts w:ascii="Segoe UI" w:hAnsi="Segoe UI" w:cs="Segoe UI"/>
          <w:color w:val="000000"/>
        </w:rPr>
        <w:t>death</w:t>
      </w:r>
      <w:r w:rsidR="00074762">
        <w:rPr>
          <w:rFonts w:ascii="Segoe UI" w:hAnsi="Segoe UI" w:cs="Segoe UI"/>
          <w:color w:val="000000"/>
        </w:rPr>
        <w:t>.</w:t>
      </w:r>
      <w:r w:rsidR="00D64F14">
        <w:rPr>
          <w:rFonts w:ascii="Segoe UI" w:hAnsi="Segoe UI" w:cs="Segoe UI"/>
          <w:color w:val="000000"/>
        </w:rPr>
        <w:t xml:space="preserve"> This protocol </w:t>
      </w:r>
      <w:r w:rsidRPr="006340D2">
        <w:rPr>
          <w:rFonts w:ascii="Segoe UI" w:hAnsi="Segoe UI" w:cs="Segoe UI"/>
        </w:rPr>
        <w:t xml:space="preserve">has been </w:t>
      </w:r>
      <w:r>
        <w:rPr>
          <w:rFonts w:ascii="Segoe UI" w:hAnsi="Segoe UI" w:cs="Segoe UI"/>
        </w:rPr>
        <w:t xml:space="preserve">in place </w:t>
      </w:r>
      <w:r w:rsidR="00C3347A">
        <w:rPr>
          <w:rFonts w:ascii="Segoe UI" w:hAnsi="Segoe UI" w:cs="Segoe UI"/>
        </w:rPr>
        <w:t xml:space="preserve">since 2015 (prior to the SARs under review) and it has been </w:t>
      </w:r>
      <w:r w:rsidRPr="006340D2">
        <w:rPr>
          <w:rFonts w:ascii="Segoe UI" w:hAnsi="Segoe UI" w:cs="Segoe UI"/>
        </w:rPr>
        <w:t>reviewed at least annually</w:t>
      </w:r>
      <w:r w:rsidR="00C3347A">
        <w:rPr>
          <w:rFonts w:ascii="Segoe UI" w:hAnsi="Segoe UI" w:cs="Segoe UI"/>
        </w:rPr>
        <w:t xml:space="preserve">. </w:t>
      </w:r>
    </w:p>
    <w:p w14:paraId="0C58CDE9" w14:textId="4373834D" w:rsidR="00103053" w:rsidRPr="00D71981" w:rsidRDefault="00D64F14" w:rsidP="0094160E">
      <w:pPr>
        <w:pStyle w:val="ListParagraph"/>
        <w:numPr>
          <w:ilvl w:val="1"/>
          <w:numId w:val="1"/>
        </w:numPr>
        <w:spacing w:after="0" w:line="240" w:lineRule="auto"/>
        <w:ind w:left="0" w:firstLine="0"/>
        <w:jc w:val="both"/>
        <w:rPr>
          <w:rFonts w:ascii="Segoe UI" w:hAnsi="Segoe UI" w:cs="Segoe UI"/>
        </w:rPr>
      </w:pPr>
      <w:r w:rsidRPr="00D71981">
        <w:rPr>
          <w:rFonts w:ascii="Segoe UI" w:hAnsi="Segoe UI" w:cs="Segoe UI"/>
        </w:rPr>
        <w:t>However the SARs evidence</w:t>
      </w:r>
      <w:r w:rsidR="000455D0" w:rsidRPr="00D71981">
        <w:rPr>
          <w:rFonts w:ascii="Segoe UI" w:hAnsi="Segoe UI" w:cs="Segoe UI"/>
        </w:rPr>
        <w:t xml:space="preserve">d that when this threshold </w:t>
      </w:r>
      <w:r w:rsidR="00074762" w:rsidRPr="00D71981">
        <w:rPr>
          <w:rFonts w:ascii="Segoe UI" w:hAnsi="Segoe UI" w:cs="Segoe UI"/>
        </w:rPr>
        <w:t>i</w:t>
      </w:r>
      <w:r w:rsidR="000455D0" w:rsidRPr="00D71981">
        <w:rPr>
          <w:rFonts w:ascii="Segoe UI" w:hAnsi="Segoe UI" w:cs="Segoe UI"/>
        </w:rPr>
        <w:t xml:space="preserve">s not thought to have been met, professionals </w:t>
      </w:r>
      <w:r w:rsidR="008A1328" w:rsidRPr="00D71981">
        <w:rPr>
          <w:rFonts w:ascii="Segoe UI" w:hAnsi="Segoe UI" w:cs="Segoe UI"/>
        </w:rPr>
        <w:t xml:space="preserve">need other support </w:t>
      </w:r>
      <w:r w:rsidR="00074762" w:rsidRPr="00D71981">
        <w:rPr>
          <w:rFonts w:ascii="Segoe UI" w:hAnsi="Segoe UI" w:cs="Segoe UI"/>
        </w:rPr>
        <w:t>and guidance</w:t>
      </w:r>
      <w:r w:rsidR="00535818" w:rsidRPr="00D71981">
        <w:rPr>
          <w:rFonts w:ascii="Segoe UI" w:hAnsi="Segoe UI" w:cs="Segoe UI"/>
        </w:rPr>
        <w:t>. Hence</w:t>
      </w:r>
      <w:r w:rsidR="00121062" w:rsidRPr="00D71981">
        <w:rPr>
          <w:rFonts w:ascii="Segoe UI" w:hAnsi="Segoe UI" w:cs="Segoe UI"/>
        </w:rPr>
        <w:t xml:space="preserve"> i</w:t>
      </w:r>
      <w:r w:rsidR="00DF1712" w:rsidRPr="00D71981">
        <w:rPr>
          <w:rFonts w:ascii="Segoe UI" w:hAnsi="Segoe UI" w:cs="Segoe UI"/>
        </w:rPr>
        <w:t xml:space="preserve">n August 2023, </w:t>
      </w:r>
      <w:r w:rsidR="00121062" w:rsidRPr="00D71981">
        <w:rPr>
          <w:rFonts w:ascii="Segoe UI" w:hAnsi="Segoe UI" w:cs="Segoe UI"/>
        </w:rPr>
        <w:t xml:space="preserve">in response to </w:t>
      </w:r>
      <w:r w:rsidR="00C003FC" w:rsidRPr="00D71981">
        <w:rPr>
          <w:rFonts w:ascii="Segoe UI" w:hAnsi="Segoe UI" w:cs="Segoe UI"/>
        </w:rPr>
        <w:t>SAR</w:t>
      </w:r>
      <w:r w:rsidR="00121062" w:rsidRPr="00D71981">
        <w:rPr>
          <w:rFonts w:ascii="Segoe UI" w:hAnsi="Segoe UI" w:cs="Segoe UI"/>
        </w:rPr>
        <w:t xml:space="preserve"> G and E, </w:t>
      </w:r>
      <w:r w:rsidR="00DF1712" w:rsidRPr="00D71981">
        <w:rPr>
          <w:rFonts w:ascii="Segoe UI" w:hAnsi="Segoe UI" w:cs="Segoe UI"/>
          <w:color w:val="000000"/>
        </w:rPr>
        <w:t xml:space="preserve">Rochdale Borough Safeguarding Adult Board combined </w:t>
      </w:r>
      <w:r w:rsidR="008A1328" w:rsidRPr="00D71981">
        <w:rPr>
          <w:rFonts w:ascii="Segoe UI" w:hAnsi="Segoe UI" w:cs="Segoe UI"/>
        </w:rPr>
        <w:t>the Multi-Agency Risk Management Protocol</w:t>
      </w:r>
      <w:r w:rsidR="00DF1712" w:rsidRPr="00D71981">
        <w:rPr>
          <w:rFonts w:ascii="Segoe UI" w:hAnsi="Segoe UI" w:cs="Segoe UI"/>
          <w:color w:val="000000"/>
        </w:rPr>
        <w:t xml:space="preserve"> with a Multi-Disciplinary Team Protocol.</w:t>
      </w:r>
      <w:r w:rsidR="00121062" w:rsidRPr="00D71981">
        <w:rPr>
          <w:rFonts w:ascii="Segoe UI" w:hAnsi="Segoe UI" w:cs="Segoe UI"/>
          <w:color w:val="000000"/>
        </w:rPr>
        <w:t xml:space="preserve"> </w:t>
      </w:r>
      <w:r w:rsidR="00EA233F">
        <w:rPr>
          <w:rFonts w:ascii="Segoe UI" w:hAnsi="Segoe UI" w:cs="Segoe UI"/>
          <w:color w:val="000000"/>
        </w:rPr>
        <w:t>T</w:t>
      </w:r>
      <w:r w:rsidR="00697AE4" w:rsidRPr="00D71981">
        <w:rPr>
          <w:rFonts w:ascii="Segoe UI" w:hAnsi="Segoe UI" w:cs="Segoe UI"/>
        </w:rPr>
        <w:t xml:space="preserve">his review has been assured of single agency efforts to </w:t>
      </w:r>
      <w:r w:rsidR="008F2CBF" w:rsidRPr="00D71981">
        <w:rPr>
          <w:rFonts w:ascii="Segoe UI" w:hAnsi="Segoe UI" w:cs="Segoe UI"/>
        </w:rPr>
        <w:t xml:space="preserve">bring this (and other protocols) to the attention of professionals by means of inclusion in </w:t>
      </w:r>
      <w:r w:rsidR="00743A24" w:rsidRPr="00D71981">
        <w:rPr>
          <w:rFonts w:ascii="Segoe UI" w:hAnsi="Segoe UI" w:cs="Segoe UI"/>
        </w:rPr>
        <w:t xml:space="preserve">safeguarding </w:t>
      </w:r>
      <w:r w:rsidR="008F2CBF" w:rsidRPr="00D71981">
        <w:rPr>
          <w:rFonts w:ascii="Segoe UI" w:hAnsi="Segoe UI" w:cs="Segoe UI"/>
        </w:rPr>
        <w:t>training</w:t>
      </w:r>
      <w:r w:rsidR="0062372E" w:rsidRPr="00D71981">
        <w:rPr>
          <w:rFonts w:ascii="Segoe UI" w:hAnsi="Segoe UI" w:cs="Segoe UI"/>
        </w:rPr>
        <w:t xml:space="preserve">, 7-minute briefings etc. </w:t>
      </w:r>
      <w:r w:rsidR="00332B37" w:rsidRPr="00D71981">
        <w:rPr>
          <w:rFonts w:ascii="Segoe UI" w:hAnsi="Segoe UI" w:cs="Segoe UI"/>
        </w:rPr>
        <w:t>For example Adult Social Care ha</w:t>
      </w:r>
      <w:r w:rsidR="00EE2D08">
        <w:rPr>
          <w:rFonts w:ascii="Segoe UI" w:hAnsi="Segoe UI" w:cs="Segoe UI"/>
        </w:rPr>
        <w:t>s</w:t>
      </w:r>
      <w:r w:rsidR="00332B37" w:rsidRPr="00D71981">
        <w:rPr>
          <w:rFonts w:ascii="Segoe UI" w:hAnsi="Segoe UI" w:cs="Segoe UI"/>
        </w:rPr>
        <w:t xml:space="preserve"> informed that the Adult Care Safeguarding Training </w:t>
      </w:r>
      <w:r w:rsidR="00EA233F">
        <w:rPr>
          <w:rFonts w:ascii="Segoe UI" w:hAnsi="Segoe UI" w:cs="Segoe UI"/>
        </w:rPr>
        <w:t>now</w:t>
      </w:r>
      <w:r w:rsidR="00332B37" w:rsidRPr="00D71981">
        <w:rPr>
          <w:rFonts w:ascii="Segoe UI" w:hAnsi="Segoe UI" w:cs="Segoe UI"/>
        </w:rPr>
        <w:t xml:space="preserve"> incorporates the Multi-Agency Risk Management Protocol process.</w:t>
      </w:r>
    </w:p>
    <w:p w14:paraId="04BEC010" w14:textId="1A582725" w:rsidR="00A2049B" w:rsidRDefault="00D71981" w:rsidP="00832E4E">
      <w:pPr>
        <w:pStyle w:val="ListParagraph"/>
        <w:numPr>
          <w:ilvl w:val="1"/>
          <w:numId w:val="1"/>
        </w:numPr>
        <w:spacing w:after="0" w:line="240" w:lineRule="auto"/>
        <w:ind w:left="0" w:firstLine="0"/>
        <w:jc w:val="both"/>
        <w:rPr>
          <w:rFonts w:ascii="Segoe UI" w:hAnsi="Segoe UI" w:cs="Segoe UI"/>
        </w:rPr>
      </w:pPr>
      <w:r>
        <w:rPr>
          <w:rFonts w:ascii="Segoe UI" w:hAnsi="Segoe UI" w:cs="Segoe UI"/>
        </w:rPr>
        <w:t>It is crucial that practitioners understand that t</w:t>
      </w:r>
      <w:r w:rsidR="00BE27F4" w:rsidRPr="003003A4">
        <w:rPr>
          <w:rFonts w:ascii="Segoe UI" w:hAnsi="Segoe UI" w:cs="Segoe UI"/>
        </w:rPr>
        <w:t>h</w:t>
      </w:r>
      <w:r w:rsidR="003003A4" w:rsidRPr="003003A4">
        <w:rPr>
          <w:rFonts w:ascii="Segoe UI" w:hAnsi="Segoe UI" w:cs="Segoe UI"/>
        </w:rPr>
        <w:t>e</w:t>
      </w:r>
      <w:r w:rsidR="00BE27F4" w:rsidRPr="003003A4">
        <w:rPr>
          <w:rFonts w:ascii="Segoe UI" w:hAnsi="Segoe UI" w:cs="Segoe UI"/>
        </w:rPr>
        <w:t xml:space="preserve"> exchange of information and multi-agency planning</w:t>
      </w:r>
      <w:r w:rsidR="003003A4" w:rsidRPr="003003A4">
        <w:rPr>
          <w:rFonts w:ascii="Segoe UI" w:hAnsi="Segoe UI" w:cs="Segoe UI"/>
        </w:rPr>
        <w:t xml:space="preserve"> that both the Multi-Agency Risk Management Protocol</w:t>
      </w:r>
      <w:r w:rsidR="003003A4" w:rsidRPr="003003A4">
        <w:rPr>
          <w:rFonts w:ascii="Segoe UI" w:hAnsi="Segoe UI" w:cs="Segoe UI"/>
          <w:color w:val="000000"/>
        </w:rPr>
        <w:t xml:space="preserve"> and the Multi-Disciplinary Team Protocol bring</w:t>
      </w:r>
      <w:r w:rsidR="00BE27F4" w:rsidRPr="003003A4">
        <w:rPr>
          <w:rFonts w:ascii="Segoe UI" w:hAnsi="Segoe UI" w:cs="Segoe UI"/>
        </w:rPr>
        <w:t xml:space="preserve"> is </w:t>
      </w:r>
      <w:r w:rsidR="00445683" w:rsidRPr="003003A4">
        <w:rPr>
          <w:rFonts w:ascii="Segoe UI" w:hAnsi="Segoe UI" w:cs="Segoe UI"/>
        </w:rPr>
        <w:t>essential</w:t>
      </w:r>
      <w:r w:rsidR="00897498" w:rsidRPr="003003A4">
        <w:rPr>
          <w:rFonts w:ascii="Segoe UI" w:hAnsi="Segoe UI" w:cs="Segoe UI"/>
        </w:rPr>
        <w:t xml:space="preserve"> </w:t>
      </w:r>
      <w:r w:rsidR="00F357EA" w:rsidRPr="003003A4">
        <w:rPr>
          <w:rFonts w:ascii="Segoe UI" w:hAnsi="Segoe UI" w:cs="Segoe UI"/>
        </w:rPr>
        <w:t>because</w:t>
      </w:r>
      <w:r w:rsidR="00897498" w:rsidRPr="003003A4">
        <w:rPr>
          <w:rFonts w:ascii="Segoe UI" w:hAnsi="Segoe UI" w:cs="Segoe UI"/>
        </w:rPr>
        <w:t xml:space="preserve"> to</w:t>
      </w:r>
      <w:r w:rsidR="00AD7284" w:rsidRPr="003003A4">
        <w:rPr>
          <w:rFonts w:ascii="Segoe UI" w:hAnsi="Segoe UI" w:cs="Segoe UI"/>
        </w:rPr>
        <w:t xml:space="preserve"> be</w:t>
      </w:r>
      <w:r w:rsidR="0073342D" w:rsidRPr="003003A4">
        <w:rPr>
          <w:rFonts w:ascii="Segoe UI" w:hAnsi="Segoe UI" w:cs="Segoe UI"/>
        </w:rPr>
        <w:t xml:space="preserve"> effective</w:t>
      </w:r>
      <w:r w:rsidR="006264B5">
        <w:rPr>
          <w:rFonts w:ascii="Segoe UI" w:hAnsi="Segoe UI" w:cs="Segoe UI"/>
        </w:rPr>
        <w:t>,</w:t>
      </w:r>
      <w:r w:rsidR="00AD7284" w:rsidRPr="003003A4">
        <w:rPr>
          <w:rFonts w:ascii="Segoe UI" w:hAnsi="Segoe UI" w:cs="Segoe UI"/>
        </w:rPr>
        <w:t xml:space="preserve"> any</w:t>
      </w:r>
      <w:r w:rsidR="0073342D" w:rsidRPr="003003A4">
        <w:rPr>
          <w:rFonts w:ascii="Segoe UI" w:hAnsi="Segoe UI" w:cs="Segoe UI"/>
        </w:rPr>
        <w:t xml:space="preserve"> support </w:t>
      </w:r>
      <w:r w:rsidR="00AD7284" w:rsidRPr="003003A4">
        <w:rPr>
          <w:rFonts w:ascii="Segoe UI" w:hAnsi="Segoe UI" w:cs="Segoe UI"/>
        </w:rPr>
        <w:t xml:space="preserve">offer </w:t>
      </w:r>
      <w:r w:rsidR="0010096F" w:rsidRPr="003003A4">
        <w:rPr>
          <w:rFonts w:ascii="Segoe UI" w:hAnsi="Segoe UI" w:cs="Segoe UI"/>
        </w:rPr>
        <w:t>must be reflective</w:t>
      </w:r>
      <w:r w:rsidR="00AD7284" w:rsidRPr="003003A4">
        <w:rPr>
          <w:rFonts w:ascii="Segoe UI" w:hAnsi="Segoe UI" w:cs="Segoe UI"/>
        </w:rPr>
        <w:t xml:space="preserve"> of</w:t>
      </w:r>
      <w:r w:rsidR="0073342D" w:rsidRPr="003003A4">
        <w:rPr>
          <w:rFonts w:ascii="Segoe UI" w:hAnsi="Segoe UI" w:cs="Segoe UI"/>
        </w:rPr>
        <w:t xml:space="preserve"> the </w:t>
      </w:r>
      <w:r w:rsidR="00B124B3" w:rsidRPr="003003A4">
        <w:rPr>
          <w:rFonts w:ascii="Segoe UI" w:hAnsi="Segoe UI" w:cs="Segoe UI"/>
        </w:rPr>
        <w:t>abili</w:t>
      </w:r>
      <w:r w:rsidR="00990D3A" w:rsidRPr="003003A4">
        <w:rPr>
          <w:rFonts w:ascii="Segoe UI" w:hAnsi="Segoe UI" w:cs="Segoe UI"/>
        </w:rPr>
        <w:t xml:space="preserve">ties </w:t>
      </w:r>
      <w:r w:rsidR="0073342D" w:rsidRPr="003003A4">
        <w:rPr>
          <w:rFonts w:ascii="Segoe UI" w:hAnsi="Segoe UI" w:cs="Segoe UI"/>
        </w:rPr>
        <w:t xml:space="preserve">of the individual to whom </w:t>
      </w:r>
      <w:r w:rsidR="00AD7284" w:rsidRPr="003003A4">
        <w:rPr>
          <w:rFonts w:ascii="Segoe UI" w:hAnsi="Segoe UI" w:cs="Segoe UI"/>
        </w:rPr>
        <w:t>it</w:t>
      </w:r>
      <w:r w:rsidR="0073342D" w:rsidRPr="003003A4">
        <w:rPr>
          <w:rFonts w:ascii="Segoe UI" w:hAnsi="Segoe UI" w:cs="Segoe UI"/>
        </w:rPr>
        <w:t xml:space="preserve"> is being offered. </w:t>
      </w:r>
      <w:r w:rsidR="00F357EA">
        <w:rPr>
          <w:rFonts w:ascii="Segoe UI" w:hAnsi="Segoe UI" w:cs="Segoe UI"/>
        </w:rPr>
        <w:t xml:space="preserve">And the multi-disciplinary meetings directed by both </w:t>
      </w:r>
      <w:r w:rsidR="0045379C">
        <w:rPr>
          <w:rFonts w:ascii="Segoe UI" w:hAnsi="Segoe UI" w:cs="Segoe UI"/>
        </w:rPr>
        <w:t>protocols</w:t>
      </w:r>
      <w:r w:rsidR="00EA233F">
        <w:rPr>
          <w:rFonts w:ascii="Segoe UI" w:hAnsi="Segoe UI" w:cs="Segoe UI"/>
        </w:rPr>
        <w:t>,</w:t>
      </w:r>
      <w:r w:rsidR="0045379C">
        <w:rPr>
          <w:rFonts w:ascii="Segoe UI" w:hAnsi="Segoe UI" w:cs="Segoe UI"/>
        </w:rPr>
        <w:t xml:space="preserve"> allow professionals to discuss an individual</w:t>
      </w:r>
      <w:r w:rsidR="006264B5">
        <w:rPr>
          <w:rFonts w:ascii="Segoe UI" w:hAnsi="Segoe UI" w:cs="Segoe UI"/>
        </w:rPr>
        <w:t>, start to build a picture of the individual’s lived experience,</w:t>
      </w:r>
      <w:r w:rsidR="0045379C">
        <w:rPr>
          <w:rFonts w:ascii="Segoe UI" w:hAnsi="Segoe UI" w:cs="Segoe UI"/>
        </w:rPr>
        <w:t xml:space="preserve"> and identify</w:t>
      </w:r>
      <w:r w:rsidR="00E13BFF">
        <w:rPr>
          <w:rFonts w:ascii="Segoe UI" w:hAnsi="Segoe UI" w:cs="Segoe UI"/>
        </w:rPr>
        <w:t xml:space="preserve"> any </w:t>
      </w:r>
      <w:r w:rsidR="004C12A6" w:rsidRPr="003003A4">
        <w:rPr>
          <w:rFonts w:ascii="Segoe UI" w:hAnsi="Segoe UI" w:cs="Segoe UI"/>
        </w:rPr>
        <w:t xml:space="preserve">barriers </w:t>
      </w:r>
      <w:r w:rsidR="006264B5">
        <w:rPr>
          <w:rFonts w:ascii="Segoe UI" w:hAnsi="Segoe UI" w:cs="Segoe UI"/>
        </w:rPr>
        <w:t>(</w:t>
      </w:r>
      <w:r w:rsidR="004C12A6" w:rsidRPr="003003A4">
        <w:rPr>
          <w:rFonts w:ascii="Segoe UI" w:hAnsi="Segoe UI" w:cs="Segoe UI"/>
        </w:rPr>
        <w:t xml:space="preserve">such as </w:t>
      </w:r>
      <w:r w:rsidR="00990D3A" w:rsidRPr="003003A4">
        <w:rPr>
          <w:rFonts w:ascii="Segoe UI" w:hAnsi="Segoe UI" w:cs="Segoe UI"/>
        </w:rPr>
        <w:t xml:space="preserve">substance misuse, </w:t>
      </w:r>
      <w:r w:rsidR="00EA7A98" w:rsidRPr="003003A4">
        <w:rPr>
          <w:rFonts w:ascii="Segoe UI" w:hAnsi="Segoe UI" w:cs="Segoe UI"/>
        </w:rPr>
        <w:t>mental health</w:t>
      </w:r>
      <w:r w:rsidR="0010096F" w:rsidRPr="003003A4">
        <w:rPr>
          <w:rFonts w:ascii="Segoe UI" w:hAnsi="Segoe UI" w:cs="Segoe UI"/>
        </w:rPr>
        <w:t>, physical health</w:t>
      </w:r>
      <w:r w:rsidR="00AD7284" w:rsidRPr="003003A4">
        <w:rPr>
          <w:rFonts w:ascii="Segoe UI" w:hAnsi="Segoe UI" w:cs="Segoe UI"/>
        </w:rPr>
        <w:t>,</w:t>
      </w:r>
      <w:r w:rsidR="00F739AB" w:rsidRPr="003003A4">
        <w:rPr>
          <w:rFonts w:ascii="Segoe UI" w:hAnsi="Segoe UI" w:cs="Segoe UI"/>
        </w:rPr>
        <w:t xml:space="preserve"> self-neglect,</w:t>
      </w:r>
      <w:r w:rsidR="00AD7284" w:rsidRPr="003003A4">
        <w:rPr>
          <w:rFonts w:ascii="Segoe UI" w:hAnsi="Segoe UI" w:cs="Segoe UI"/>
        </w:rPr>
        <w:t xml:space="preserve"> </w:t>
      </w:r>
      <w:r w:rsidR="00821AAB" w:rsidRPr="003003A4">
        <w:rPr>
          <w:rFonts w:ascii="Segoe UI" w:hAnsi="Segoe UI" w:cs="Segoe UI"/>
        </w:rPr>
        <w:t>third party restrictions</w:t>
      </w:r>
      <w:r w:rsidR="006264B5">
        <w:rPr>
          <w:rFonts w:ascii="Segoe UI" w:hAnsi="Segoe UI" w:cs="Segoe UI"/>
        </w:rPr>
        <w:t>/</w:t>
      </w:r>
      <w:r w:rsidR="00821AAB" w:rsidRPr="003003A4">
        <w:rPr>
          <w:rFonts w:ascii="Segoe UI" w:hAnsi="Segoe UI" w:cs="Segoe UI"/>
        </w:rPr>
        <w:t xml:space="preserve">influences, </w:t>
      </w:r>
      <w:r w:rsidR="006264B5">
        <w:rPr>
          <w:rFonts w:ascii="Segoe UI" w:hAnsi="Segoe UI" w:cs="Segoe UI"/>
        </w:rPr>
        <w:t>poor</w:t>
      </w:r>
      <w:r w:rsidR="0069510A" w:rsidRPr="003003A4">
        <w:rPr>
          <w:rFonts w:ascii="Segoe UI" w:hAnsi="Segoe UI" w:cs="Segoe UI"/>
        </w:rPr>
        <w:t xml:space="preserve"> cognitive skills</w:t>
      </w:r>
      <w:r w:rsidR="006264B5">
        <w:rPr>
          <w:rFonts w:ascii="Segoe UI" w:hAnsi="Segoe UI" w:cs="Segoe UI"/>
        </w:rPr>
        <w:t>)</w:t>
      </w:r>
      <w:r w:rsidR="00E13BFF">
        <w:rPr>
          <w:rFonts w:ascii="Segoe UI" w:hAnsi="Segoe UI" w:cs="Segoe UI"/>
        </w:rPr>
        <w:t xml:space="preserve"> which </w:t>
      </w:r>
      <w:r w:rsidR="003B06CA">
        <w:rPr>
          <w:rFonts w:ascii="Segoe UI" w:hAnsi="Segoe UI" w:cs="Segoe UI"/>
        </w:rPr>
        <w:t>c</w:t>
      </w:r>
      <w:r w:rsidR="006264B5">
        <w:rPr>
          <w:rFonts w:ascii="Segoe UI" w:hAnsi="Segoe UI" w:cs="Segoe UI"/>
        </w:rPr>
        <w:t>ould</w:t>
      </w:r>
      <w:r w:rsidR="00E13BFF">
        <w:rPr>
          <w:rFonts w:ascii="Segoe UI" w:hAnsi="Segoe UI" w:cs="Segoe UI"/>
        </w:rPr>
        <w:t xml:space="preserve"> </w:t>
      </w:r>
      <w:r w:rsidR="00E13BFF" w:rsidRPr="003003A4">
        <w:rPr>
          <w:rFonts w:ascii="Segoe UI" w:hAnsi="Segoe UI" w:cs="Segoe UI"/>
        </w:rPr>
        <w:t>potentially hinder</w:t>
      </w:r>
      <w:r w:rsidR="00E13BFF">
        <w:rPr>
          <w:rFonts w:ascii="Segoe UI" w:hAnsi="Segoe UI" w:cs="Segoe UI"/>
        </w:rPr>
        <w:t xml:space="preserve"> </w:t>
      </w:r>
      <w:r w:rsidR="006264B5">
        <w:rPr>
          <w:rFonts w:ascii="Segoe UI" w:hAnsi="Segoe UI" w:cs="Segoe UI"/>
        </w:rPr>
        <w:t>the</w:t>
      </w:r>
      <w:r w:rsidR="00E13BFF" w:rsidRPr="003003A4">
        <w:rPr>
          <w:rFonts w:ascii="Segoe UI" w:hAnsi="Segoe UI" w:cs="Segoe UI"/>
        </w:rPr>
        <w:t xml:space="preserve"> individual’s abilities </w:t>
      </w:r>
      <w:r w:rsidR="00211B09">
        <w:rPr>
          <w:rFonts w:ascii="Segoe UI" w:hAnsi="Segoe UI" w:cs="Segoe UI"/>
        </w:rPr>
        <w:t>to engage with a support offer</w:t>
      </w:r>
      <w:r w:rsidR="0069510A" w:rsidRPr="003003A4">
        <w:rPr>
          <w:rFonts w:ascii="Segoe UI" w:hAnsi="Segoe UI" w:cs="Segoe UI"/>
        </w:rPr>
        <w:t>.</w:t>
      </w:r>
      <w:r w:rsidR="00821AAB" w:rsidRPr="003003A4">
        <w:rPr>
          <w:rFonts w:ascii="Segoe UI" w:hAnsi="Segoe UI" w:cs="Segoe UI"/>
        </w:rPr>
        <w:t xml:space="preserve"> </w:t>
      </w:r>
    </w:p>
    <w:p w14:paraId="134E1862" w14:textId="046DD631" w:rsidR="00AB656D" w:rsidRDefault="00FC68AF" w:rsidP="00832E4E">
      <w:pPr>
        <w:pStyle w:val="ListParagraph"/>
        <w:numPr>
          <w:ilvl w:val="1"/>
          <w:numId w:val="1"/>
        </w:numPr>
        <w:spacing w:after="0" w:line="240" w:lineRule="auto"/>
        <w:ind w:left="0" w:firstLine="0"/>
        <w:jc w:val="both"/>
        <w:rPr>
          <w:rFonts w:ascii="Segoe UI" w:hAnsi="Segoe UI" w:cs="Segoe UI"/>
        </w:rPr>
      </w:pPr>
      <w:r w:rsidRPr="003003A4">
        <w:rPr>
          <w:rFonts w:ascii="Segoe UI" w:hAnsi="Segoe UI" w:cs="Segoe UI"/>
        </w:rPr>
        <w:t>The</w:t>
      </w:r>
      <w:r w:rsidR="00B06DB2" w:rsidRPr="003003A4">
        <w:rPr>
          <w:rFonts w:ascii="Segoe UI" w:hAnsi="Segoe UI" w:cs="Segoe UI"/>
        </w:rPr>
        <w:t>se</w:t>
      </w:r>
      <w:r w:rsidRPr="003003A4">
        <w:rPr>
          <w:rFonts w:ascii="Segoe UI" w:hAnsi="Segoe UI" w:cs="Segoe UI"/>
        </w:rPr>
        <w:t xml:space="preserve"> </w:t>
      </w:r>
      <w:r w:rsidR="004C12A6" w:rsidRPr="003003A4">
        <w:rPr>
          <w:rFonts w:ascii="Segoe UI" w:hAnsi="Segoe UI" w:cs="Segoe UI"/>
        </w:rPr>
        <w:t>barrier</w:t>
      </w:r>
      <w:r w:rsidR="00B06DB2" w:rsidRPr="003003A4">
        <w:rPr>
          <w:rFonts w:ascii="Segoe UI" w:hAnsi="Segoe UI" w:cs="Segoe UI"/>
        </w:rPr>
        <w:t xml:space="preserve">s </w:t>
      </w:r>
      <w:r w:rsidR="006264B5">
        <w:rPr>
          <w:rFonts w:ascii="Segoe UI" w:hAnsi="Segoe UI" w:cs="Segoe UI"/>
        </w:rPr>
        <w:t>(</w:t>
      </w:r>
      <w:r w:rsidR="00211B09">
        <w:rPr>
          <w:rFonts w:ascii="Segoe UI" w:hAnsi="Segoe UI" w:cs="Segoe UI"/>
        </w:rPr>
        <w:t xml:space="preserve">which </w:t>
      </w:r>
      <w:r w:rsidR="00B06DB2" w:rsidRPr="003003A4">
        <w:rPr>
          <w:rFonts w:ascii="Segoe UI" w:hAnsi="Segoe UI" w:cs="Segoe UI"/>
        </w:rPr>
        <w:t>are often only identified as a result of professionals exchanging information</w:t>
      </w:r>
      <w:r w:rsidR="006264B5">
        <w:rPr>
          <w:rFonts w:ascii="Segoe UI" w:hAnsi="Segoe UI" w:cs="Segoe UI"/>
        </w:rPr>
        <w:t>) then</w:t>
      </w:r>
      <w:r w:rsidR="00AB656D" w:rsidRPr="003003A4">
        <w:rPr>
          <w:rFonts w:ascii="Segoe UI" w:hAnsi="Segoe UI" w:cs="Segoe UI"/>
        </w:rPr>
        <w:t xml:space="preserve"> </w:t>
      </w:r>
      <w:r w:rsidR="00211B09">
        <w:rPr>
          <w:rFonts w:ascii="Segoe UI" w:hAnsi="Segoe UI" w:cs="Segoe UI"/>
        </w:rPr>
        <w:t>require</w:t>
      </w:r>
      <w:r w:rsidR="00AB656D" w:rsidRPr="003003A4">
        <w:rPr>
          <w:rFonts w:ascii="Segoe UI" w:hAnsi="Segoe UI" w:cs="Segoe UI"/>
        </w:rPr>
        <w:t xml:space="preserve"> multi-agency planning to be addressed.</w:t>
      </w:r>
      <w:r w:rsidR="00B06DB2" w:rsidRPr="003003A4">
        <w:rPr>
          <w:rFonts w:ascii="Segoe UI" w:hAnsi="Segoe UI" w:cs="Segoe UI"/>
        </w:rPr>
        <w:t xml:space="preserve"> </w:t>
      </w:r>
    </w:p>
    <w:p w14:paraId="7D5E2011" w14:textId="77777777" w:rsidR="00A2049B" w:rsidRDefault="00A2049B" w:rsidP="00A2049B">
      <w:pPr>
        <w:pStyle w:val="ListParagraph"/>
        <w:spacing w:after="0" w:line="240" w:lineRule="auto"/>
        <w:ind w:left="0"/>
        <w:jc w:val="both"/>
        <w:rPr>
          <w:rFonts w:ascii="Segoe UI" w:hAnsi="Segoe UI" w:cs="Segoe UI"/>
        </w:rPr>
      </w:pPr>
    </w:p>
    <w:p w14:paraId="07E7D569" w14:textId="07B59E13" w:rsidR="00AC743C" w:rsidRPr="00A2049B" w:rsidRDefault="00211B09" w:rsidP="005008DD">
      <w:pPr>
        <w:pStyle w:val="ListParagraph"/>
        <w:numPr>
          <w:ilvl w:val="1"/>
          <w:numId w:val="1"/>
        </w:numPr>
        <w:spacing w:after="0" w:line="240" w:lineRule="auto"/>
        <w:ind w:left="0" w:firstLine="0"/>
        <w:jc w:val="both"/>
        <w:rPr>
          <w:rFonts w:ascii="Segoe UI" w:hAnsi="Segoe UI" w:cs="Segoe UI"/>
        </w:rPr>
      </w:pPr>
      <w:r w:rsidRPr="004C606C">
        <w:rPr>
          <w:rFonts w:ascii="Segoe UI" w:hAnsi="Segoe UI" w:cs="Segoe UI"/>
        </w:rPr>
        <w:t xml:space="preserve">Mental health is </w:t>
      </w:r>
      <w:r w:rsidR="004C606C" w:rsidRPr="004C606C">
        <w:rPr>
          <w:rFonts w:ascii="Segoe UI" w:hAnsi="Segoe UI" w:cs="Segoe UI"/>
        </w:rPr>
        <w:t>a common barrier identified within the SARs</w:t>
      </w:r>
      <w:r w:rsidR="00CD5618">
        <w:rPr>
          <w:rFonts w:ascii="Segoe UI" w:hAnsi="Segoe UI" w:cs="Segoe UI"/>
        </w:rPr>
        <w:t xml:space="preserve"> and professional responses have evidenced some confusion around what type of support is appropriate</w:t>
      </w:r>
      <w:r w:rsidR="00EA233F">
        <w:rPr>
          <w:rFonts w:ascii="Segoe UI" w:hAnsi="Segoe UI" w:cs="Segoe UI"/>
        </w:rPr>
        <w:t>,</w:t>
      </w:r>
      <w:r w:rsidR="00CD5618">
        <w:rPr>
          <w:rFonts w:ascii="Segoe UI" w:hAnsi="Segoe UI" w:cs="Segoe UI"/>
        </w:rPr>
        <w:t xml:space="preserve"> and where and how to source help. This review has been informed that Rochdale Borough Safeguarding Adults Board have now updated their mental health pathways and produced guidance which clearly explains the difference between a Mental Health Assessment and a </w:t>
      </w:r>
      <w:r w:rsidR="00CD5618" w:rsidRPr="00CD5618">
        <w:rPr>
          <w:rFonts w:ascii="Segoe UI" w:hAnsi="Segoe UI" w:cs="Segoe UI"/>
        </w:rPr>
        <w:t>Mental Health Act Assessment.</w:t>
      </w:r>
      <w:r w:rsidR="00094381" w:rsidRPr="00CD5618">
        <w:rPr>
          <w:rFonts w:ascii="Segoe UI" w:hAnsi="Segoe UI" w:cs="Segoe UI"/>
          <w:color w:val="FF0000"/>
        </w:rPr>
        <w:t xml:space="preserve"> </w:t>
      </w:r>
    </w:p>
    <w:p w14:paraId="082AB85B" w14:textId="77777777" w:rsidR="00A2049B" w:rsidRPr="00CD5618" w:rsidRDefault="00A2049B" w:rsidP="00A2049B">
      <w:pPr>
        <w:pStyle w:val="ListParagraph"/>
        <w:spacing w:after="0" w:line="240" w:lineRule="auto"/>
        <w:ind w:left="0"/>
        <w:jc w:val="both"/>
        <w:rPr>
          <w:rFonts w:ascii="Segoe UI" w:hAnsi="Segoe UI" w:cs="Segoe UI"/>
        </w:rPr>
      </w:pPr>
    </w:p>
    <w:p w14:paraId="20576DAB" w14:textId="3A3264EB" w:rsidR="006264B5" w:rsidRDefault="006264B5" w:rsidP="004C3A9C">
      <w:pPr>
        <w:pStyle w:val="ListParagraph"/>
        <w:numPr>
          <w:ilvl w:val="1"/>
          <w:numId w:val="1"/>
        </w:numPr>
        <w:spacing w:after="0" w:line="240" w:lineRule="auto"/>
        <w:ind w:left="0" w:firstLine="0"/>
        <w:jc w:val="both"/>
        <w:rPr>
          <w:rFonts w:ascii="Segoe UI" w:hAnsi="Segoe UI" w:cs="Segoe UI"/>
        </w:rPr>
      </w:pPr>
      <w:r w:rsidRPr="00CD5618">
        <w:rPr>
          <w:rFonts w:ascii="Segoe UI" w:hAnsi="Segoe UI" w:cs="Segoe UI"/>
        </w:rPr>
        <w:t>Commonly in the SARs</w:t>
      </w:r>
      <w:r w:rsidR="00EA233F">
        <w:rPr>
          <w:rFonts w:ascii="Segoe UI" w:hAnsi="Segoe UI" w:cs="Segoe UI"/>
        </w:rPr>
        <w:t>,</w:t>
      </w:r>
      <w:r w:rsidRPr="00CD5618">
        <w:rPr>
          <w:rFonts w:ascii="Segoe UI" w:hAnsi="Segoe UI" w:cs="Segoe UI"/>
        </w:rPr>
        <w:t xml:space="preserve"> when substance misuse </w:t>
      </w:r>
      <w:r w:rsidR="00A2049B">
        <w:rPr>
          <w:rFonts w:ascii="Segoe UI" w:hAnsi="Segoe UI" w:cs="Segoe UI"/>
        </w:rPr>
        <w:t>h</w:t>
      </w:r>
      <w:r w:rsidR="00CD5618" w:rsidRPr="00CD5618">
        <w:rPr>
          <w:rFonts w:ascii="Segoe UI" w:hAnsi="Segoe UI" w:cs="Segoe UI"/>
        </w:rPr>
        <w:t>as</w:t>
      </w:r>
      <w:r w:rsidRPr="00CD5618">
        <w:rPr>
          <w:rFonts w:ascii="Segoe UI" w:hAnsi="Segoe UI" w:cs="Segoe UI"/>
        </w:rPr>
        <w:t xml:space="preserve"> </w:t>
      </w:r>
      <w:r w:rsidR="00A2049B">
        <w:rPr>
          <w:rFonts w:ascii="Segoe UI" w:hAnsi="Segoe UI" w:cs="Segoe UI"/>
        </w:rPr>
        <w:t xml:space="preserve">been </w:t>
      </w:r>
      <w:r w:rsidRPr="00CD5618">
        <w:rPr>
          <w:rFonts w:ascii="Segoe UI" w:hAnsi="Segoe UI" w:cs="Segoe UI"/>
        </w:rPr>
        <w:t xml:space="preserve">identified as a barrier, professionals have known which </w:t>
      </w:r>
      <w:r w:rsidR="00EA233F">
        <w:rPr>
          <w:rFonts w:ascii="Segoe UI" w:hAnsi="Segoe UI" w:cs="Segoe UI"/>
        </w:rPr>
        <w:t xml:space="preserve">specialist </w:t>
      </w:r>
      <w:r w:rsidRPr="00CD5618">
        <w:rPr>
          <w:rFonts w:ascii="Segoe UI" w:hAnsi="Segoe UI" w:cs="Segoe UI"/>
        </w:rPr>
        <w:t>organisations to refer to for support. The problem has been when an individual has been unable to accept th</w:t>
      </w:r>
      <w:r w:rsidR="00EA233F">
        <w:rPr>
          <w:rFonts w:ascii="Segoe UI" w:hAnsi="Segoe UI" w:cs="Segoe UI"/>
        </w:rPr>
        <w:t>e specialised</w:t>
      </w:r>
      <w:r w:rsidRPr="00CD5618">
        <w:rPr>
          <w:rFonts w:ascii="Segoe UI" w:hAnsi="Segoe UI" w:cs="Segoe UI"/>
        </w:rPr>
        <w:t xml:space="preserve"> support offer. </w:t>
      </w:r>
      <w:r w:rsidR="00EA233F">
        <w:rPr>
          <w:rFonts w:ascii="Segoe UI" w:hAnsi="Segoe UI" w:cs="Segoe UI"/>
        </w:rPr>
        <w:t>This review has been</w:t>
      </w:r>
      <w:r w:rsidR="00CD5618" w:rsidRPr="00CD5618">
        <w:rPr>
          <w:rFonts w:ascii="Segoe UI" w:hAnsi="Segoe UI" w:cs="Segoe UI"/>
        </w:rPr>
        <w:t xml:space="preserve"> </w:t>
      </w:r>
      <w:r w:rsidR="00A2049B">
        <w:rPr>
          <w:rFonts w:ascii="Segoe UI" w:hAnsi="Segoe UI" w:cs="Segoe UI"/>
        </w:rPr>
        <w:t>assured</w:t>
      </w:r>
      <w:r w:rsidR="00A2049B" w:rsidRPr="00CD5618">
        <w:rPr>
          <w:rFonts w:ascii="Segoe UI" w:hAnsi="Segoe UI" w:cs="Segoe UI"/>
        </w:rPr>
        <w:t xml:space="preserve"> </w:t>
      </w:r>
      <w:r w:rsidR="00CD5618" w:rsidRPr="00CD5618">
        <w:rPr>
          <w:rFonts w:ascii="Segoe UI" w:hAnsi="Segoe UI" w:cs="Segoe UI"/>
        </w:rPr>
        <w:t>to hear that Turning Point has recently utilised the Alcohol Change training</w:t>
      </w:r>
      <w:r w:rsidR="00EA233F">
        <w:rPr>
          <w:rStyle w:val="FootnoteReference"/>
          <w:rFonts w:ascii="Segoe UI" w:hAnsi="Segoe UI" w:cs="Segoe UI"/>
        </w:rPr>
        <w:footnoteReference w:id="19"/>
      </w:r>
      <w:r w:rsidR="00CD5618" w:rsidRPr="00CD5618">
        <w:rPr>
          <w:rFonts w:ascii="Segoe UI" w:hAnsi="Segoe UI" w:cs="Segoe UI"/>
        </w:rPr>
        <w:t xml:space="preserve"> and as a result all staff have been trained in the “Blue light” alcohol training. A new alcohol pathway is now to be offered which will support ‘change resistant clients’ to be offered harm reduction services without being in treatment. </w:t>
      </w:r>
    </w:p>
    <w:p w14:paraId="1F6FDA8D" w14:textId="77777777" w:rsidR="00A2049B" w:rsidRDefault="00A2049B" w:rsidP="00A2049B">
      <w:pPr>
        <w:pStyle w:val="ListParagraph"/>
        <w:spacing w:after="0" w:line="240" w:lineRule="auto"/>
        <w:ind w:left="0"/>
        <w:jc w:val="both"/>
        <w:rPr>
          <w:rFonts w:ascii="Segoe UI" w:hAnsi="Segoe UI" w:cs="Segoe UI"/>
        </w:rPr>
      </w:pPr>
    </w:p>
    <w:p w14:paraId="0C9CBBA5" w14:textId="6449C496" w:rsidR="00257533" w:rsidRDefault="00CD5618" w:rsidP="004C3A9C">
      <w:pPr>
        <w:pStyle w:val="ListParagraph"/>
        <w:numPr>
          <w:ilvl w:val="1"/>
          <w:numId w:val="1"/>
        </w:numPr>
        <w:spacing w:after="0" w:line="240" w:lineRule="auto"/>
        <w:ind w:left="0" w:firstLine="0"/>
        <w:jc w:val="both"/>
        <w:rPr>
          <w:rFonts w:ascii="Segoe UI" w:hAnsi="Segoe UI" w:cs="Segoe UI"/>
        </w:rPr>
      </w:pPr>
      <w:r>
        <w:rPr>
          <w:rFonts w:ascii="Segoe UI" w:hAnsi="Segoe UI" w:cs="Segoe UI"/>
        </w:rPr>
        <w:t xml:space="preserve">Self-neglect has been common amongst the individuals subject to </w:t>
      </w:r>
      <w:r w:rsidR="00A2049B">
        <w:rPr>
          <w:rFonts w:ascii="Segoe UI" w:hAnsi="Segoe UI" w:cs="Segoe UI"/>
        </w:rPr>
        <w:t xml:space="preserve">the </w:t>
      </w:r>
      <w:r>
        <w:rPr>
          <w:rFonts w:ascii="Segoe UI" w:hAnsi="Segoe UI" w:cs="Segoe UI"/>
        </w:rPr>
        <w:t>SAR</w:t>
      </w:r>
      <w:r w:rsidR="005E151D">
        <w:rPr>
          <w:rFonts w:ascii="Segoe UI" w:hAnsi="Segoe UI" w:cs="Segoe UI"/>
        </w:rPr>
        <w:t>s</w:t>
      </w:r>
      <w:r>
        <w:rPr>
          <w:rFonts w:ascii="Segoe UI" w:hAnsi="Segoe UI" w:cs="Segoe UI"/>
        </w:rPr>
        <w:t xml:space="preserve"> who have been identified to live with poor mental health, </w:t>
      </w:r>
      <w:r w:rsidR="005E151D">
        <w:rPr>
          <w:rFonts w:ascii="Segoe UI" w:hAnsi="Segoe UI" w:cs="Segoe UI"/>
        </w:rPr>
        <w:t>and/</w:t>
      </w:r>
      <w:r>
        <w:rPr>
          <w:rFonts w:ascii="Segoe UI" w:hAnsi="Segoe UI" w:cs="Segoe UI"/>
        </w:rPr>
        <w:t>or substance misuse</w:t>
      </w:r>
      <w:r w:rsidR="005E151D">
        <w:rPr>
          <w:rFonts w:ascii="Segoe UI" w:hAnsi="Segoe UI" w:cs="Segoe UI"/>
        </w:rPr>
        <w:t>. Interestingly professionals have more easily identified self-neglect when there has been visible evidence, such as poor home conditions (Adult L, E and G) or hoarding in the home</w:t>
      </w:r>
      <w:r w:rsidR="00AF15A1">
        <w:rPr>
          <w:rFonts w:ascii="Segoe UI" w:hAnsi="Segoe UI" w:cs="Segoe UI"/>
        </w:rPr>
        <w:t>,</w:t>
      </w:r>
      <w:r w:rsidR="005E151D">
        <w:rPr>
          <w:rFonts w:ascii="Segoe UI" w:hAnsi="Segoe UI" w:cs="Segoe UI"/>
        </w:rPr>
        <w:t xml:space="preserve"> over self-neglect when an individual has proved unable to meet their own care needs (Adult H). </w:t>
      </w:r>
    </w:p>
    <w:p w14:paraId="342A2C28" w14:textId="33CA76EB" w:rsidR="00AF15A1" w:rsidRPr="00AF15A1" w:rsidRDefault="00257533" w:rsidP="004C3A9C">
      <w:pPr>
        <w:pStyle w:val="ListParagraph"/>
        <w:numPr>
          <w:ilvl w:val="1"/>
          <w:numId w:val="1"/>
        </w:numPr>
        <w:spacing w:after="0" w:line="240" w:lineRule="auto"/>
        <w:ind w:left="0" w:firstLine="0"/>
        <w:jc w:val="both"/>
        <w:rPr>
          <w:rFonts w:ascii="Segoe UI" w:hAnsi="Segoe UI" w:cs="Segoe UI"/>
        </w:rPr>
      </w:pPr>
      <w:r>
        <w:rPr>
          <w:rFonts w:ascii="Segoe UI" w:hAnsi="Segoe UI" w:cs="Segoe UI"/>
        </w:rPr>
        <w:t xml:space="preserve">This is </w:t>
      </w:r>
      <w:r w:rsidR="00FB3F2F">
        <w:rPr>
          <w:rFonts w:ascii="Segoe UI" w:hAnsi="Segoe UI" w:cs="Segoe UI"/>
        </w:rPr>
        <w:t>despite</w:t>
      </w:r>
      <w:r>
        <w:rPr>
          <w:rFonts w:ascii="Segoe UI" w:hAnsi="Segoe UI" w:cs="Segoe UI"/>
        </w:rPr>
        <w:t xml:space="preserve"> </w:t>
      </w:r>
      <w:r w:rsidR="005E151D" w:rsidRPr="00AF15A1">
        <w:rPr>
          <w:rFonts w:ascii="Segoe UI" w:hAnsi="Segoe UI" w:cs="Segoe UI"/>
        </w:rPr>
        <w:t>Rochdale Borough Safeguarding Adult Board offer</w:t>
      </w:r>
      <w:r w:rsidR="00FB3F2F">
        <w:rPr>
          <w:rFonts w:ascii="Segoe UI" w:hAnsi="Segoe UI" w:cs="Segoe UI"/>
        </w:rPr>
        <w:t>ing</w:t>
      </w:r>
      <w:r w:rsidR="005E151D" w:rsidRPr="00AF15A1">
        <w:rPr>
          <w:rFonts w:ascii="Segoe UI" w:hAnsi="Segoe UI" w:cs="Segoe UI"/>
        </w:rPr>
        <w:t xml:space="preserve"> </w:t>
      </w:r>
      <w:r w:rsidR="00AF15A1" w:rsidRPr="00AF15A1">
        <w:rPr>
          <w:rFonts w:ascii="Segoe UI" w:hAnsi="Segoe UI" w:cs="Segoe UI"/>
        </w:rPr>
        <w:t>a practitioner toolkit with regard to</w:t>
      </w:r>
      <w:r w:rsidR="005E151D" w:rsidRPr="00AF15A1">
        <w:rPr>
          <w:rFonts w:ascii="Segoe UI" w:hAnsi="Segoe UI" w:cs="Segoe UI"/>
        </w:rPr>
        <w:t xml:space="preserve"> self-neglect</w:t>
      </w:r>
      <w:r w:rsidR="00AF15A1" w:rsidRPr="00AF15A1">
        <w:rPr>
          <w:rFonts w:ascii="Segoe UI" w:hAnsi="Segoe UI" w:cs="Segoe UI"/>
        </w:rPr>
        <w:t xml:space="preserve"> which identifies the definition for self-neglect as:</w:t>
      </w:r>
    </w:p>
    <w:p w14:paraId="371AC081" w14:textId="77777777" w:rsidR="00AF15A1" w:rsidRPr="00AF15A1" w:rsidRDefault="00AF15A1" w:rsidP="00AF15A1">
      <w:pPr>
        <w:pStyle w:val="ListParagraph"/>
        <w:numPr>
          <w:ilvl w:val="0"/>
          <w:numId w:val="35"/>
        </w:numPr>
        <w:spacing w:after="0" w:line="240" w:lineRule="auto"/>
        <w:jc w:val="both"/>
        <w:rPr>
          <w:rFonts w:ascii="Segoe UI" w:hAnsi="Segoe UI" w:cs="Segoe UI"/>
          <w:i/>
          <w:iCs/>
        </w:rPr>
      </w:pPr>
      <w:r w:rsidRPr="00AF15A1">
        <w:rPr>
          <w:rFonts w:ascii="Segoe UI" w:hAnsi="Segoe UI" w:cs="Segoe UI"/>
          <w:i/>
          <w:iCs/>
        </w:rPr>
        <w:t xml:space="preserve">Persistent inattention to personal hygiene and /or environment </w:t>
      </w:r>
    </w:p>
    <w:p w14:paraId="403FD0BB" w14:textId="0AFDEB4F" w:rsidR="00AF15A1" w:rsidRPr="00AF15A1" w:rsidRDefault="00AF15A1" w:rsidP="00AF15A1">
      <w:pPr>
        <w:pStyle w:val="ListParagraph"/>
        <w:numPr>
          <w:ilvl w:val="0"/>
          <w:numId w:val="35"/>
        </w:numPr>
        <w:spacing w:after="0" w:line="240" w:lineRule="auto"/>
        <w:jc w:val="both"/>
        <w:rPr>
          <w:rFonts w:ascii="Segoe UI" w:hAnsi="Segoe UI" w:cs="Segoe UI"/>
          <w:i/>
          <w:iCs/>
        </w:rPr>
      </w:pPr>
      <w:r w:rsidRPr="00AF15A1">
        <w:rPr>
          <w:rFonts w:ascii="Segoe UI" w:hAnsi="Segoe UI" w:cs="Segoe UI"/>
          <w:i/>
          <w:iCs/>
        </w:rPr>
        <w:t>Repeated refusal of some/ all indicated services which can reasonably be expected to improve quality of life.</w:t>
      </w:r>
    </w:p>
    <w:p w14:paraId="260F8F8B" w14:textId="7F84D399" w:rsidR="00AF15A1" w:rsidRPr="00AF15A1" w:rsidRDefault="00AF15A1" w:rsidP="00AF15A1">
      <w:pPr>
        <w:pStyle w:val="ListParagraph"/>
        <w:numPr>
          <w:ilvl w:val="0"/>
          <w:numId w:val="35"/>
        </w:numPr>
        <w:spacing w:after="0" w:line="240" w:lineRule="auto"/>
        <w:jc w:val="both"/>
        <w:rPr>
          <w:rFonts w:ascii="Segoe UI" w:hAnsi="Segoe UI" w:cs="Segoe UI"/>
          <w:i/>
          <w:iCs/>
        </w:rPr>
      </w:pPr>
      <w:r w:rsidRPr="00AF15A1">
        <w:rPr>
          <w:rFonts w:ascii="Segoe UI" w:hAnsi="Segoe UI" w:cs="Segoe UI"/>
          <w:i/>
          <w:iCs/>
        </w:rPr>
        <w:lastRenderedPageBreak/>
        <w:t>Self-endangerment through the manifestation of unsafe behaviour</w:t>
      </w:r>
      <w:r>
        <w:rPr>
          <w:rFonts w:ascii="Segoe UI" w:hAnsi="Segoe UI" w:cs="Segoe UI"/>
          <w:i/>
          <w:iCs/>
        </w:rPr>
        <w:t>s.</w:t>
      </w:r>
    </w:p>
    <w:p w14:paraId="6F5838AF" w14:textId="2D2DFDAB" w:rsidR="00A2049B" w:rsidRDefault="00A2049B" w:rsidP="00A2049B">
      <w:pPr>
        <w:pStyle w:val="ListParagraph"/>
        <w:numPr>
          <w:ilvl w:val="1"/>
          <w:numId w:val="1"/>
        </w:numPr>
        <w:spacing w:after="0" w:line="240" w:lineRule="auto"/>
        <w:ind w:left="0" w:firstLine="0"/>
        <w:jc w:val="both"/>
        <w:rPr>
          <w:rFonts w:ascii="Segoe UI" w:hAnsi="Segoe UI" w:cs="Segoe UI"/>
        </w:rPr>
      </w:pPr>
      <w:r>
        <w:rPr>
          <w:rFonts w:ascii="Segoe UI" w:hAnsi="Segoe UI" w:cs="Segoe UI"/>
        </w:rPr>
        <w:t xml:space="preserve">This review has been informed that </w:t>
      </w:r>
      <w:r w:rsidRPr="00A2049B">
        <w:rPr>
          <w:rFonts w:ascii="Segoe UI" w:hAnsi="Segoe UI" w:cs="Segoe UI"/>
        </w:rPr>
        <w:t>Rochdale Borough Safeguarding Adult Board has updated its self-neglect and hoarding policy in June 2023</w:t>
      </w:r>
      <w:r>
        <w:rPr>
          <w:rFonts w:ascii="Segoe UI" w:hAnsi="Segoe UI" w:cs="Segoe UI"/>
        </w:rPr>
        <w:t xml:space="preserve"> and t</w:t>
      </w:r>
      <w:r w:rsidRPr="00A2049B">
        <w:rPr>
          <w:rFonts w:ascii="Segoe UI" w:hAnsi="Segoe UI" w:cs="Segoe UI"/>
        </w:rPr>
        <w:t xml:space="preserve">hese </w:t>
      </w:r>
      <w:r w:rsidR="00EE2D08">
        <w:rPr>
          <w:rFonts w:ascii="Segoe UI" w:hAnsi="Segoe UI" w:cs="Segoe UI"/>
        </w:rPr>
        <w:t xml:space="preserve">renewed </w:t>
      </w:r>
      <w:r w:rsidRPr="00A2049B">
        <w:rPr>
          <w:rFonts w:ascii="Segoe UI" w:hAnsi="Segoe UI" w:cs="Segoe UI"/>
        </w:rPr>
        <w:t>documents should support practitioners to better recognise self-neglect</w:t>
      </w:r>
      <w:r>
        <w:rPr>
          <w:rFonts w:ascii="Segoe UI" w:hAnsi="Segoe UI" w:cs="Segoe UI"/>
        </w:rPr>
        <w:t xml:space="preserve">. </w:t>
      </w:r>
    </w:p>
    <w:p w14:paraId="14CD9E5F" w14:textId="5FC9FE30" w:rsidR="00A2049B" w:rsidRDefault="00A2049B" w:rsidP="00A2049B">
      <w:pPr>
        <w:pStyle w:val="ListParagraph"/>
        <w:numPr>
          <w:ilvl w:val="1"/>
          <w:numId w:val="1"/>
        </w:numPr>
        <w:spacing w:after="0" w:line="240" w:lineRule="auto"/>
        <w:ind w:left="0" w:firstLine="0"/>
        <w:jc w:val="both"/>
        <w:rPr>
          <w:rFonts w:ascii="Segoe UI" w:hAnsi="Segoe UI" w:cs="Segoe UI"/>
        </w:rPr>
      </w:pPr>
      <w:r>
        <w:rPr>
          <w:rFonts w:ascii="Segoe UI" w:hAnsi="Segoe UI" w:cs="Segoe UI"/>
        </w:rPr>
        <w:t>However the SARs evidence that</w:t>
      </w:r>
      <w:r w:rsidRPr="00A2049B">
        <w:rPr>
          <w:rFonts w:ascii="Segoe UI" w:hAnsi="Segoe UI" w:cs="Segoe UI"/>
        </w:rPr>
        <w:t xml:space="preserve"> the overriding problem</w:t>
      </w:r>
      <w:r>
        <w:rPr>
          <w:rFonts w:ascii="Segoe UI" w:hAnsi="Segoe UI" w:cs="Segoe UI"/>
        </w:rPr>
        <w:t>,</w:t>
      </w:r>
      <w:r w:rsidRPr="00A2049B">
        <w:rPr>
          <w:rFonts w:ascii="Segoe UI" w:hAnsi="Segoe UI" w:cs="Segoe UI"/>
        </w:rPr>
        <w:t xml:space="preserve"> with regard to </w:t>
      </w:r>
      <w:r w:rsidR="00EE2D08">
        <w:rPr>
          <w:rFonts w:ascii="Segoe UI" w:hAnsi="Segoe UI" w:cs="Segoe UI"/>
        </w:rPr>
        <w:t xml:space="preserve">the </w:t>
      </w:r>
      <w:r w:rsidRPr="00A2049B">
        <w:rPr>
          <w:rFonts w:ascii="Segoe UI" w:hAnsi="Segoe UI" w:cs="Segoe UI"/>
        </w:rPr>
        <w:t>professional response to self-neglect</w:t>
      </w:r>
      <w:r>
        <w:rPr>
          <w:rFonts w:ascii="Segoe UI" w:hAnsi="Segoe UI" w:cs="Segoe UI"/>
        </w:rPr>
        <w:t>,</w:t>
      </w:r>
      <w:r w:rsidRPr="00A2049B">
        <w:rPr>
          <w:rFonts w:ascii="Segoe UI" w:hAnsi="Segoe UI" w:cs="Segoe UI"/>
        </w:rPr>
        <w:t xml:space="preserve"> is around</w:t>
      </w:r>
      <w:r>
        <w:rPr>
          <w:rFonts w:ascii="Segoe UI" w:hAnsi="Segoe UI" w:cs="Segoe UI"/>
        </w:rPr>
        <w:t xml:space="preserve"> the confusion </w:t>
      </w:r>
      <w:r w:rsidRPr="00A2049B">
        <w:rPr>
          <w:rFonts w:ascii="Segoe UI" w:hAnsi="Segoe UI" w:cs="Segoe UI"/>
        </w:rPr>
        <w:t>professionals</w:t>
      </w:r>
      <w:r>
        <w:rPr>
          <w:rFonts w:ascii="Segoe UI" w:hAnsi="Segoe UI" w:cs="Segoe UI"/>
        </w:rPr>
        <w:t xml:space="preserve"> have </w:t>
      </w:r>
      <w:r w:rsidR="00EE2D08">
        <w:rPr>
          <w:rFonts w:ascii="Segoe UI" w:hAnsi="Segoe UI" w:cs="Segoe UI"/>
        </w:rPr>
        <w:t>concerning</w:t>
      </w:r>
      <w:r>
        <w:rPr>
          <w:rFonts w:ascii="Segoe UI" w:hAnsi="Segoe UI" w:cs="Segoe UI"/>
        </w:rPr>
        <w:t xml:space="preserve"> </w:t>
      </w:r>
      <w:r w:rsidRPr="00A2049B">
        <w:rPr>
          <w:rFonts w:ascii="Segoe UI" w:hAnsi="Segoe UI" w:cs="Segoe UI"/>
        </w:rPr>
        <w:t>an individual’s right to ‘unwise’ decisions</w:t>
      </w:r>
      <w:r>
        <w:rPr>
          <w:rFonts w:ascii="Segoe UI" w:hAnsi="Segoe UI" w:cs="Segoe UI"/>
        </w:rPr>
        <w:t>. P</w:t>
      </w:r>
      <w:bookmarkStart w:id="9" w:name="_Hlk148621763"/>
      <w:r w:rsidRPr="00A2049B">
        <w:rPr>
          <w:rFonts w:ascii="Segoe UI" w:hAnsi="Segoe UI" w:cs="Segoe UI"/>
        </w:rPr>
        <w:t>rofessionals</w:t>
      </w:r>
      <w:r>
        <w:rPr>
          <w:rFonts w:ascii="Segoe UI" w:hAnsi="Segoe UI" w:cs="Segoe UI"/>
        </w:rPr>
        <w:t xml:space="preserve"> report feeling</w:t>
      </w:r>
      <w:r w:rsidRPr="00A2049B">
        <w:rPr>
          <w:rFonts w:ascii="Segoe UI" w:hAnsi="Segoe UI" w:cs="Segoe UI"/>
        </w:rPr>
        <w:t xml:space="preserve"> challenged by the ethical dilemma of balancing autonomy with fulfilling a duty of care</w:t>
      </w:r>
      <w:bookmarkEnd w:id="9"/>
      <w:r w:rsidRPr="00A2049B">
        <w:rPr>
          <w:rFonts w:ascii="Segoe UI" w:hAnsi="Segoe UI" w:cs="Segoe UI"/>
        </w:rPr>
        <w:t xml:space="preserve">. This often results in professionals ‘accepting’ an individual’s decline of services which consequences </w:t>
      </w:r>
      <w:r>
        <w:rPr>
          <w:rFonts w:ascii="Segoe UI" w:hAnsi="Segoe UI" w:cs="Segoe UI"/>
        </w:rPr>
        <w:t xml:space="preserve">their </w:t>
      </w:r>
      <w:r w:rsidRPr="00A2049B">
        <w:rPr>
          <w:rFonts w:ascii="Segoe UI" w:hAnsi="Segoe UI" w:cs="Segoe UI"/>
        </w:rPr>
        <w:t>discharge from t</w:t>
      </w:r>
      <w:r>
        <w:rPr>
          <w:rFonts w:ascii="Segoe UI" w:hAnsi="Segoe UI" w:cs="Segoe UI"/>
        </w:rPr>
        <w:t xml:space="preserve">he </w:t>
      </w:r>
      <w:r w:rsidRPr="00A2049B">
        <w:rPr>
          <w:rFonts w:ascii="Segoe UI" w:hAnsi="Segoe UI" w:cs="Segoe UI"/>
        </w:rPr>
        <w:t>service</w:t>
      </w:r>
      <w:r>
        <w:rPr>
          <w:rFonts w:ascii="Segoe UI" w:hAnsi="Segoe UI" w:cs="Segoe UI"/>
        </w:rPr>
        <w:t xml:space="preserve"> -</w:t>
      </w:r>
      <w:r w:rsidRPr="00A2049B">
        <w:rPr>
          <w:rFonts w:ascii="Segoe UI" w:hAnsi="Segoe UI" w:cs="Segoe UI"/>
        </w:rPr>
        <w:t xml:space="preserve"> leaving an individual without support and hidden from professional sight.</w:t>
      </w:r>
    </w:p>
    <w:p w14:paraId="3B07A66F" w14:textId="77777777" w:rsidR="00A2049B" w:rsidRPr="00A2049B" w:rsidRDefault="00A2049B" w:rsidP="00A2049B">
      <w:pPr>
        <w:pStyle w:val="ListParagraph"/>
        <w:spacing w:after="0" w:line="240" w:lineRule="auto"/>
        <w:ind w:left="0"/>
        <w:jc w:val="both"/>
        <w:rPr>
          <w:rFonts w:ascii="Segoe UI" w:hAnsi="Segoe UI" w:cs="Segoe UI"/>
        </w:rPr>
      </w:pPr>
    </w:p>
    <w:p w14:paraId="2E86D602" w14:textId="629F95BB" w:rsidR="00A2049B" w:rsidRDefault="004869CB" w:rsidP="00A2049B">
      <w:pPr>
        <w:pStyle w:val="ListParagraph"/>
        <w:numPr>
          <w:ilvl w:val="1"/>
          <w:numId w:val="1"/>
        </w:numPr>
        <w:spacing w:after="0" w:line="240" w:lineRule="auto"/>
        <w:ind w:left="0" w:firstLine="0"/>
        <w:jc w:val="both"/>
        <w:rPr>
          <w:rFonts w:ascii="Segoe UI" w:hAnsi="Segoe UI" w:cs="Segoe UI"/>
        </w:rPr>
      </w:pPr>
      <w:r w:rsidRPr="004869CB">
        <w:rPr>
          <w:rFonts w:ascii="Segoe UI" w:hAnsi="Segoe UI" w:cs="Segoe UI"/>
        </w:rPr>
        <w:t>Th</w:t>
      </w:r>
      <w:r w:rsidR="00257533">
        <w:rPr>
          <w:rFonts w:ascii="Segoe UI" w:hAnsi="Segoe UI" w:cs="Segoe UI"/>
        </w:rPr>
        <w:t xml:space="preserve">e resultant situation </w:t>
      </w:r>
      <w:r w:rsidRPr="004869CB">
        <w:rPr>
          <w:rFonts w:ascii="Segoe UI" w:hAnsi="Segoe UI" w:cs="Segoe UI"/>
        </w:rPr>
        <w:t>brings us back in a circle to</w:t>
      </w:r>
      <w:r w:rsidR="00257533">
        <w:rPr>
          <w:rFonts w:ascii="Segoe UI" w:hAnsi="Segoe UI" w:cs="Segoe UI"/>
        </w:rPr>
        <w:t xml:space="preserve"> </w:t>
      </w:r>
      <w:r w:rsidR="00C36AA1">
        <w:rPr>
          <w:rFonts w:ascii="Segoe UI" w:hAnsi="Segoe UI" w:cs="Segoe UI"/>
        </w:rPr>
        <w:t xml:space="preserve">engaging hard to reach individuals, and </w:t>
      </w:r>
      <w:r w:rsidR="00257533">
        <w:rPr>
          <w:rFonts w:ascii="Segoe UI" w:hAnsi="Segoe UI" w:cs="Segoe UI"/>
        </w:rPr>
        <w:t>professional understanding and application of</w:t>
      </w:r>
      <w:r w:rsidRPr="004869CB">
        <w:rPr>
          <w:rFonts w:ascii="Segoe UI" w:hAnsi="Segoe UI" w:cs="Segoe UI"/>
        </w:rPr>
        <w:t xml:space="preserve"> the aforementioned safeguarding referral process, Multi-Agency Risk Management Protocol,</w:t>
      </w:r>
      <w:r w:rsidRPr="004869CB">
        <w:rPr>
          <w:rFonts w:ascii="Segoe UI" w:hAnsi="Segoe UI" w:cs="Segoe UI"/>
          <w:color w:val="000000"/>
        </w:rPr>
        <w:t xml:space="preserve"> and the Multi-Disciplinary Team Protocol</w:t>
      </w:r>
      <w:r w:rsidRPr="004869CB">
        <w:rPr>
          <w:rFonts w:ascii="Segoe UI" w:hAnsi="Segoe UI" w:cs="Segoe UI"/>
        </w:rPr>
        <w:t xml:space="preserve"> (dependent on the level of risk of harm)</w:t>
      </w:r>
      <w:r w:rsidR="00257533">
        <w:rPr>
          <w:rFonts w:ascii="Segoe UI" w:hAnsi="Segoe UI" w:cs="Segoe UI"/>
        </w:rPr>
        <w:t>.</w:t>
      </w:r>
      <w:r w:rsidRPr="004869CB">
        <w:rPr>
          <w:rFonts w:ascii="Segoe UI" w:hAnsi="Segoe UI" w:cs="Segoe UI"/>
        </w:rPr>
        <w:t xml:space="preserve">    </w:t>
      </w:r>
    </w:p>
    <w:p w14:paraId="1017B157" w14:textId="77777777" w:rsidR="00BA2648" w:rsidRPr="00BA2648" w:rsidRDefault="00BA2648" w:rsidP="008D059B">
      <w:pPr>
        <w:pStyle w:val="ListParagraph"/>
        <w:spacing w:after="0"/>
        <w:rPr>
          <w:rFonts w:ascii="Segoe UI" w:hAnsi="Segoe UI" w:cs="Segoe UI"/>
        </w:rPr>
      </w:pPr>
    </w:p>
    <w:p w14:paraId="15E2C577" w14:textId="77777777" w:rsidR="00BA2648" w:rsidRPr="006076EA" w:rsidRDefault="00BA2648" w:rsidP="00EE2D08">
      <w:pPr>
        <w:pStyle w:val="Heading2"/>
        <w:spacing w:before="0"/>
        <w:rPr>
          <w:rFonts w:ascii="Segoe UI" w:hAnsi="Segoe UI" w:cs="Segoe UI"/>
          <w:b/>
          <w:bCs/>
          <w:sz w:val="22"/>
          <w:szCs w:val="22"/>
        </w:rPr>
      </w:pPr>
      <w:bookmarkStart w:id="10" w:name="_Toc176785043"/>
      <w:r w:rsidRPr="006076EA">
        <w:rPr>
          <w:rFonts w:ascii="Segoe UI" w:hAnsi="Segoe UI" w:cs="Segoe UI"/>
          <w:b/>
          <w:bCs/>
          <w:sz w:val="22"/>
          <w:szCs w:val="22"/>
        </w:rPr>
        <w:t xml:space="preserve">What More </w:t>
      </w:r>
      <w:r w:rsidRPr="00044D7E">
        <w:rPr>
          <w:rFonts w:ascii="Segoe UI" w:hAnsi="Segoe UI" w:cs="Segoe UI"/>
          <w:b/>
          <w:bCs/>
          <w:sz w:val="22"/>
          <w:szCs w:val="22"/>
        </w:rPr>
        <w:t>Needs</w:t>
      </w:r>
      <w:r w:rsidRPr="006076EA">
        <w:rPr>
          <w:rFonts w:ascii="Segoe UI" w:hAnsi="Segoe UI" w:cs="Segoe UI"/>
          <w:b/>
          <w:bCs/>
          <w:sz w:val="22"/>
          <w:szCs w:val="22"/>
        </w:rPr>
        <w:t xml:space="preserve"> to be Done?</w:t>
      </w:r>
      <w:bookmarkEnd w:id="10"/>
    </w:p>
    <w:p w14:paraId="7D1D43BD" w14:textId="66BCB0C1" w:rsidR="00A2049B" w:rsidRDefault="00A2049B" w:rsidP="00A2049B">
      <w:pPr>
        <w:pStyle w:val="ListParagraph"/>
        <w:spacing w:after="0" w:line="240" w:lineRule="auto"/>
        <w:ind w:left="0"/>
        <w:jc w:val="both"/>
        <w:rPr>
          <w:rFonts w:ascii="Segoe UI" w:hAnsi="Segoe UI" w:cs="Segoe UI"/>
        </w:rPr>
      </w:pPr>
    </w:p>
    <w:p w14:paraId="334A4322" w14:textId="4F16CDBB" w:rsidR="004869CB" w:rsidRPr="00496AC6" w:rsidRDefault="004869CB" w:rsidP="00784324">
      <w:pPr>
        <w:pStyle w:val="ListParagraph"/>
        <w:numPr>
          <w:ilvl w:val="1"/>
          <w:numId w:val="1"/>
        </w:numPr>
        <w:spacing w:after="0" w:line="240" w:lineRule="auto"/>
        <w:ind w:left="0" w:firstLine="0"/>
        <w:jc w:val="both"/>
        <w:rPr>
          <w:rFonts w:ascii="Segoe UI" w:hAnsi="Segoe UI" w:cs="Segoe UI"/>
        </w:rPr>
      </w:pPr>
      <w:r w:rsidRPr="00C10517">
        <w:rPr>
          <w:rFonts w:ascii="Segoe UI" w:hAnsi="Segoe UI" w:cs="Segoe UI"/>
        </w:rPr>
        <w:t xml:space="preserve">It is clear from </w:t>
      </w:r>
      <w:r w:rsidR="00A2049B" w:rsidRPr="00C10517">
        <w:rPr>
          <w:rFonts w:ascii="Segoe UI" w:hAnsi="Segoe UI" w:cs="Segoe UI"/>
        </w:rPr>
        <w:t xml:space="preserve">the </w:t>
      </w:r>
      <w:r w:rsidRPr="00C10517">
        <w:rPr>
          <w:rFonts w:ascii="Segoe UI" w:hAnsi="Segoe UI" w:cs="Segoe UI"/>
        </w:rPr>
        <w:t>analysis of the SARs</w:t>
      </w:r>
      <w:r w:rsidR="00A2049B" w:rsidRPr="00C10517">
        <w:rPr>
          <w:rFonts w:ascii="Segoe UI" w:hAnsi="Segoe UI" w:cs="Segoe UI"/>
        </w:rPr>
        <w:t xml:space="preserve"> (</w:t>
      </w:r>
      <w:r w:rsidRPr="00C10517">
        <w:rPr>
          <w:rFonts w:ascii="Segoe UI" w:hAnsi="Segoe UI" w:cs="Segoe UI"/>
        </w:rPr>
        <w:t xml:space="preserve">and </w:t>
      </w:r>
      <w:r w:rsidR="00EE2D08" w:rsidRPr="00C10517">
        <w:rPr>
          <w:rFonts w:ascii="Segoe UI" w:hAnsi="Segoe UI" w:cs="Segoe UI"/>
        </w:rPr>
        <w:t xml:space="preserve">the </w:t>
      </w:r>
      <w:r w:rsidR="00A2049B" w:rsidRPr="00C10517">
        <w:rPr>
          <w:rFonts w:ascii="Segoe UI" w:hAnsi="Segoe UI" w:cs="Segoe UI"/>
        </w:rPr>
        <w:t>accompanying</w:t>
      </w:r>
      <w:r w:rsidRPr="00C10517">
        <w:rPr>
          <w:rFonts w:ascii="Segoe UI" w:hAnsi="Segoe UI" w:cs="Segoe UI"/>
        </w:rPr>
        <w:t xml:space="preserve"> information provided</w:t>
      </w:r>
      <w:r w:rsidR="00A2049B" w:rsidRPr="00C10517">
        <w:rPr>
          <w:rFonts w:ascii="Segoe UI" w:hAnsi="Segoe UI" w:cs="Segoe UI"/>
        </w:rPr>
        <w:t>)</w:t>
      </w:r>
      <w:r w:rsidRPr="00C10517">
        <w:rPr>
          <w:rFonts w:ascii="Segoe UI" w:hAnsi="Segoe UI" w:cs="Segoe UI"/>
        </w:rPr>
        <w:t xml:space="preserve"> </w:t>
      </w:r>
      <w:r w:rsidR="00257533" w:rsidRPr="00C10517">
        <w:rPr>
          <w:rFonts w:ascii="Segoe UI" w:hAnsi="Segoe UI" w:cs="Segoe UI"/>
        </w:rPr>
        <w:t xml:space="preserve">that </w:t>
      </w:r>
      <w:r w:rsidRPr="00C10517">
        <w:rPr>
          <w:rFonts w:ascii="Segoe UI" w:hAnsi="Segoe UI" w:cs="Segoe UI"/>
        </w:rPr>
        <w:t>significant changes to practice</w:t>
      </w:r>
      <w:r w:rsidR="00257533" w:rsidRPr="00C10517">
        <w:rPr>
          <w:rFonts w:ascii="Segoe UI" w:hAnsi="Segoe UI" w:cs="Segoe UI"/>
        </w:rPr>
        <w:t xml:space="preserve"> have already been developed</w:t>
      </w:r>
      <w:r w:rsidRPr="00C10517">
        <w:rPr>
          <w:rFonts w:ascii="Segoe UI" w:hAnsi="Segoe UI" w:cs="Segoe UI"/>
        </w:rPr>
        <w:t xml:space="preserve"> as a result</w:t>
      </w:r>
      <w:r w:rsidR="00257533" w:rsidRPr="00C10517">
        <w:rPr>
          <w:rFonts w:ascii="Segoe UI" w:hAnsi="Segoe UI" w:cs="Segoe UI"/>
        </w:rPr>
        <w:t xml:space="preserve"> of the learning identified within the SAR processes. T</w:t>
      </w:r>
      <w:r w:rsidRPr="00C10517">
        <w:rPr>
          <w:rFonts w:ascii="Segoe UI" w:hAnsi="Segoe UI" w:cs="Segoe UI"/>
        </w:rPr>
        <w:t xml:space="preserve">here have been many </w:t>
      </w:r>
      <w:r w:rsidR="0091563B">
        <w:rPr>
          <w:rFonts w:ascii="Segoe UI" w:hAnsi="Segoe UI" w:cs="Segoe UI"/>
        </w:rPr>
        <w:t xml:space="preserve">multi- and </w:t>
      </w:r>
      <w:r w:rsidRPr="00C10517">
        <w:rPr>
          <w:rFonts w:ascii="Segoe UI" w:hAnsi="Segoe UI" w:cs="Segoe UI"/>
        </w:rPr>
        <w:t>single</w:t>
      </w:r>
      <w:r w:rsidR="0091563B">
        <w:rPr>
          <w:rFonts w:ascii="Segoe UI" w:hAnsi="Segoe UI" w:cs="Segoe UI"/>
        </w:rPr>
        <w:t>-</w:t>
      </w:r>
      <w:r w:rsidRPr="00C10517">
        <w:rPr>
          <w:rFonts w:ascii="Segoe UI" w:hAnsi="Segoe UI" w:cs="Segoe UI"/>
        </w:rPr>
        <w:t xml:space="preserve">agency developments within the Rochdale Borough </w:t>
      </w:r>
      <w:r w:rsidR="00A2049B" w:rsidRPr="00C10517">
        <w:rPr>
          <w:rFonts w:ascii="Segoe UI" w:hAnsi="Segoe UI" w:cs="Segoe UI"/>
        </w:rPr>
        <w:t xml:space="preserve">brought to the attention of </w:t>
      </w:r>
      <w:r w:rsidR="00A2049B" w:rsidRPr="00496AC6">
        <w:rPr>
          <w:rFonts w:ascii="Segoe UI" w:hAnsi="Segoe UI" w:cs="Segoe UI"/>
        </w:rPr>
        <w:t>this review, and these</w:t>
      </w:r>
      <w:r w:rsidRPr="00496AC6">
        <w:rPr>
          <w:rFonts w:ascii="Segoe UI" w:hAnsi="Segoe UI" w:cs="Segoe UI"/>
        </w:rPr>
        <w:t xml:space="preserve"> </w:t>
      </w:r>
      <w:r w:rsidR="00C10517" w:rsidRPr="00496AC6">
        <w:rPr>
          <w:rFonts w:ascii="Segoe UI" w:hAnsi="Segoe UI" w:cs="Segoe UI"/>
        </w:rPr>
        <w:t>should</w:t>
      </w:r>
      <w:r w:rsidRPr="00496AC6">
        <w:rPr>
          <w:rFonts w:ascii="Segoe UI" w:hAnsi="Segoe UI" w:cs="Segoe UI"/>
        </w:rPr>
        <w:t xml:space="preserve"> help professionals to offer individuals the most appropriate and effective support</w:t>
      </w:r>
      <w:r w:rsidR="00C10517" w:rsidRPr="00496AC6">
        <w:rPr>
          <w:rStyle w:val="FootnoteReference"/>
          <w:rFonts w:ascii="Segoe UI" w:hAnsi="Segoe UI" w:cs="Segoe UI"/>
        </w:rPr>
        <w:footnoteReference w:id="20"/>
      </w:r>
      <w:r w:rsidRPr="00496AC6">
        <w:rPr>
          <w:rFonts w:ascii="Segoe UI" w:hAnsi="Segoe UI" w:cs="Segoe UI"/>
        </w:rPr>
        <w:t xml:space="preserve">. </w:t>
      </w:r>
    </w:p>
    <w:p w14:paraId="73D1878D" w14:textId="16CD3A71" w:rsidR="00C25829" w:rsidRPr="00BE7EF2" w:rsidRDefault="00BE7EF2" w:rsidP="002A4CC7">
      <w:pPr>
        <w:pStyle w:val="ListParagraph"/>
        <w:numPr>
          <w:ilvl w:val="1"/>
          <w:numId w:val="1"/>
        </w:numPr>
        <w:spacing w:after="0" w:line="240" w:lineRule="auto"/>
        <w:ind w:left="0" w:firstLine="0"/>
        <w:jc w:val="both"/>
        <w:rPr>
          <w:rFonts w:ascii="Segoe UI" w:hAnsi="Segoe UI" w:cs="Segoe UI"/>
        </w:rPr>
      </w:pPr>
      <w:r w:rsidRPr="00496AC6">
        <w:rPr>
          <w:rFonts w:ascii="Segoe UI" w:hAnsi="Segoe UI" w:cs="Segoe UI"/>
        </w:rPr>
        <w:t xml:space="preserve">However, </w:t>
      </w:r>
      <w:r w:rsidR="0091563B" w:rsidRPr="00496AC6">
        <w:rPr>
          <w:rFonts w:ascii="Segoe UI" w:hAnsi="Segoe UI" w:cs="Segoe UI"/>
        </w:rPr>
        <w:t>the sample of SARs that this review has considered, highlight how</w:t>
      </w:r>
      <w:r w:rsidRPr="00496AC6">
        <w:rPr>
          <w:rFonts w:ascii="Segoe UI" w:hAnsi="Segoe UI" w:cs="Segoe UI"/>
        </w:rPr>
        <w:t xml:space="preserve"> findings and recommendations </w:t>
      </w:r>
      <w:r w:rsidR="0091563B" w:rsidRPr="00496AC6">
        <w:rPr>
          <w:rFonts w:ascii="Segoe UI" w:hAnsi="Segoe UI" w:cs="Segoe UI"/>
        </w:rPr>
        <w:t>are being</w:t>
      </w:r>
      <w:r w:rsidRPr="00496AC6">
        <w:rPr>
          <w:rFonts w:ascii="Segoe UI" w:hAnsi="Segoe UI" w:cs="Segoe UI"/>
        </w:rPr>
        <w:t xml:space="preserve"> repeated</w:t>
      </w:r>
      <w:r w:rsidR="0091563B" w:rsidRPr="00496AC6">
        <w:rPr>
          <w:rFonts w:ascii="Segoe UI" w:hAnsi="Segoe UI" w:cs="Segoe UI"/>
        </w:rPr>
        <w:t xml:space="preserve"> with</w:t>
      </w:r>
      <w:r w:rsidRPr="00496AC6">
        <w:rPr>
          <w:rFonts w:ascii="Segoe UI" w:hAnsi="Segoe UI" w:cs="Segoe UI"/>
        </w:rPr>
        <w:t>in</w:t>
      </w:r>
      <w:r w:rsidR="0091563B" w:rsidRPr="00496AC6">
        <w:rPr>
          <w:rFonts w:ascii="Segoe UI" w:hAnsi="Segoe UI" w:cs="Segoe UI"/>
        </w:rPr>
        <w:t xml:space="preserve"> overview reports and this evidences </w:t>
      </w:r>
      <w:r w:rsidRPr="00496AC6">
        <w:rPr>
          <w:rFonts w:ascii="Segoe UI" w:hAnsi="Segoe UI" w:cs="Segoe UI"/>
        </w:rPr>
        <w:t xml:space="preserve">that </w:t>
      </w:r>
      <w:r w:rsidR="0091563B" w:rsidRPr="00496AC6">
        <w:rPr>
          <w:rFonts w:ascii="Segoe UI" w:hAnsi="Segoe UI" w:cs="Segoe UI"/>
        </w:rPr>
        <w:t xml:space="preserve">action plans previously developed </w:t>
      </w:r>
      <w:r w:rsidRPr="00496AC6">
        <w:rPr>
          <w:rFonts w:ascii="Segoe UI" w:hAnsi="Segoe UI" w:cs="Segoe UI"/>
        </w:rPr>
        <w:t xml:space="preserve">to address </w:t>
      </w:r>
      <w:r w:rsidR="0091563B" w:rsidRPr="00496AC6">
        <w:rPr>
          <w:rFonts w:ascii="Segoe UI" w:hAnsi="Segoe UI" w:cs="Segoe UI"/>
        </w:rPr>
        <w:t xml:space="preserve">the </w:t>
      </w:r>
      <w:r w:rsidRPr="00496AC6">
        <w:rPr>
          <w:rFonts w:ascii="Segoe UI" w:hAnsi="Segoe UI" w:cs="Segoe UI"/>
        </w:rPr>
        <w:t>identified learning</w:t>
      </w:r>
      <w:r w:rsidR="0091563B" w:rsidRPr="00496AC6">
        <w:rPr>
          <w:rFonts w:ascii="Segoe UI" w:hAnsi="Segoe UI" w:cs="Segoe UI"/>
        </w:rPr>
        <w:t>,</w:t>
      </w:r>
      <w:r w:rsidRPr="00496AC6">
        <w:rPr>
          <w:rFonts w:ascii="Segoe UI" w:hAnsi="Segoe UI" w:cs="Segoe UI"/>
        </w:rPr>
        <w:t xml:space="preserve"> have not</w:t>
      </w:r>
      <w:r w:rsidR="0091563B" w:rsidRPr="00496AC6">
        <w:rPr>
          <w:rFonts w:ascii="Segoe UI" w:hAnsi="Segoe UI" w:cs="Segoe UI"/>
        </w:rPr>
        <w:t xml:space="preserve"> consistently</w:t>
      </w:r>
      <w:r w:rsidRPr="00496AC6">
        <w:rPr>
          <w:rFonts w:ascii="Segoe UI" w:hAnsi="Segoe UI" w:cs="Segoe UI"/>
        </w:rPr>
        <w:t xml:space="preserve"> proved effective.</w:t>
      </w:r>
      <w:r w:rsidRPr="00496AC6">
        <w:t xml:space="preserve"> C</w:t>
      </w:r>
      <w:r w:rsidR="00C25829" w:rsidRPr="00496AC6">
        <w:rPr>
          <w:rFonts w:ascii="Segoe UI" w:hAnsi="Segoe UI" w:cs="Segoe UI"/>
        </w:rPr>
        <w:t>ommonly, an agency’s response to learning is to amend or introduce training packages to their staff. These are now easily delivered, often via eLearning packages, online virtual platforms or Lunch and Learn sessions. This is positive practice, but a common problem identified</w:t>
      </w:r>
      <w:r w:rsidR="00C25829" w:rsidRPr="00BE7EF2">
        <w:rPr>
          <w:rFonts w:ascii="Segoe UI" w:hAnsi="Segoe UI" w:cs="Segoe UI"/>
        </w:rPr>
        <w:t xml:space="preserve"> by practitioners within SAR processes is that their brains become ‘</w:t>
      </w:r>
      <w:r w:rsidR="005B6DBD" w:rsidRPr="00BE7EF2">
        <w:rPr>
          <w:rFonts w:ascii="Segoe UI" w:hAnsi="Segoe UI" w:cs="Segoe UI"/>
        </w:rPr>
        <w:t xml:space="preserve">laden’ </w:t>
      </w:r>
      <w:r w:rsidR="00C25829" w:rsidRPr="00BE7EF2">
        <w:rPr>
          <w:rFonts w:ascii="Segoe UI" w:hAnsi="Segoe UI" w:cs="Segoe UI"/>
        </w:rPr>
        <w:t>with learning and/or</w:t>
      </w:r>
      <w:r w:rsidR="005B6DBD" w:rsidRPr="00BE7EF2">
        <w:rPr>
          <w:rFonts w:ascii="Segoe UI" w:hAnsi="Segoe UI" w:cs="Segoe UI"/>
        </w:rPr>
        <w:t>,</w:t>
      </w:r>
      <w:r w:rsidR="00C25829" w:rsidRPr="00BE7EF2">
        <w:rPr>
          <w:rFonts w:ascii="Segoe UI" w:hAnsi="Segoe UI" w:cs="Segoe UI"/>
        </w:rPr>
        <w:t xml:space="preserve"> such is the variety of their workload</w:t>
      </w:r>
      <w:r w:rsidR="005B6DBD" w:rsidRPr="00BE7EF2">
        <w:rPr>
          <w:rFonts w:ascii="Segoe UI" w:hAnsi="Segoe UI" w:cs="Segoe UI"/>
        </w:rPr>
        <w:t>,</w:t>
      </w:r>
      <w:r w:rsidR="00C25829" w:rsidRPr="00BE7EF2">
        <w:rPr>
          <w:rFonts w:ascii="Segoe UI" w:hAnsi="Segoe UI" w:cs="Segoe UI"/>
        </w:rPr>
        <w:t xml:space="preserve"> that by the time they need to utilise the learning and put it into practice, their memory has faded due to the passage of time and/or the amount of subsequent training. </w:t>
      </w:r>
    </w:p>
    <w:p w14:paraId="0F9CD390" w14:textId="77777777" w:rsidR="005B6DBD" w:rsidRPr="005B6DBD" w:rsidRDefault="0066395D" w:rsidP="005E5962">
      <w:pPr>
        <w:pStyle w:val="ListParagraph"/>
        <w:numPr>
          <w:ilvl w:val="1"/>
          <w:numId w:val="1"/>
        </w:numPr>
        <w:spacing w:after="0" w:line="240" w:lineRule="auto"/>
        <w:ind w:left="0" w:firstLine="0"/>
        <w:jc w:val="both"/>
        <w:rPr>
          <w:rFonts w:ascii="Segoe UI" w:hAnsi="Segoe UI" w:cs="Segoe UI"/>
        </w:rPr>
      </w:pPr>
      <w:r w:rsidRPr="0066395D">
        <w:rPr>
          <w:rFonts w:ascii="Segoe UI" w:hAnsi="Segoe UI" w:cs="Segoe UI"/>
          <w:color w:val="2D2D2D"/>
        </w:rPr>
        <w:t xml:space="preserve">It is known that the best training methods target three learning styles: </w:t>
      </w:r>
    </w:p>
    <w:p w14:paraId="5ABC04C0" w14:textId="77777777" w:rsidR="005B6DBD" w:rsidRPr="005B6DBD" w:rsidRDefault="0066395D" w:rsidP="005B6DBD">
      <w:pPr>
        <w:pStyle w:val="ListParagraph"/>
        <w:numPr>
          <w:ilvl w:val="0"/>
          <w:numId w:val="40"/>
        </w:numPr>
        <w:spacing w:after="0" w:line="240" w:lineRule="auto"/>
        <w:jc w:val="both"/>
        <w:rPr>
          <w:rFonts w:ascii="Segoe UI" w:hAnsi="Segoe UI" w:cs="Segoe UI"/>
        </w:rPr>
      </w:pPr>
      <w:r w:rsidRPr="0066395D">
        <w:rPr>
          <w:rFonts w:ascii="Segoe UI" w:hAnsi="Segoe UI" w:cs="Segoe UI"/>
          <w:color w:val="2D2D2D"/>
        </w:rPr>
        <w:t xml:space="preserve">visual learning (seeing or watching), </w:t>
      </w:r>
    </w:p>
    <w:p w14:paraId="319D0070" w14:textId="77777777" w:rsidR="005B6DBD" w:rsidRPr="005B6DBD" w:rsidRDefault="0066395D" w:rsidP="005B6DBD">
      <w:pPr>
        <w:pStyle w:val="ListParagraph"/>
        <w:numPr>
          <w:ilvl w:val="0"/>
          <w:numId w:val="40"/>
        </w:numPr>
        <w:spacing w:after="0" w:line="240" w:lineRule="auto"/>
        <w:jc w:val="both"/>
        <w:rPr>
          <w:rFonts w:ascii="Segoe UI" w:hAnsi="Segoe UI" w:cs="Segoe UI"/>
        </w:rPr>
      </w:pPr>
      <w:r w:rsidRPr="0066395D">
        <w:rPr>
          <w:rFonts w:ascii="Segoe UI" w:hAnsi="Segoe UI" w:cs="Segoe UI"/>
          <w:color w:val="2D2D2D"/>
        </w:rPr>
        <w:t xml:space="preserve">auditory learning (listening to and absorbing information) and </w:t>
      </w:r>
    </w:p>
    <w:p w14:paraId="39105CE3" w14:textId="77777777" w:rsidR="005B6DBD" w:rsidRPr="005B6DBD" w:rsidRDefault="0066395D" w:rsidP="005B6DBD">
      <w:pPr>
        <w:pStyle w:val="ListParagraph"/>
        <w:numPr>
          <w:ilvl w:val="0"/>
          <w:numId w:val="40"/>
        </w:numPr>
        <w:spacing w:after="0" w:line="240" w:lineRule="auto"/>
        <w:jc w:val="both"/>
        <w:rPr>
          <w:rFonts w:ascii="Segoe UI" w:hAnsi="Segoe UI" w:cs="Segoe UI"/>
        </w:rPr>
      </w:pPr>
      <w:r w:rsidRPr="0066395D">
        <w:rPr>
          <w:rFonts w:ascii="Segoe UI" w:hAnsi="Segoe UI" w:cs="Segoe UI"/>
          <w:color w:val="2D2D2D"/>
        </w:rPr>
        <w:t xml:space="preserve">kinaesthetic learning (learning through action or by doing). </w:t>
      </w:r>
    </w:p>
    <w:p w14:paraId="3B89DF5A" w14:textId="027F16AD" w:rsidR="004869CB" w:rsidRDefault="0091563B" w:rsidP="005B6DBD">
      <w:pPr>
        <w:spacing w:after="0" w:line="240" w:lineRule="auto"/>
        <w:jc w:val="both"/>
        <w:rPr>
          <w:rFonts w:ascii="Segoe UI" w:hAnsi="Segoe UI" w:cs="Segoe UI"/>
          <w:color w:val="2D2D2D"/>
        </w:rPr>
      </w:pPr>
      <w:r>
        <w:rPr>
          <w:rFonts w:ascii="Segoe UI" w:hAnsi="Segoe UI" w:cs="Segoe UI"/>
          <w:color w:val="2D2D2D"/>
        </w:rPr>
        <w:t>I</w:t>
      </w:r>
      <w:r w:rsidR="0066395D" w:rsidRPr="005B6DBD">
        <w:rPr>
          <w:rFonts w:ascii="Segoe UI" w:hAnsi="Segoe UI" w:cs="Segoe UI"/>
          <w:color w:val="2D2D2D"/>
        </w:rPr>
        <w:t xml:space="preserve">t is important that </w:t>
      </w:r>
      <w:r w:rsidR="005B6DBD">
        <w:rPr>
          <w:rFonts w:ascii="Segoe UI" w:hAnsi="Segoe UI" w:cs="Segoe UI"/>
          <w:color w:val="2D2D2D"/>
        </w:rPr>
        <w:t xml:space="preserve">Rochdale Borough Safeguarding Adult Board, </w:t>
      </w:r>
      <w:r w:rsidR="00266F2A">
        <w:rPr>
          <w:rFonts w:ascii="Segoe UI" w:hAnsi="Segoe UI" w:cs="Segoe UI"/>
          <w:color w:val="2D2D2D"/>
        </w:rPr>
        <w:t>its</w:t>
      </w:r>
      <w:r w:rsidR="005B6DBD">
        <w:rPr>
          <w:rFonts w:ascii="Segoe UI" w:hAnsi="Segoe UI" w:cs="Segoe UI"/>
          <w:color w:val="2D2D2D"/>
        </w:rPr>
        <w:t xml:space="preserve"> partner </w:t>
      </w:r>
      <w:r w:rsidR="00C74BE5" w:rsidRPr="005B6DBD">
        <w:rPr>
          <w:rFonts w:ascii="Segoe UI" w:hAnsi="Segoe UI" w:cs="Segoe UI"/>
          <w:color w:val="2D2D2D"/>
        </w:rPr>
        <w:t>agencies,</w:t>
      </w:r>
      <w:r w:rsidR="005B6DBD">
        <w:rPr>
          <w:rFonts w:ascii="Segoe UI" w:hAnsi="Segoe UI" w:cs="Segoe UI"/>
          <w:color w:val="2D2D2D"/>
        </w:rPr>
        <w:t xml:space="preserve"> and</w:t>
      </w:r>
      <w:r w:rsidR="0066395D" w:rsidRPr="005B6DBD">
        <w:rPr>
          <w:rFonts w:ascii="Segoe UI" w:hAnsi="Segoe UI" w:cs="Segoe UI"/>
          <w:color w:val="2D2D2D"/>
        </w:rPr>
        <w:t xml:space="preserve"> organisations </w:t>
      </w:r>
      <w:r w:rsidR="005B6DBD">
        <w:rPr>
          <w:rFonts w:ascii="Segoe UI" w:hAnsi="Segoe UI" w:cs="Segoe UI"/>
          <w:color w:val="2D2D2D"/>
        </w:rPr>
        <w:t xml:space="preserve">working within </w:t>
      </w:r>
      <w:r w:rsidR="00020AE7">
        <w:rPr>
          <w:rFonts w:ascii="Segoe UI" w:hAnsi="Segoe UI" w:cs="Segoe UI"/>
          <w:color w:val="2D2D2D"/>
        </w:rPr>
        <w:t>its</w:t>
      </w:r>
      <w:r w:rsidR="005B6DBD">
        <w:rPr>
          <w:rFonts w:ascii="Segoe UI" w:hAnsi="Segoe UI" w:cs="Segoe UI"/>
          <w:color w:val="2D2D2D"/>
        </w:rPr>
        <w:t xml:space="preserve"> area to support adults at risk, </w:t>
      </w:r>
      <w:r w:rsidR="0066395D" w:rsidRPr="005B6DBD">
        <w:rPr>
          <w:rFonts w:ascii="Segoe UI" w:hAnsi="Segoe UI" w:cs="Segoe UI"/>
          <w:color w:val="2D2D2D"/>
        </w:rPr>
        <w:t>seek to understand what works best for their staff and tailor the</w:t>
      </w:r>
      <w:r w:rsidR="005B6DBD">
        <w:rPr>
          <w:rFonts w:ascii="Segoe UI" w:hAnsi="Segoe UI" w:cs="Segoe UI"/>
          <w:color w:val="2D2D2D"/>
        </w:rPr>
        <w:t>ir</w:t>
      </w:r>
      <w:r w:rsidR="0066395D" w:rsidRPr="005B6DBD">
        <w:rPr>
          <w:rFonts w:ascii="Segoe UI" w:hAnsi="Segoe UI" w:cs="Segoe UI"/>
          <w:color w:val="2D2D2D"/>
        </w:rPr>
        <w:t xml:space="preserve"> learning material appropriately.</w:t>
      </w:r>
    </w:p>
    <w:p w14:paraId="1DF5E678" w14:textId="77777777" w:rsidR="00C74BE5" w:rsidRDefault="00C74BE5" w:rsidP="005B6DBD">
      <w:pPr>
        <w:spacing w:after="0" w:line="240" w:lineRule="auto"/>
        <w:jc w:val="both"/>
        <w:rPr>
          <w:rFonts w:ascii="Segoe UI" w:hAnsi="Segoe UI" w:cs="Segoe UI"/>
          <w:color w:val="2D2D2D"/>
        </w:rPr>
      </w:pPr>
    </w:p>
    <w:p w14:paraId="29B72546" w14:textId="5AD47F07" w:rsidR="00C74BE5" w:rsidRPr="00496AC6" w:rsidRDefault="00C74BE5" w:rsidP="00C74BE5">
      <w:pPr>
        <w:spacing w:after="0"/>
        <w:jc w:val="both"/>
        <w:rPr>
          <w:rFonts w:ascii="Segoe UI" w:hAnsi="Segoe UI" w:cs="Segoe UI"/>
          <w:b/>
          <w:bCs/>
          <w:u w:val="single"/>
        </w:rPr>
      </w:pPr>
      <w:r w:rsidRPr="00496AC6">
        <w:rPr>
          <w:rFonts w:ascii="Segoe UI" w:hAnsi="Segoe UI" w:cs="Segoe UI"/>
          <w:b/>
          <w:bCs/>
          <w:u w:val="single"/>
        </w:rPr>
        <w:t xml:space="preserve">Question </w:t>
      </w:r>
      <w:r w:rsidR="00414CAA" w:rsidRPr="00496AC6">
        <w:rPr>
          <w:rFonts w:ascii="Segoe UI" w:hAnsi="Segoe UI" w:cs="Segoe UI"/>
          <w:b/>
          <w:bCs/>
          <w:u w:val="single"/>
        </w:rPr>
        <w:t xml:space="preserve">1 </w:t>
      </w:r>
      <w:r w:rsidRPr="00496AC6">
        <w:rPr>
          <w:rFonts w:ascii="Segoe UI" w:hAnsi="Segoe UI" w:cs="Segoe UI"/>
          <w:b/>
          <w:bCs/>
          <w:u w:val="single"/>
        </w:rPr>
        <w:t>for Rochdale Borough Safeguarding Adult Board:</w:t>
      </w:r>
    </w:p>
    <w:p w14:paraId="721DC2CC" w14:textId="6D5A283E" w:rsidR="00C74BE5" w:rsidRPr="00496AC6" w:rsidRDefault="00C74BE5" w:rsidP="00020AE7">
      <w:pPr>
        <w:spacing w:after="0"/>
        <w:jc w:val="both"/>
        <w:rPr>
          <w:rFonts w:ascii="Segoe UI" w:hAnsi="Segoe UI" w:cs="Segoe UI"/>
          <w:b/>
          <w:bCs/>
        </w:rPr>
      </w:pPr>
      <w:r w:rsidRPr="00496AC6">
        <w:rPr>
          <w:rFonts w:ascii="Segoe UI" w:hAnsi="Segoe UI" w:cs="Segoe UI"/>
          <w:b/>
          <w:bCs/>
        </w:rPr>
        <w:t xml:space="preserve">How can </w:t>
      </w:r>
      <w:r w:rsidR="00D0493B" w:rsidRPr="00496AC6">
        <w:rPr>
          <w:rFonts w:ascii="Segoe UI" w:hAnsi="Segoe UI" w:cs="Segoe UI"/>
          <w:b/>
          <w:bCs/>
        </w:rPr>
        <w:t>Rochdale Borough Safeguarding Adult Board</w:t>
      </w:r>
      <w:r w:rsidR="00C10517" w:rsidRPr="00496AC6">
        <w:rPr>
          <w:rFonts w:ascii="Segoe UI" w:hAnsi="Segoe UI" w:cs="Segoe UI"/>
          <w:b/>
          <w:bCs/>
        </w:rPr>
        <w:t>, and its</w:t>
      </w:r>
      <w:r w:rsidR="00D0493B" w:rsidRPr="00496AC6">
        <w:rPr>
          <w:rFonts w:ascii="Segoe UI" w:hAnsi="Segoe UI" w:cs="Segoe UI"/>
          <w:b/>
          <w:bCs/>
        </w:rPr>
        <w:t xml:space="preserve"> </w:t>
      </w:r>
      <w:r w:rsidR="00C10517" w:rsidRPr="00496AC6">
        <w:rPr>
          <w:rFonts w:ascii="Segoe UI" w:hAnsi="Segoe UI" w:cs="Segoe UI"/>
          <w:b/>
          <w:bCs/>
        </w:rPr>
        <w:t xml:space="preserve">partner </w:t>
      </w:r>
      <w:r w:rsidR="00D0493B" w:rsidRPr="00496AC6">
        <w:rPr>
          <w:rFonts w:ascii="Segoe UI" w:hAnsi="Segoe UI" w:cs="Segoe UI"/>
          <w:b/>
          <w:bCs/>
        </w:rPr>
        <w:t>agencies, gain an understanding as to why action plans</w:t>
      </w:r>
      <w:r w:rsidR="00C10517" w:rsidRPr="00496AC6">
        <w:rPr>
          <w:rFonts w:ascii="Segoe UI" w:hAnsi="Segoe UI" w:cs="Segoe UI"/>
          <w:b/>
          <w:bCs/>
        </w:rPr>
        <w:t>,</w:t>
      </w:r>
      <w:r w:rsidR="00D0493B" w:rsidRPr="00496AC6">
        <w:rPr>
          <w:rFonts w:ascii="Segoe UI" w:hAnsi="Segoe UI" w:cs="Segoe UI"/>
          <w:b/>
          <w:bCs/>
        </w:rPr>
        <w:t xml:space="preserve"> developed </w:t>
      </w:r>
      <w:r w:rsidR="00C10517" w:rsidRPr="00496AC6">
        <w:rPr>
          <w:rFonts w:ascii="Segoe UI" w:hAnsi="Segoe UI" w:cs="Segoe UI"/>
          <w:b/>
          <w:bCs/>
        </w:rPr>
        <w:t>in response to</w:t>
      </w:r>
      <w:r w:rsidR="00D0493B" w:rsidRPr="00496AC6">
        <w:rPr>
          <w:rFonts w:ascii="Segoe UI" w:hAnsi="Segoe UI" w:cs="Segoe UI"/>
          <w:b/>
          <w:bCs/>
        </w:rPr>
        <w:t xml:space="preserve"> previous</w:t>
      </w:r>
      <w:r w:rsidR="00C10517" w:rsidRPr="00496AC6">
        <w:rPr>
          <w:rFonts w:ascii="Segoe UI" w:hAnsi="Segoe UI" w:cs="Segoe UI"/>
          <w:b/>
          <w:bCs/>
        </w:rPr>
        <w:t xml:space="preserve"> commissioned</w:t>
      </w:r>
      <w:r w:rsidR="00D0493B" w:rsidRPr="00496AC6">
        <w:rPr>
          <w:rFonts w:ascii="Segoe UI" w:hAnsi="Segoe UI" w:cs="Segoe UI"/>
          <w:b/>
          <w:bCs/>
        </w:rPr>
        <w:t xml:space="preserve"> SARs</w:t>
      </w:r>
      <w:r w:rsidR="00C10517" w:rsidRPr="00496AC6">
        <w:rPr>
          <w:rFonts w:ascii="Segoe UI" w:hAnsi="Segoe UI" w:cs="Segoe UI"/>
          <w:b/>
          <w:bCs/>
        </w:rPr>
        <w:t>,</w:t>
      </w:r>
      <w:r w:rsidR="00D0493B" w:rsidRPr="00496AC6">
        <w:rPr>
          <w:rFonts w:ascii="Segoe UI" w:hAnsi="Segoe UI" w:cs="Segoe UI"/>
          <w:b/>
          <w:bCs/>
        </w:rPr>
        <w:t xml:space="preserve"> </w:t>
      </w:r>
      <w:r w:rsidR="00C10517" w:rsidRPr="00496AC6">
        <w:rPr>
          <w:rFonts w:ascii="Segoe UI" w:hAnsi="Segoe UI" w:cs="Segoe UI"/>
          <w:b/>
          <w:bCs/>
        </w:rPr>
        <w:t>have not</w:t>
      </w:r>
      <w:r w:rsidR="00D0493B" w:rsidRPr="00496AC6">
        <w:rPr>
          <w:rFonts w:ascii="Segoe UI" w:hAnsi="Segoe UI" w:cs="Segoe UI"/>
          <w:b/>
          <w:bCs/>
        </w:rPr>
        <w:t xml:space="preserve"> prov</w:t>
      </w:r>
      <w:r w:rsidR="00C10517" w:rsidRPr="00496AC6">
        <w:rPr>
          <w:rFonts w:ascii="Segoe UI" w:hAnsi="Segoe UI" w:cs="Segoe UI"/>
          <w:b/>
          <w:bCs/>
        </w:rPr>
        <w:t>ed</w:t>
      </w:r>
      <w:r w:rsidR="00D0493B" w:rsidRPr="00496AC6">
        <w:rPr>
          <w:rFonts w:ascii="Segoe UI" w:hAnsi="Segoe UI" w:cs="Segoe UI"/>
          <w:b/>
          <w:bCs/>
        </w:rPr>
        <w:t xml:space="preserve"> effective? And how can </w:t>
      </w:r>
      <w:r w:rsidRPr="00496AC6">
        <w:rPr>
          <w:rFonts w:ascii="Segoe UI" w:hAnsi="Segoe UI" w:cs="Segoe UI"/>
          <w:b/>
          <w:bCs/>
        </w:rPr>
        <w:t xml:space="preserve">partner agencies </w:t>
      </w:r>
      <w:r w:rsidR="00D0493B" w:rsidRPr="00496AC6">
        <w:rPr>
          <w:rFonts w:ascii="Segoe UI" w:hAnsi="Segoe UI" w:cs="Segoe UI"/>
          <w:b/>
          <w:bCs/>
        </w:rPr>
        <w:t>evidence to</w:t>
      </w:r>
      <w:r w:rsidRPr="00496AC6">
        <w:rPr>
          <w:rFonts w:ascii="Segoe UI" w:hAnsi="Segoe UI" w:cs="Segoe UI"/>
          <w:b/>
          <w:bCs/>
        </w:rPr>
        <w:t xml:space="preserve"> Rochdale Borough Safeguarding Adult Board that their training is being offered in formats agreeable to their professionals?</w:t>
      </w:r>
    </w:p>
    <w:p w14:paraId="3AA6C51B" w14:textId="69BE1C1E" w:rsidR="008D73E9" w:rsidRPr="00496AC6" w:rsidRDefault="00F068CA" w:rsidP="00BC562E">
      <w:pPr>
        <w:spacing w:after="0"/>
        <w:rPr>
          <w:rFonts w:ascii="Segoe UI" w:hAnsi="Segoe UI" w:cs="Segoe UI"/>
        </w:rPr>
      </w:pPr>
      <w:r w:rsidRPr="00496AC6">
        <w:rPr>
          <w:rFonts w:ascii="Segoe UI" w:hAnsi="Segoe UI" w:cs="Segoe UI"/>
        </w:rPr>
        <w:t xml:space="preserve"> </w:t>
      </w:r>
    </w:p>
    <w:p w14:paraId="07BD2F00" w14:textId="69669673" w:rsidR="00B748A0" w:rsidRPr="00E622E4" w:rsidRDefault="00B748A0" w:rsidP="00643B7F">
      <w:pPr>
        <w:pStyle w:val="ListParagraph"/>
        <w:numPr>
          <w:ilvl w:val="1"/>
          <w:numId w:val="1"/>
        </w:numPr>
        <w:spacing w:after="0" w:line="240" w:lineRule="auto"/>
        <w:ind w:left="0" w:firstLine="0"/>
        <w:jc w:val="both"/>
        <w:rPr>
          <w:rFonts w:ascii="Segoe UI" w:hAnsi="Segoe UI" w:cs="Segoe UI"/>
          <w:color w:val="FF0000"/>
        </w:rPr>
      </w:pPr>
      <w:r w:rsidRPr="00496AC6">
        <w:rPr>
          <w:rFonts w:ascii="Segoe UI" w:hAnsi="Segoe UI" w:cs="Segoe UI"/>
        </w:rPr>
        <w:t>A number of</w:t>
      </w:r>
      <w:r w:rsidR="00C74BE5" w:rsidRPr="00496AC6">
        <w:rPr>
          <w:rFonts w:ascii="Segoe UI" w:hAnsi="Segoe UI" w:cs="Segoe UI"/>
        </w:rPr>
        <w:t xml:space="preserve"> the</w:t>
      </w:r>
      <w:r w:rsidRPr="00496AC6">
        <w:rPr>
          <w:rFonts w:ascii="Segoe UI" w:hAnsi="Segoe UI" w:cs="Segoe UI"/>
        </w:rPr>
        <w:t xml:space="preserve"> SARs note practice </w:t>
      </w:r>
      <w:r w:rsidR="00C74BE5" w:rsidRPr="00496AC6">
        <w:rPr>
          <w:rFonts w:ascii="Segoe UI" w:hAnsi="Segoe UI" w:cs="Segoe UI"/>
        </w:rPr>
        <w:t xml:space="preserve">that </w:t>
      </w:r>
      <w:r w:rsidRPr="00496AC6">
        <w:rPr>
          <w:rFonts w:ascii="Segoe UI" w:hAnsi="Segoe UI" w:cs="Segoe UI"/>
        </w:rPr>
        <w:t xml:space="preserve">was not in line with actions that would be expected under Rochdale Borough Safeguarding Adut Board policies and procedures. For example, several found that actions </w:t>
      </w:r>
      <w:r w:rsidRPr="00496AC6">
        <w:rPr>
          <w:rFonts w:ascii="Segoe UI" w:hAnsi="Segoe UI" w:cs="Segoe UI"/>
        </w:rPr>
        <w:lastRenderedPageBreak/>
        <w:t>taken were not consistent with the</w:t>
      </w:r>
      <w:r w:rsidRPr="00E622E4">
        <w:rPr>
          <w:rFonts w:ascii="Segoe UI" w:hAnsi="Segoe UI" w:cs="Segoe UI"/>
        </w:rPr>
        <w:t xml:space="preserve"> Multi-Agency Risk Management Protocol. This raises question</w:t>
      </w:r>
      <w:r w:rsidR="00C74BE5" w:rsidRPr="00E622E4">
        <w:rPr>
          <w:rFonts w:ascii="Segoe UI" w:hAnsi="Segoe UI" w:cs="Segoe UI"/>
        </w:rPr>
        <w:t>s</w:t>
      </w:r>
      <w:r w:rsidRPr="00E622E4">
        <w:rPr>
          <w:rFonts w:ascii="Segoe UI" w:hAnsi="Segoe UI" w:cs="Segoe UI"/>
        </w:rPr>
        <w:t xml:space="preserve"> around how guidance is embedded within local agencies. Participants at the learning event for one SAR wondered whether policies and procedures would achieve greater traction if they were simplified or shortened. At a similar event for another SAR, participants indicated that they</w:t>
      </w:r>
      <w:r w:rsidR="00C74BE5" w:rsidRPr="00E622E4">
        <w:rPr>
          <w:rFonts w:ascii="Segoe UI" w:hAnsi="Segoe UI" w:cs="Segoe UI"/>
        </w:rPr>
        <w:t xml:space="preserve"> had</w:t>
      </w:r>
      <w:r w:rsidRPr="00E622E4">
        <w:rPr>
          <w:rFonts w:ascii="Segoe UI" w:hAnsi="Segoe UI" w:cs="Segoe UI"/>
        </w:rPr>
        <w:t xml:space="preserve"> found the self-neglect policy hard to understand. </w:t>
      </w:r>
    </w:p>
    <w:p w14:paraId="5057287B" w14:textId="5900BCC1" w:rsidR="00E622E4" w:rsidRDefault="00020944" w:rsidP="00E622E4">
      <w:pPr>
        <w:pStyle w:val="ListParagraph"/>
        <w:numPr>
          <w:ilvl w:val="1"/>
          <w:numId w:val="1"/>
        </w:numPr>
        <w:spacing w:after="0" w:line="240" w:lineRule="auto"/>
        <w:ind w:left="0" w:firstLine="0"/>
        <w:jc w:val="both"/>
        <w:rPr>
          <w:rFonts w:ascii="Segoe UI" w:hAnsi="Segoe UI" w:cs="Segoe UI"/>
        </w:rPr>
      </w:pPr>
      <w:r>
        <w:rPr>
          <w:rFonts w:ascii="Segoe UI" w:hAnsi="Segoe UI" w:cs="Segoe UI"/>
        </w:rPr>
        <w:t xml:space="preserve">More effective policies and procedures would support </w:t>
      </w:r>
      <w:r w:rsidR="00E622E4" w:rsidRPr="00B748A0">
        <w:rPr>
          <w:rFonts w:ascii="Segoe UI" w:hAnsi="Segoe UI" w:cs="Segoe UI"/>
        </w:rPr>
        <w:t>improved multi-agency working arrangements and</w:t>
      </w:r>
      <w:r w:rsidR="00E622E4">
        <w:rPr>
          <w:rFonts w:ascii="Segoe UI" w:hAnsi="Segoe UI" w:cs="Segoe UI"/>
        </w:rPr>
        <w:t xml:space="preserve"> </w:t>
      </w:r>
      <w:r>
        <w:rPr>
          <w:rFonts w:ascii="Segoe UI" w:hAnsi="Segoe UI" w:cs="Segoe UI"/>
        </w:rPr>
        <w:t xml:space="preserve">address the issues </w:t>
      </w:r>
      <w:r w:rsidR="00E622E4" w:rsidRPr="00B748A0">
        <w:rPr>
          <w:rFonts w:ascii="Segoe UI" w:hAnsi="Segoe UI" w:cs="Segoe UI"/>
        </w:rPr>
        <w:t xml:space="preserve">highlighted </w:t>
      </w:r>
      <w:r>
        <w:rPr>
          <w:rFonts w:ascii="Segoe UI" w:hAnsi="Segoe UI" w:cs="Segoe UI"/>
        </w:rPr>
        <w:t>around</w:t>
      </w:r>
      <w:r w:rsidR="00E622E4" w:rsidRPr="00B748A0">
        <w:rPr>
          <w:rFonts w:ascii="Segoe UI" w:hAnsi="Segoe UI" w:cs="Segoe UI"/>
        </w:rPr>
        <w:t xml:space="preserve"> agencies </w:t>
      </w:r>
      <w:r>
        <w:rPr>
          <w:rFonts w:ascii="Segoe UI" w:hAnsi="Segoe UI" w:cs="Segoe UI"/>
        </w:rPr>
        <w:t>working</w:t>
      </w:r>
      <w:r w:rsidR="00E622E4" w:rsidRPr="00B748A0">
        <w:rPr>
          <w:rFonts w:ascii="Segoe UI" w:hAnsi="Segoe UI" w:cs="Segoe UI"/>
        </w:rPr>
        <w:t xml:space="preserve"> in silos and </w:t>
      </w:r>
      <w:r>
        <w:rPr>
          <w:rFonts w:ascii="Segoe UI" w:hAnsi="Segoe UI" w:cs="Segoe UI"/>
        </w:rPr>
        <w:t xml:space="preserve">missing </w:t>
      </w:r>
      <w:r w:rsidR="00E622E4" w:rsidRPr="00B748A0">
        <w:rPr>
          <w:rFonts w:ascii="Segoe UI" w:hAnsi="Segoe UI" w:cs="Segoe UI"/>
        </w:rPr>
        <w:t>opportunities to convene multi-disciplinary meeting</w:t>
      </w:r>
      <w:r w:rsidR="00E622E4">
        <w:rPr>
          <w:rFonts w:ascii="Segoe UI" w:hAnsi="Segoe UI" w:cs="Segoe UI"/>
        </w:rPr>
        <w:t>s</w:t>
      </w:r>
      <w:r w:rsidR="00E622E4" w:rsidRPr="00B748A0">
        <w:rPr>
          <w:rFonts w:ascii="Segoe UI" w:hAnsi="Segoe UI" w:cs="Segoe UI"/>
        </w:rPr>
        <w:t xml:space="preserve"> </w:t>
      </w:r>
      <w:r>
        <w:rPr>
          <w:rFonts w:ascii="Segoe UI" w:hAnsi="Segoe UI" w:cs="Segoe UI"/>
        </w:rPr>
        <w:t>and</w:t>
      </w:r>
      <w:r w:rsidR="00E622E4" w:rsidRPr="00B748A0">
        <w:rPr>
          <w:rFonts w:ascii="Segoe UI" w:hAnsi="Segoe UI" w:cs="Segoe UI"/>
        </w:rPr>
        <w:t xml:space="preserve"> commence a multi-agency approach. </w:t>
      </w:r>
    </w:p>
    <w:p w14:paraId="5D156E26" w14:textId="21F105FD" w:rsidR="00020944" w:rsidRDefault="00020944" w:rsidP="00E622E4">
      <w:pPr>
        <w:pStyle w:val="ListParagraph"/>
        <w:numPr>
          <w:ilvl w:val="1"/>
          <w:numId w:val="1"/>
        </w:numPr>
        <w:spacing w:after="0" w:line="240" w:lineRule="auto"/>
        <w:ind w:left="0" w:firstLine="0"/>
        <w:jc w:val="both"/>
        <w:rPr>
          <w:rFonts w:ascii="Segoe UI" w:hAnsi="Segoe UI" w:cs="Segoe UI"/>
        </w:rPr>
      </w:pPr>
      <w:r>
        <w:rPr>
          <w:rFonts w:ascii="Segoe UI" w:hAnsi="Segoe UI" w:cs="Segoe UI"/>
        </w:rPr>
        <w:t>In summary, t</w:t>
      </w:r>
      <w:r w:rsidRPr="00E622E4">
        <w:rPr>
          <w:rFonts w:ascii="Segoe UI" w:hAnsi="Segoe UI" w:cs="Segoe UI"/>
        </w:rPr>
        <w:t xml:space="preserve">he SARs emphasise the need for </w:t>
      </w:r>
      <w:r>
        <w:rPr>
          <w:rFonts w:ascii="Segoe UI" w:hAnsi="Segoe UI" w:cs="Segoe UI"/>
        </w:rPr>
        <w:t xml:space="preserve">a </w:t>
      </w:r>
      <w:r w:rsidRPr="00E622E4">
        <w:rPr>
          <w:rFonts w:ascii="Segoe UI" w:hAnsi="Segoe UI" w:cs="Segoe UI"/>
        </w:rPr>
        <w:t xml:space="preserve">proactive follow up by the Board in relation to </w:t>
      </w:r>
      <w:r>
        <w:rPr>
          <w:rFonts w:ascii="Segoe UI" w:hAnsi="Segoe UI" w:cs="Segoe UI"/>
        </w:rPr>
        <w:t xml:space="preserve">the development and </w:t>
      </w:r>
      <w:r w:rsidRPr="00E622E4">
        <w:rPr>
          <w:rFonts w:ascii="Segoe UI" w:hAnsi="Segoe UI" w:cs="Segoe UI"/>
        </w:rPr>
        <w:t>implementation of its procedures.</w:t>
      </w:r>
    </w:p>
    <w:p w14:paraId="04D060AA" w14:textId="77777777" w:rsidR="00BC562E" w:rsidRDefault="00BC562E" w:rsidP="00BC562E">
      <w:pPr>
        <w:spacing w:after="0"/>
        <w:jc w:val="both"/>
        <w:rPr>
          <w:rFonts w:ascii="Segoe UI" w:hAnsi="Segoe UI" w:cs="Segoe UI"/>
          <w:b/>
          <w:bCs/>
          <w:u w:val="single"/>
        </w:rPr>
      </w:pPr>
    </w:p>
    <w:p w14:paraId="3572E48B" w14:textId="72E10687" w:rsidR="00BC562E" w:rsidRPr="00BC562E" w:rsidRDefault="00BC562E" w:rsidP="00BC562E">
      <w:pPr>
        <w:spacing w:after="0"/>
        <w:jc w:val="both"/>
        <w:rPr>
          <w:rFonts w:ascii="Segoe UI" w:hAnsi="Segoe UI" w:cs="Segoe UI"/>
          <w:b/>
          <w:bCs/>
          <w:u w:val="single"/>
        </w:rPr>
      </w:pPr>
      <w:r w:rsidRPr="00BC562E">
        <w:rPr>
          <w:rFonts w:ascii="Segoe UI" w:hAnsi="Segoe UI" w:cs="Segoe UI"/>
          <w:b/>
          <w:bCs/>
          <w:u w:val="single"/>
        </w:rPr>
        <w:t xml:space="preserve">Question </w:t>
      </w:r>
      <w:r w:rsidR="00414CAA">
        <w:rPr>
          <w:rFonts w:ascii="Segoe UI" w:hAnsi="Segoe UI" w:cs="Segoe UI"/>
          <w:b/>
          <w:bCs/>
          <w:u w:val="single"/>
        </w:rPr>
        <w:t xml:space="preserve">2 </w:t>
      </w:r>
      <w:r w:rsidRPr="00BC562E">
        <w:rPr>
          <w:rFonts w:ascii="Segoe UI" w:hAnsi="Segoe UI" w:cs="Segoe UI"/>
          <w:b/>
          <w:bCs/>
          <w:u w:val="single"/>
        </w:rPr>
        <w:t>for Rochdale Borough Safeguarding Adult Board:</w:t>
      </w:r>
    </w:p>
    <w:p w14:paraId="13B66F4E" w14:textId="0833981C" w:rsidR="00BC562E" w:rsidRPr="00BC562E" w:rsidRDefault="00BC562E" w:rsidP="00BC562E">
      <w:pPr>
        <w:spacing w:after="0"/>
        <w:jc w:val="both"/>
        <w:rPr>
          <w:rFonts w:ascii="Segoe UI" w:hAnsi="Segoe UI" w:cs="Segoe UI"/>
          <w:b/>
          <w:bCs/>
        </w:rPr>
      </w:pPr>
      <w:r w:rsidRPr="00BC562E">
        <w:rPr>
          <w:rFonts w:ascii="Segoe UI" w:hAnsi="Segoe UI" w:cs="Segoe UI"/>
          <w:b/>
          <w:bCs/>
        </w:rPr>
        <w:t xml:space="preserve">How can Rochdale Borough Safeguarding Adult Board </w:t>
      </w:r>
      <w:r w:rsidR="00D0493B">
        <w:rPr>
          <w:rFonts w:ascii="Segoe UI" w:hAnsi="Segoe UI" w:cs="Segoe UI"/>
          <w:b/>
          <w:bCs/>
        </w:rPr>
        <w:t>evidence</w:t>
      </w:r>
      <w:r w:rsidRPr="00BC562E">
        <w:rPr>
          <w:rFonts w:ascii="Segoe UI" w:hAnsi="Segoe UI" w:cs="Segoe UI"/>
          <w:b/>
          <w:bCs/>
        </w:rPr>
        <w:t xml:space="preserve"> that their policies and procedures are easy for professionals</w:t>
      </w:r>
      <w:r w:rsidR="00D0493B">
        <w:rPr>
          <w:rStyle w:val="FootnoteReference"/>
          <w:rFonts w:ascii="Segoe UI" w:hAnsi="Segoe UI" w:cs="Segoe UI"/>
          <w:b/>
          <w:bCs/>
        </w:rPr>
        <w:footnoteReference w:id="21"/>
      </w:r>
      <w:r w:rsidRPr="00BC562E">
        <w:rPr>
          <w:rFonts w:ascii="Segoe UI" w:hAnsi="Segoe UI" w:cs="Segoe UI"/>
          <w:b/>
          <w:bCs/>
        </w:rPr>
        <w:t xml:space="preserve"> to locate and that professionals are finding them comprehendible, clearly expressed, and memorable?</w:t>
      </w:r>
    </w:p>
    <w:p w14:paraId="34582AE8" w14:textId="77777777" w:rsidR="00BC562E" w:rsidRDefault="00BC562E" w:rsidP="00BC562E">
      <w:pPr>
        <w:pStyle w:val="ListParagraph"/>
        <w:spacing w:after="0" w:line="240" w:lineRule="auto"/>
        <w:ind w:left="0"/>
        <w:jc w:val="both"/>
        <w:rPr>
          <w:rFonts w:ascii="Segoe UI" w:hAnsi="Segoe UI" w:cs="Segoe UI"/>
        </w:rPr>
      </w:pPr>
    </w:p>
    <w:p w14:paraId="3AB8CCA1" w14:textId="77777777" w:rsidR="00E622E4" w:rsidRPr="00B748A0" w:rsidRDefault="00E622E4" w:rsidP="00E622E4">
      <w:pPr>
        <w:pStyle w:val="ListParagraph"/>
        <w:numPr>
          <w:ilvl w:val="1"/>
          <w:numId w:val="1"/>
        </w:numPr>
        <w:spacing w:after="0" w:line="240" w:lineRule="auto"/>
        <w:ind w:left="0" w:firstLine="0"/>
        <w:jc w:val="both"/>
        <w:rPr>
          <w:rFonts w:ascii="Segoe UI" w:hAnsi="Segoe UI" w:cs="Segoe UI"/>
        </w:rPr>
      </w:pPr>
      <w:r w:rsidRPr="00B748A0">
        <w:rPr>
          <w:rFonts w:ascii="Segoe UI" w:hAnsi="Segoe UI" w:cs="Segoe UI"/>
        </w:rPr>
        <w:t xml:space="preserve">This review has been assured by Rochdale Borough Safeguarding Adult Board that </w:t>
      </w:r>
      <w:r>
        <w:rPr>
          <w:rFonts w:ascii="Segoe UI" w:hAnsi="Segoe UI" w:cs="Segoe UI"/>
        </w:rPr>
        <w:t xml:space="preserve">focus is already upon </w:t>
      </w:r>
      <w:r w:rsidRPr="00B748A0">
        <w:rPr>
          <w:rFonts w:ascii="Segoe UI" w:hAnsi="Segoe UI" w:cs="Segoe UI"/>
        </w:rPr>
        <w:t>improv</w:t>
      </w:r>
      <w:r>
        <w:rPr>
          <w:rFonts w:ascii="Segoe UI" w:hAnsi="Segoe UI" w:cs="Segoe UI"/>
        </w:rPr>
        <w:t>ing</w:t>
      </w:r>
      <w:r w:rsidRPr="00B748A0">
        <w:rPr>
          <w:rFonts w:ascii="Segoe UI" w:hAnsi="Segoe UI" w:cs="Segoe UI"/>
        </w:rPr>
        <w:t xml:space="preserve"> multi-agency working arrangements by </w:t>
      </w:r>
      <w:r>
        <w:rPr>
          <w:rFonts w:ascii="Segoe UI" w:hAnsi="Segoe UI" w:cs="Segoe UI"/>
        </w:rPr>
        <w:t xml:space="preserve">means </w:t>
      </w:r>
      <w:r w:rsidRPr="00B748A0">
        <w:rPr>
          <w:rFonts w:ascii="Segoe UI" w:hAnsi="Segoe UI" w:cs="Segoe UI"/>
        </w:rPr>
        <w:t>of a new Model of Safeguarding</w:t>
      </w:r>
      <w:r>
        <w:rPr>
          <w:rFonts w:ascii="Segoe UI" w:hAnsi="Segoe UI" w:cs="Segoe UI"/>
        </w:rPr>
        <w:t xml:space="preserve"> currently under</w:t>
      </w:r>
      <w:r w:rsidRPr="00B748A0">
        <w:rPr>
          <w:rFonts w:ascii="Segoe UI" w:hAnsi="Segoe UI" w:cs="Segoe UI"/>
        </w:rPr>
        <w:t xml:space="preserve"> development</w:t>
      </w:r>
      <w:r>
        <w:rPr>
          <w:rFonts w:ascii="Segoe UI" w:hAnsi="Segoe UI" w:cs="Segoe UI"/>
        </w:rPr>
        <w:t>,</w:t>
      </w:r>
      <w:r w:rsidRPr="00B748A0">
        <w:rPr>
          <w:rFonts w:ascii="Segoe UI" w:hAnsi="Segoe UI" w:cs="Segoe UI"/>
        </w:rPr>
        <w:t xml:space="preserve"> </w:t>
      </w:r>
      <w:r>
        <w:rPr>
          <w:rFonts w:ascii="Segoe UI" w:hAnsi="Segoe UI" w:cs="Segoe UI"/>
        </w:rPr>
        <w:t xml:space="preserve">to be </w:t>
      </w:r>
      <w:r w:rsidRPr="00B748A0">
        <w:rPr>
          <w:rFonts w:ascii="Segoe UI" w:hAnsi="Segoe UI" w:cs="Segoe UI"/>
        </w:rPr>
        <w:t>known as Team Around the Adult.</w:t>
      </w:r>
    </w:p>
    <w:p w14:paraId="5E8EFD13" w14:textId="77777777" w:rsidR="00E622E4" w:rsidRPr="00B748A0" w:rsidRDefault="00E622E4" w:rsidP="00E622E4">
      <w:pPr>
        <w:pStyle w:val="ListParagraph"/>
        <w:numPr>
          <w:ilvl w:val="1"/>
          <w:numId w:val="1"/>
        </w:numPr>
        <w:spacing w:after="0" w:line="240" w:lineRule="auto"/>
        <w:ind w:left="0" w:firstLine="0"/>
        <w:jc w:val="both"/>
        <w:rPr>
          <w:rFonts w:ascii="Segoe UI" w:hAnsi="Segoe UI" w:cs="Segoe UI"/>
          <w:i/>
          <w:iCs/>
          <w:color w:val="FF0000"/>
        </w:rPr>
      </w:pPr>
      <w:r w:rsidRPr="004C6093">
        <w:rPr>
          <w:rFonts w:ascii="Segoe UI" w:hAnsi="Segoe UI" w:cs="Segoe UI"/>
          <w:color w:val="333333"/>
          <w:shd w:val="clear" w:color="auto" w:fill="FFFFFF"/>
        </w:rPr>
        <w:t xml:space="preserve">Team </w:t>
      </w:r>
      <w:r>
        <w:rPr>
          <w:rFonts w:ascii="Segoe UI" w:hAnsi="Segoe UI" w:cs="Segoe UI"/>
          <w:color w:val="333333"/>
          <w:shd w:val="clear" w:color="auto" w:fill="FFFFFF"/>
        </w:rPr>
        <w:t>A</w:t>
      </w:r>
      <w:r w:rsidRPr="004C6093">
        <w:rPr>
          <w:rFonts w:ascii="Segoe UI" w:hAnsi="Segoe UI" w:cs="Segoe UI"/>
          <w:color w:val="333333"/>
          <w:shd w:val="clear" w:color="auto" w:fill="FFFFFF"/>
        </w:rPr>
        <w:t xml:space="preserve">round the </w:t>
      </w:r>
      <w:r>
        <w:rPr>
          <w:rFonts w:ascii="Segoe UI" w:hAnsi="Segoe UI" w:cs="Segoe UI"/>
          <w:color w:val="333333"/>
          <w:shd w:val="clear" w:color="auto" w:fill="FFFFFF"/>
        </w:rPr>
        <w:t>A</w:t>
      </w:r>
      <w:r w:rsidRPr="004C6093">
        <w:rPr>
          <w:rFonts w:ascii="Segoe UI" w:hAnsi="Segoe UI" w:cs="Segoe UI"/>
          <w:color w:val="333333"/>
          <w:shd w:val="clear" w:color="auto" w:fill="FFFFFF"/>
        </w:rPr>
        <w:t>dult</w:t>
      </w:r>
      <w:r>
        <w:rPr>
          <w:rFonts w:ascii="Segoe UI" w:hAnsi="Segoe UI" w:cs="Segoe UI"/>
          <w:color w:val="333333"/>
          <w:shd w:val="clear" w:color="auto" w:fill="FFFFFF"/>
        </w:rPr>
        <w:t xml:space="preserve"> (which is hoped to be launch in September 2024) </w:t>
      </w:r>
      <w:r w:rsidRPr="004C6093">
        <w:rPr>
          <w:rFonts w:ascii="Segoe UI" w:hAnsi="Segoe UI" w:cs="Segoe UI"/>
          <w:color w:val="333333"/>
          <w:shd w:val="clear" w:color="auto" w:fill="FFFFFF"/>
        </w:rPr>
        <w:t xml:space="preserve">is </w:t>
      </w:r>
      <w:r>
        <w:rPr>
          <w:rFonts w:ascii="Segoe UI" w:hAnsi="Segoe UI" w:cs="Segoe UI"/>
          <w:color w:val="333333"/>
          <w:shd w:val="clear" w:color="auto" w:fill="FFFFFF"/>
        </w:rPr>
        <w:t xml:space="preserve">described </w:t>
      </w:r>
      <w:r w:rsidRPr="00E3644E">
        <w:rPr>
          <w:rFonts w:ascii="Segoe UI" w:hAnsi="Segoe UI" w:cs="Segoe UI"/>
          <w:i/>
          <w:iCs/>
          <w:color w:val="333333"/>
          <w:shd w:val="clear" w:color="auto" w:fill="FFFFFF"/>
        </w:rPr>
        <w:t xml:space="preserve">as a multi-agency method of work to create good outcomes for adults with support needs who may not require statutory safeguarding. </w:t>
      </w:r>
      <w:r>
        <w:rPr>
          <w:rFonts w:ascii="Segoe UI" w:hAnsi="Segoe UI" w:cs="Segoe UI"/>
          <w:color w:val="333333"/>
          <w:shd w:val="clear" w:color="auto" w:fill="FFFFFF"/>
        </w:rPr>
        <w:t>It involves</w:t>
      </w:r>
      <w:r w:rsidRPr="00E3644E">
        <w:rPr>
          <w:rFonts w:ascii="Segoe UI" w:hAnsi="Segoe UI" w:cs="Segoe UI"/>
          <w:i/>
          <w:iCs/>
          <w:color w:val="333333"/>
          <w:shd w:val="clear" w:color="auto" w:fill="FFFFFF"/>
        </w:rPr>
        <w:t>, a multi-agency approach</w:t>
      </w:r>
      <w:r>
        <w:rPr>
          <w:rFonts w:ascii="Segoe UI" w:hAnsi="Segoe UI" w:cs="Segoe UI"/>
          <w:i/>
          <w:iCs/>
          <w:color w:val="333333"/>
          <w:shd w:val="clear" w:color="auto" w:fill="FFFFFF"/>
        </w:rPr>
        <w:t xml:space="preserve"> </w:t>
      </w:r>
      <w:r w:rsidRPr="005136E8">
        <w:rPr>
          <w:rFonts w:ascii="Segoe UI" w:hAnsi="Segoe UI" w:cs="Segoe UI"/>
          <w:color w:val="333333"/>
          <w:shd w:val="clear" w:color="auto" w:fill="FFFFFF"/>
        </w:rPr>
        <w:t xml:space="preserve">which </w:t>
      </w:r>
      <w:r w:rsidRPr="00E3644E">
        <w:rPr>
          <w:rFonts w:ascii="Segoe UI" w:hAnsi="Segoe UI" w:cs="Segoe UI"/>
          <w:i/>
          <w:iCs/>
          <w:color w:val="333333"/>
          <w:shd w:val="clear" w:color="auto" w:fill="FFFFFF"/>
        </w:rPr>
        <w:t>is proactive in joint assessment, planning and preventing escalation of risk. </w:t>
      </w:r>
    </w:p>
    <w:p w14:paraId="2E8FB1C6" w14:textId="77777777" w:rsidR="00E622E4" w:rsidRPr="00A03C15" w:rsidRDefault="00E622E4" w:rsidP="00E622E4">
      <w:pPr>
        <w:pStyle w:val="ListParagraph"/>
        <w:numPr>
          <w:ilvl w:val="1"/>
          <w:numId w:val="1"/>
        </w:numPr>
        <w:spacing w:after="0" w:line="240" w:lineRule="auto"/>
        <w:ind w:left="0" w:firstLine="0"/>
        <w:jc w:val="both"/>
        <w:rPr>
          <w:rFonts w:ascii="Segoe UI" w:hAnsi="Segoe UI" w:cs="Segoe UI"/>
          <w:i/>
          <w:iCs/>
        </w:rPr>
      </w:pPr>
      <w:r w:rsidRPr="00F00800">
        <w:rPr>
          <w:rFonts w:ascii="Segoe UI" w:hAnsi="Segoe UI" w:cs="Segoe UI"/>
        </w:rPr>
        <w:t xml:space="preserve">In addition, </w:t>
      </w:r>
      <w:r w:rsidRPr="00A03C15">
        <w:rPr>
          <w:rFonts w:ascii="Segoe UI" w:hAnsi="Segoe UI" w:cs="Segoe UI"/>
        </w:rPr>
        <w:t xml:space="preserve">Greater Manchester Police has informed this review of a new </w:t>
      </w:r>
      <w:r>
        <w:rPr>
          <w:rFonts w:ascii="Segoe UI" w:hAnsi="Segoe UI" w:cs="Segoe UI"/>
        </w:rPr>
        <w:t>partnership approach currently being designed nationally called</w:t>
      </w:r>
      <w:r w:rsidRPr="00A03C15">
        <w:rPr>
          <w:rFonts w:ascii="Segoe UI" w:hAnsi="Segoe UI" w:cs="Segoe UI"/>
        </w:rPr>
        <w:t xml:space="preserve"> Right Care, Right Person. This approach aims for individuals </w:t>
      </w:r>
      <w:r>
        <w:rPr>
          <w:rFonts w:ascii="Segoe UI" w:hAnsi="Segoe UI" w:cs="Segoe UI"/>
        </w:rPr>
        <w:t xml:space="preserve">to be responded to by </w:t>
      </w:r>
      <w:r w:rsidRPr="00A03C15">
        <w:rPr>
          <w:rFonts w:ascii="Segoe UI" w:hAnsi="Segoe UI" w:cs="Segoe UI"/>
        </w:rPr>
        <w:t xml:space="preserve">the right </w:t>
      </w:r>
      <w:r>
        <w:rPr>
          <w:rFonts w:ascii="Segoe UI" w:hAnsi="Segoe UI" w:cs="Segoe UI"/>
        </w:rPr>
        <w:t>person, with the right skills, training, and experience (from the</w:t>
      </w:r>
      <w:r w:rsidRPr="00A03C15">
        <w:rPr>
          <w:rFonts w:ascii="Segoe UI" w:hAnsi="Segoe UI" w:cs="Segoe UI"/>
        </w:rPr>
        <w:t xml:space="preserve"> right organisation</w:t>
      </w:r>
      <w:r>
        <w:rPr>
          <w:rFonts w:ascii="Segoe UI" w:hAnsi="Segoe UI" w:cs="Segoe UI"/>
        </w:rPr>
        <w:t>)</w:t>
      </w:r>
      <w:r w:rsidRPr="00A03C15">
        <w:rPr>
          <w:rFonts w:ascii="Segoe UI" w:hAnsi="Segoe UI" w:cs="Segoe UI"/>
        </w:rPr>
        <w:t xml:space="preserve"> at the earliest opportunity</w:t>
      </w:r>
      <w:r w:rsidRPr="00A03C15">
        <w:rPr>
          <w:rFonts w:ascii="Segoe UI" w:eastAsia="Times New Roman" w:hAnsi="Segoe UI" w:cs="Segoe UI"/>
          <w:lang w:eastAsia="en-GB"/>
        </w:rPr>
        <w:t>. </w:t>
      </w:r>
    </w:p>
    <w:p w14:paraId="59A3B3AC" w14:textId="1C698FFD" w:rsidR="00E622E4" w:rsidRPr="00020944" w:rsidRDefault="00E622E4" w:rsidP="00C937CE">
      <w:pPr>
        <w:pStyle w:val="ListParagraph"/>
        <w:numPr>
          <w:ilvl w:val="1"/>
          <w:numId w:val="1"/>
        </w:numPr>
        <w:spacing w:after="0" w:line="240" w:lineRule="auto"/>
        <w:ind w:left="0" w:firstLine="0"/>
        <w:jc w:val="both"/>
        <w:rPr>
          <w:rFonts w:ascii="Segoe UI" w:hAnsi="Segoe UI" w:cs="Segoe UI"/>
        </w:rPr>
      </w:pPr>
      <w:r w:rsidRPr="00020944">
        <w:rPr>
          <w:rFonts w:ascii="Segoe UI" w:hAnsi="Segoe UI" w:cs="Segoe UI"/>
        </w:rPr>
        <w:t>Rochdale Borough Safeguarding Adult Board ha</w:t>
      </w:r>
      <w:r w:rsidR="00020AE7">
        <w:rPr>
          <w:rFonts w:ascii="Segoe UI" w:hAnsi="Segoe UI" w:cs="Segoe UI"/>
        </w:rPr>
        <w:t>s</w:t>
      </w:r>
      <w:r w:rsidRPr="00020944">
        <w:rPr>
          <w:rFonts w:ascii="Segoe UI" w:hAnsi="Segoe UI" w:cs="Segoe UI"/>
        </w:rPr>
        <w:t xml:space="preserve"> an opportunity to</w:t>
      </w:r>
      <w:r w:rsidR="00020944" w:rsidRPr="00020944">
        <w:rPr>
          <w:rFonts w:ascii="Segoe UI" w:hAnsi="Segoe UI" w:cs="Segoe UI"/>
        </w:rPr>
        <w:t xml:space="preserve"> include a proactive follow up in relation to the development and implementation of its procedures and to</w:t>
      </w:r>
      <w:r w:rsidRPr="00020944">
        <w:rPr>
          <w:rFonts w:ascii="Segoe UI" w:hAnsi="Segoe UI" w:cs="Segoe UI"/>
        </w:rPr>
        <w:t xml:space="preserve"> incorporate the learning identified within this thematic review within their new model, Team Around the Adult</w:t>
      </w:r>
      <w:r w:rsidR="00020944">
        <w:rPr>
          <w:rFonts w:ascii="Segoe UI" w:hAnsi="Segoe UI" w:cs="Segoe UI"/>
        </w:rPr>
        <w:t xml:space="preserve">. However </w:t>
      </w:r>
      <w:r w:rsidR="00020944" w:rsidRPr="00020944">
        <w:rPr>
          <w:rFonts w:ascii="Segoe UI" w:hAnsi="Segoe UI" w:cs="Segoe UI"/>
        </w:rPr>
        <w:t>Rochdale Borough Safeguarding Adult Board</w:t>
      </w:r>
      <w:r w:rsidR="00020AE7">
        <w:rPr>
          <w:rFonts w:ascii="Segoe UI" w:hAnsi="Segoe UI" w:cs="Segoe UI"/>
        </w:rPr>
        <w:t>,</w:t>
      </w:r>
      <w:r w:rsidR="00020944" w:rsidRPr="00020944">
        <w:rPr>
          <w:rFonts w:ascii="Segoe UI" w:hAnsi="Segoe UI" w:cs="Segoe UI"/>
        </w:rPr>
        <w:t xml:space="preserve"> </w:t>
      </w:r>
      <w:r w:rsidR="00020944">
        <w:rPr>
          <w:rFonts w:ascii="Segoe UI" w:hAnsi="Segoe UI" w:cs="Segoe UI"/>
        </w:rPr>
        <w:t>with the support of Greater Manchester Police, must ensure that</w:t>
      </w:r>
      <w:r w:rsidRPr="00020944">
        <w:rPr>
          <w:rFonts w:ascii="Segoe UI" w:hAnsi="Segoe UI" w:cs="Segoe UI"/>
        </w:rPr>
        <w:t xml:space="preserve"> the ensuing action plan </w:t>
      </w:r>
      <w:r w:rsidR="00020944">
        <w:rPr>
          <w:rFonts w:ascii="Segoe UI" w:hAnsi="Segoe UI" w:cs="Segoe UI"/>
        </w:rPr>
        <w:t>is</w:t>
      </w:r>
      <w:r w:rsidRPr="00020944">
        <w:rPr>
          <w:rFonts w:ascii="Segoe UI" w:hAnsi="Segoe UI" w:cs="Segoe UI"/>
        </w:rPr>
        <w:t xml:space="preserve"> workable within both of the two new models </w:t>
      </w:r>
      <w:r w:rsidR="00020944">
        <w:rPr>
          <w:rFonts w:ascii="Segoe UI" w:hAnsi="Segoe UI" w:cs="Segoe UI"/>
        </w:rPr>
        <w:t xml:space="preserve">currently </w:t>
      </w:r>
      <w:r w:rsidRPr="00020944">
        <w:rPr>
          <w:rFonts w:ascii="Segoe UI" w:hAnsi="Segoe UI" w:cs="Segoe UI"/>
        </w:rPr>
        <w:t>being developed</w:t>
      </w:r>
      <w:r w:rsidR="00020AE7">
        <w:rPr>
          <w:rFonts w:ascii="Segoe UI" w:hAnsi="Segoe UI" w:cs="Segoe UI"/>
        </w:rPr>
        <w:t>, and that the completed model is made widely known</w:t>
      </w:r>
      <w:r w:rsidRPr="00020944">
        <w:rPr>
          <w:rFonts w:ascii="Segoe UI" w:hAnsi="Segoe UI" w:cs="Segoe UI"/>
        </w:rPr>
        <w:t xml:space="preserve">. </w:t>
      </w:r>
    </w:p>
    <w:p w14:paraId="7830B6E8" w14:textId="77777777" w:rsidR="00E622E4" w:rsidRDefault="00E622E4" w:rsidP="00E622E4">
      <w:pPr>
        <w:pStyle w:val="ListParagraph"/>
        <w:spacing w:after="0" w:line="240" w:lineRule="auto"/>
        <w:ind w:left="360"/>
        <w:jc w:val="both"/>
        <w:rPr>
          <w:rFonts w:ascii="Segoe UI" w:hAnsi="Segoe UI" w:cs="Segoe UI"/>
          <w:color w:val="FF0000"/>
        </w:rPr>
      </w:pPr>
    </w:p>
    <w:p w14:paraId="7FE5D1EC" w14:textId="34315A2F" w:rsidR="00E622E4" w:rsidRPr="0098128B" w:rsidRDefault="00E622E4" w:rsidP="00E622E4">
      <w:pPr>
        <w:spacing w:after="0"/>
        <w:jc w:val="both"/>
        <w:rPr>
          <w:rFonts w:ascii="Segoe UI" w:hAnsi="Segoe UI" w:cs="Segoe UI"/>
          <w:b/>
          <w:bCs/>
          <w:u w:val="single"/>
        </w:rPr>
      </w:pPr>
      <w:r w:rsidRPr="0098128B">
        <w:rPr>
          <w:rFonts w:ascii="Segoe UI" w:hAnsi="Segoe UI" w:cs="Segoe UI"/>
          <w:b/>
          <w:bCs/>
          <w:u w:val="single"/>
        </w:rPr>
        <w:t xml:space="preserve">Question </w:t>
      </w:r>
      <w:r w:rsidR="00414CAA">
        <w:rPr>
          <w:rFonts w:ascii="Segoe UI" w:hAnsi="Segoe UI" w:cs="Segoe UI"/>
          <w:b/>
          <w:bCs/>
          <w:u w:val="single"/>
        </w:rPr>
        <w:t xml:space="preserve">3 </w:t>
      </w:r>
      <w:r w:rsidRPr="0098128B">
        <w:rPr>
          <w:rFonts w:ascii="Segoe UI" w:hAnsi="Segoe UI" w:cs="Segoe UI"/>
          <w:b/>
          <w:bCs/>
          <w:u w:val="single"/>
        </w:rPr>
        <w:t>for Rochdale Borough Safeguarding Adult Board:</w:t>
      </w:r>
    </w:p>
    <w:p w14:paraId="447B7C2A" w14:textId="63CAA183" w:rsidR="00E622E4" w:rsidRPr="00E622E4" w:rsidRDefault="00E622E4" w:rsidP="00BC562E">
      <w:pPr>
        <w:spacing w:after="0" w:line="240" w:lineRule="auto"/>
        <w:jc w:val="both"/>
        <w:rPr>
          <w:rFonts w:ascii="Segoe UI" w:hAnsi="Segoe UI" w:cs="Segoe UI"/>
          <w:color w:val="FF0000"/>
        </w:rPr>
      </w:pPr>
      <w:r w:rsidRPr="0098128B">
        <w:rPr>
          <w:rFonts w:ascii="Segoe UI" w:hAnsi="Segoe UI" w:cs="Segoe UI"/>
          <w:b/>
          <w:bCs/>
        </w:rPr>
        <w:t xml:space="preserve">How can Rochdale Borough Safeguarding Adult Board </w:t>
      </w:r>
      <w:r w:rsidR="00843987">
        <w:rPr>
          <w:rFonts w:ascii="Segoe UI" w:hAnsi="Segoe UI" w:cs="Segoe UI"/>
          <w:b/>
          <w:bCs/>
        </w:rPr>
        <w:t>evidence</w:t>
      </w:r>
      <w:r w:rsidRPr="0098128B">
        <w:rPr>
          <w:rFonts w:ascii="Segoe UI" w:hAnsi="Segoe UI" w:cs="Segoe UI"/>
          <w:b/>
          <w:bCs/>
        </w:rPr>
        <w:t xml:space="preserve"> that </w:t>
      </w:r>
      <w:r w:rsidR="00BC562E">
        <w:rPr>
          <w:rFonts w:ascii="Segoe UI" w:hAnsi="Segoe UI" w:cs="Segoe UI"/>
          <w:b/>
          <w:bCs/>
        </w:rPr>
        <w:t xml:space="preserve">the new safeguarding model, </w:t>
      </w:r>
      <w:r>
        <w:rPr>
          <w:rFonts w:ascii="Segoe UI" w:hAnsi="Segoe UI" w:cs="Segoe UI"/>
          <w:b/>
          <w:bCs/>
        </w:rPr>
        <w:t>Team Around the Adult</w:t>
      </w:r>
      <w:r w:rsidR="00BC562E">
        <w:rPr>
          <w:rFonts w:ascii="Segoe UI" w:hAnsi="Segoe UI" w:cs="Segoe UI"/>
          <w:b/>
          <w:bCs/>
        </w:rPr>
        <w:t>,</w:t>
      </w:r>
      <w:r>
        <w:rPr>
          <w:rFonts w:ascii="Segoe UI" w:hAnsi="Segoe UI" w:cs="Segoe UI"/>
          <w:b/>
          <w:bCs/>
        </w:rPr>
        <w:t xml:space="preserve"> will </w:t>
      </w:r>
      <w:r w:rsidR="00BC562E">
        <w:rPr>
          <w:rFonts w:ascii="Segoe UI" w:hAnsi="Segoe UI" w:cs="Segoe UI"/>
          <w:b/>
          <w:bCs/>
        </w:rPr>
        <w:t xml:space="preserve">reach the professionals and staff working within their partner agencies.  </w:t>
      </w:r>
    </w:p>
    <w:p w14:paraId="499C63EC" w14:textId="77777777" w:rsidR="00B748A0" w:rsidRPr="002A48CB" w:rsidRDefault="00B748A0" w:rsidP="00B748A0">
      <w:pPr>
        <w:spacing w:after="0"/>
        <w:jc w:val="both"/>
        <w:rPr>
          <w:rFonts w:ascii="Segoe UI" w:hAnsi="Segoe UI" w:cs="Segoe UI"/>
          <w:b/>
          <w:bCs/>
          <w:u w:val="single"/>
        </w:rPr>
      </w:pPr>
    </w:p>
    <w:p w14:paraId="321A6FC4" w14:textId="406FFAA9" w:rsidR="00BB4F0A" w:rsidRPr="00BA2648" w:rsidRDefault="00020AE7" w:rsidP="00811165">
      <w:pPr>
        <w:pStyle w:val="ListParagraph"/>
        <w:numPr>
          <w:ilvl w:val="1"/>
          <w:numId w:val="1"/>
        </w:numPr>
        <w:ind w:left="0" w:firstLine="0"/>
        <w:jc w:val="both"/>
        <w:rPr>
          <w:rFonts w:ascii="Segoe UI" w:hAnsi="Segoe UI" w:cs="Segoe UI"/>
        </w:rPr>
      </w:pPr>
      <w:r>
        <w:rPr>
          <w:rFonts w:ascii="Segoe UI" w:hAnsi="Segoe UI" w:cs="Segoe UI"/>
        </w:rPr>
        <w:t>Finally,</w:t>
      </w:r>
      <w:r w:rsidR="00BA2648" w:rsidRPr="00BA2648">
        <w:rPr>
          <w:rFonts w:ascii="Segoe UI" w:hAnsi="Segoe UI" w:cs="Segoe UI"/>
        </w:rPr>
        <w:t xml:space="preserve"> this review has identified the k</w:t>
      </w:r>
      <w:r w:rsidR="008D73E9" w:rsidRPr="00BA2648">
        <w:rPr>
          <w:rFonts w:ascii="Segoe UI" w:hAnsi="Segoe UI" w:cs="Segoe UI"/>
        </w:rPr>
        <w:t xml:space="preserve">ey </w:t>
      </w:r>
      <w:r w:rsidR="00AD78BD" w:rsidRPr="00BA2648">
        <w:rPr>
          <w:rFonts w:ascii="Segoe UI" w:hAnsi="Segoe UI" w:cs="Segoe UI"/>
        </w:rPr>
        <w:t>areas</w:t>
      </w:r>
      <w:r w:rsidR="008D73E9" w:rsidRPr="00BA2648">
        <w:rPr>
          <w:rFonts w:ascii="Segoe UI" w:hAnsi="Segoe UI" w:cs="Segoe UI"/>
        </w:rPr>
        <w:t xml:space="preserve"> of professional practice </w:t>
      </w:r>
      <w:r w:rsidR="00C74BE5" w:rsidRPr="00BA2648">
        <w:rPr>
          <w:rFonts w:ascii="Segoe UI" w:hAnsi="Segoe UI" w:cs="Segoe UI"/>
        </w:rPr>
        <w:t>which ha</w:t>
      </w:r>
      <w:r>
        <w:rPr>
          <w:rFonts w:ascii="Segoe UI" w:hAnsi="Segoe UI" w:cs="Segoe UI"/>
        </w:rPr>
        <w:t>ve</w:t>
      </w:r>
      <w:r w:rsidR="00C74BE5" w:rsidRPr="00BA2648">
        <w:rPr>
          <w:rFonts w:ascii="Segoe UI" w:hAnsi="Segoe UI" w:cs="Segoe UI"/>
        </w:rPr>
        <w:t xml:space="preserve"> been </w:t>
      </w:r>
      <w:r w:rsidR="00AD78BD" w:rsidRPr="00BA2648">
        <w:rPr>
          <w:rFonts w:ascii="Segoe UI" w:hAnsi="Segoe UI" w:cs="Segoe UI"/>
        </w:rPr>
        <w:t>recommended for</w:t>
      </w:r>
      <w:r w:rsidR="008D73E9" w:rsidRPr="00BA2648">
        <w:rPr>
          <w:rFonts w:ascii="Segoe UI" w:hAnsi="Segoe UI" w:cs="Segoe UI"/>
        </w:rPr>
        <w:t xml:space="preserve"> improvement by the SARs</w:t>
      </w:r>
      <w:r w:rsidR="00BA2648" w:rsidRPr="00BA2648">
        <w:rPr>
          <w:rFonts w:ascii="Segoe UI" w:hAnsi="Segoe UI" w:cs="Segoe UI"/>
        </w:rPr>
        <w:t>. They</w:t>
      </w:r>
      <w:r w:rsidR="008D73E9" w:rsidRPr="00BA2648">
        <w:rPr>
          <w:rFonts w:ascii="Segoe UI" w:hAnsi="Segoe UI" w:cs="Segoe UI"/>
        </w:rPr>
        <w:t xml:space="preserve"> </w:t>
      </w:r>
      <w:r w:rsidR="00BA2648" w:rsidRPr="00BA2648">
        <w:rPr>
          <w:rFonts w:ascii="Segoe UI" w:hAnsi="Segoe UI" w:cs="Segoe UI"/>
        </w:rPr>
        <w:t>include</w:t>
      </w:r>
      <w:r w:rsidR="008D73E9" w:rsidRPr="00BA2648">
        <w:rPr>
          <w:rFonts w:ascii="Segoe UI" w:hAnsi="Segoe UI" w:cs="Segoe UI"/>
        </w:rPr>
        <w:t xml:space="preserve"> engaging individuals who are hard to reach (whether that be in safeguarding enquiry or specialist support, for example, alcohol misuse or weight management), information seeking and sharing, the personal responsibility to lead and use case management protocols, multi-agency case escalation, and identification of the underlying drivers of self-neglect. </w:t>
      </w:r>
      <w:r w:rsidR="00314976" w:rsidRPr="00BA2648">
        <w:rPr>
          <w:rFonts w:ascii="Segoe UI" w:hAnsi="Segoe UI" w:cs="Segoe UI"/>
        </w:rPr>
        <w:t xml:space="preserve">The aforementioned developments to practice will go a long way in addressing </w:t>
      </w:r>
      <w:r w:rsidR="00BB4F0A" w:rsidRPr="00BA2648">
        <w:rPr>
          <w:rFonts w:ascii="Segoe UI" w:hAnsi="Segoe UI" w:cs="Segoe UI"/>
        </w:rPr>
        <w:t xml:space="preserve">these aspects of practice but it is important that the effectiveness of </w:t>
      </w:r>
      <w:r w:rsidR="009405C1" w:rsidRPr="00BA2648">
        <w:rPr>
          <w:rFonts w:ascii="Segoe UI" w:hAnsi="Segoe UI" w:cs="Segoe UI"/>
        </w:rPr>
        <w:t xml:space="preserve">the </w:t>
      </w:r>
      <w:r w:rsidR="00BB4F0A" w:rsidRPr="00BA2648">
        <w:rPr>
          <w:rFonts w:ascii="Segoe UI" w:hAnsi="Segoe UI" w:cs="Segoe UI"/>
        </w:rPr>
        <w:t xml:space="preserve">developments on practice </w:t>
      </w:r>
      <w:r w:rsidR="009405C1" w:rsidRPr="00BA2648">
        <w:rPr>
          <w:rFonts w:ascii="Segoe UI" w:hAnsi="Segoe UI" w:cs="Segoe UI"/>
        </w:rPr>
        <w:t>is</w:t>
      </w:r>
      <w:r w:rsidR="00BB4F0A" w:rsidRPr="00BA2648">
        <w:rPr>
          <w:rFonts w:ascii="Segoe UI" w:hAnsi="Segoe UI" w:cs="Segoe UI"/>
        </w:rPr>
        <w:t xml:space="preserve"> monitored and audited effectively.</w:t>
      </w:r>
    </w:p>
    <w:p w14:paraId="6F2F45FE" w14:textId="77777777" w:rsidR="000B53F0" w:rsidRPr="00496AC6" w:rsidRDefault="009405C1" w:rsidP="000B53F0">
      <w:pPr>
        <w:pStyle w:val="ListParagraph"/>
        <w:numPr>
          <w:ilvl w:val="1"/>
          <w:numId w:val="1"/>
        </w:numPr>
        <w:ind w:left="0" w:firstLine="0"/>
        <w:jc w:val="both"/>
        <w:rPr>
          <w:rFonts w:ascii="Segoe UI" w:hAnsi="Segoe UI" w:cs="Segoe UI"/>
          <w:b/>
          <w:bCs/>
          <w:color w:val="FF0000"/>
        </w:rPr>
      </w:pPr>
      <w:r w:rsidRPr="00DD11D7">
        <w:rPr>
          <w:rFonts w:ascii="Segoe UI" w:hAnsi="Segoe UI" w:cs="Segoe UI"/>
        </w:rPr>
        <w:lastRenderedPageBreak/>
        <w:t xml:space="preserve">The following table identifies what further developments to practice could support the practitioners and staff working for </w:t>
      </w:r>
      <w:r w:rsidRPr="00496AC6">
        <w:rPr>
          <w:rFonts w:ascii="Segoe UI" w:hAnsi="Segoe UI" w:cs="Segoe UI"/>
        </w:rPr>
        <w:t xml:space="preserve">agencies and organisations within the Rochdale Borough </w:t>
      </w:r>
      <w:r w:rsidR="00DA0D10" w:rsidRPr="00496AC6">
        <w:rPr>
          <w:rFonts w:ascii="Segoe UI" w:hAnsi="Segoe UI" w:cs="Segoe UI"/>
        </w:rPr>
        <w:t>to safeguard the individuals within their communities.</w:t>
      </w:r>
    </w:p>
    <w:p w14:paraId="406FC7D4" w14:textId="6D41C568" w:rsidR="000B53F0" w:rsidRPr="00496AC6" w:rsidRDefault="000B53F0" w:rsidP="000B53F0">
      <w:pPr>
        <w:pStyle w:val="ListParagraph"/>
        <w:numPr>
          <w:ilvl w:val="1"/>
          <w:numId w:val="1"/>
        </w:numPr>
        <w:ind w:left="0" w:firstLine="0"/>
        <w:jc w:val="both"/>
        <w:rPr>
          <w:rFonts w:ascii="Segoe UI" w:hAnsi="Segoe UI" w:cs="Segoe UI"/>
          <w:b/>
          <w:bCs/>
          <w:color w:val="FF0000"/>
        </w:rPr>
      </w:pPr>
      <w:r w:rsidRPr="00496AC6">
        <w:rPr>
          <w:rFonts w:ascii="Segoe UI" w:hAnsi="Segoe UI" w:cs="Segoe UI"/>
        </w:rPr>
        <w:t>This review would ask Rochdale Borough Safeguarding Adult Board and its partner agencies to consider the outstanding concerns identified within the table and use the ensuing debate to model an action plan to support further improvements to systems and practice.</w:t>
      </w:r>
    </w:p>
    <w:p w14:paraId="56A32525" w14:textId="757080CE" w:rsidR="000B53F0" w:rsidRPr="00496AC6" w:rsidRDefault="000B53F0" w:rsidP="000B53F0">
      <w:pPr>
        <w:spacing w:after="0"/>
        <w:jc w:val="both"/>
        <w:rPr>
          <w:rFonts w:ascii="Segoe UI" w:hAnsi="Segoe UI" w:cs="Segoe UI"/>
          <w:b/>
          <w:bCs/>
          <w:u w:val="single"/>
        </w:rPr>
      </w:pPr>
      <w:r w:rsidRPr="00496AC6">
        <w:rPr>
          <w:rFonts w:ascii="Segoe UI" w:hAnsi="Segoe UI" w:cs="Segoe UI"/>
          <w:b/>
          <w:bCs/>
          <w:u w:val="single"/>
        </w:rPr>
        <w:t>Question</w:t>
      </w:r>
      <w:r w:rsidR="00414CAA" w:rsidRPr="00496AC6">
        <w:rPr>
          <w:rFonts w:ascii="Segoe UI" w:hAnsi="Segoe UI" w:cs="Segoe UI"/>
          <w:b/>
          <w:bCs/>
          <w:u w:val="single"/>
        </w:rPr>
        <w:t xml:space="preserve"> 4</w:t>
      </w:r>
      <w:r w:rsidRPr="00496AC6">
        <w:rPr>
          <w:rFonts w:ascii="Segoe UI" w:hAnsi="Segoe UI" w:cs="Segoe UI"/>
          <w:b/>
          <w:bCs/>
          <w:u w:val="single"/>
        </w:rPr>
        <w:t xml:space="preserve"> for Rochdale Borough Safeguarding Adult Board:</w:t>
      </w:r>
    </w:p>
    <w:p w14:paraId="20076464" w14:textId="3E8000F7" w:rsidR="000B53F0" w:rsidRPr="000B53F0" w:rsidRDefault="000B53F0" w:rsidP="000B53F0">
      <w:pPr>
        <w:spacing w:after="0"/>
        <w:jc w:val="both"/>
        <w:rPr>
          <w:rFonts w:ascii="Segoe UI" w:hAnsi="Segoe UI" w:cs="Segoe UI"/>
          <w:b/>
          <w:bCs/>
        </w:rPr>
      </w:pPr>
      <w:r w:rsidRPr="00496AC6">
        <w:rPr>
          <w:rFonts w:ascii="Segoe UI" w:hAnsi="Segoe UI" w:cs="Segoe UI"/>
          <w:b/>
          <w:bCs/>
        </w:rPr>
        <w:t xml:space="preserve">How can Rochdale Borough Safeguarding Adult Board </w:t>
      </w:r>
      <w:r w:rsidR="00676D09" w:rsidRPr="00496AC6">
        <w:rPr>
          <w:rFonts w:ascii="Segoe UI" w:hAnsi="Segoe UI" w:cs="Segoe UI"/>
          <w:b/>
          <w:bCs/>
        </w:rPr>
        <w:t xml:space="preserve">address </w:t>
      </w:r>
      <w:r w:rsidRPr="00496AC6">
        <w:rPr>
          <w:rFonts w:ascii="Segoe UI" w:hAnsi="Segoe UI" w:cs="Segoe UI"/>
          <w:b/>
          <w:bCs/>
        </w:rPr>
        <w:t xml:space="preserve">the outstanding concerns identified within the </w:t>
      </w:r>
      <w:hyperlink w:anchor="table" w:history="1">
        <w:r w:rsidR="00246B32" w:rsidRPr="00496AC6">
          <w:rPr>
            <w:rStyle w:val="Hyperlink"/>
            <w:rFonts w:ascii="Segoe UI" w:hAnsi="Segoe UI" w:cs="Segoe UI"/>
            <w:b/>
            <w:bCs/>
          </w:rPr>
          <w:t>table on pages 2</w:t>
        </w:r>
        <w:r w:rsidR="007C46F7" w:rsidRPr="00496AC6">
          <w:rPr>
            <w:rStyle w:val="Hyperlink"/>
            <w:rFonts w:ascii="Segoe UI" w:hAnsi="Segoe UI" w:cs="Segoe UI"/>
            <w:b/>
            <w:bCs/>
          </w:rPr>
          <w:t>3</w:t>
        </w:r>
        <w:r w:rsidR="00246B32" w:rsidRPr="00496AC6">
          <w:rPr>
            <w:rStyle w:val="Hyperlink"/>
            <w:rFonts w:ascii="Segoe UI" w:hAnsi="Segoe UI" w:cs="Segoe UI"/>
            <w:b/>
            <w:bCs/>
          </w:rPr>
          <w:t>-2</w:t>
        </w:r>
      </w:hyperlink>
      <w:r w:rsidR="007C46F7" w:rsidRPr="00496AC6">
        <w:rPr>
          <w:rStyle w:val="Hyperlink"/>
          <w:rFonts w:ascii="Segoe UI" w:hAnsi="Segoe UI" w:cs="Segoe UI"/>
          <w:b/>
          <w:bCs/>
        </w:rPr>
        <w:t>7</w:t>
      </w:r>
      <w:r w:rsidRPr="00496AC6">
        <w:rPr>
          <w:rFonts w:ascii="Segoe UI" w:hAnsi="Segoe UI" w:cs="Segoe UI"/>
          <w:b/>
          <w:bCs/>
        </w:rPr>
        <w:t xml:space="preserve"> of this report, and </w:t>
      </w:r>
      <w:r w:rsidR="00676D09" w:rsidRPr="00496AC6">
        <w:rPr>
          <w:rFonts w:ascii="Segoe UI" w:hAnsi="Segoe UI" w:cs="Segoe UI"/>
          <w:b/>
          <w:bCs/>
        </w:rPr>
        <w:t>how can</w:t>
      </w:r>
      <w:r w:rsidRPr="00496AC6">
        <w:rPr>
          <w:rFonts w:ascii="Segoe UI" w:hAnsi="Segoe UI" w:cs="Segoe UI"/>
          <w:b/>
          <w:bCs/>
        </w:rPr>
        <w:t xml:space="preserve"> t</w:t>
      </w:r>
      <w:r w:rsidR="00141A89" w:rsidRPr="00496AC6">
        <w:rPr>
          <w:rFonts w:ascii="Segoe UI" w:hAnsi="Segoe UI" w:cs="Segoe UI"/>
          <w:b/>
          <w:bCs/>
        </w:rPr>
        <w:t>he</w:t>
      </w:r>
      <w:r w:rsidRPr="00496AC6">
        <w:rPr>
          <w:rFonts w:ascii="Segoe UI" w:hAnsi="Segoe UI" w:cs="Segoe UI"/>
          <w:b/>
          <w:bCs/>
        </w:rPr>
        <w:t xml:space="preserve"> effectiveness </w:t>
      </w:r>
      <w:r w:rsidR="00141A89" w:rsidRPr="00496AC6">
        <w:rPr>
          <w:rFonts w:ascii="Segoe UI" w:hAnsi="Segoe UI" w:cs="Segoe UI"/>
          <w:b/>
          <w:bCs/>
        </w:rPr>
        <w:t xml:space="preserve">of the resulting actions </w:t>
      </w:r>
      <w:r w:rsidRPr="00496AC6">
        <w:rPr>
          <w:rFonts w:ascii="Segoe UI" w:hAnsi="Segoe UI" w:cs="Segoe UI"/>
          <w:b/>
          <w:bCs/>
        </w:rPr>
        <w:t>on professional practice</w:t>
      </w:r>
      <w:r w:rsidR="0091563B" w:rsidRPr="00496AC6">
        <w:rPr>
          <w:rFonts w:ascii="Segoe UI" w:hAnsi="Segoe UI" w:cs="Segoe UI"/>
          <w:b/>
          <w:bCs/>
        </w:rPr>
        <w:t xml:space="preserve">, </w:t>
      </w:r>
      <w:r w:rsidR="00141A89" w:rsidRPr="00496AC6">
        <w:rPr>
          <w:rFonts w:ascii="Segoe UI" w:hAnsi="Segoe UI" w:cs="Segoe UI"/>
          <w:b/>
          <w:bCs/>
        </w:rPr>
        <w:t>be</w:t>
      </w:r>
      <w:r w:rsidRPr="00496AC6">
        <w:rPr>
          <w:rFonts w:ascii="Segoe UI" w:hAnsi="Segoe UI" w:cs="Segoe UI"/>
          <w:b/>
          <w:bCs/>
        </w:rPr>
        <w:t xml:space="preserve"> monitored</w:t>
      </w:r>
      <w:r w:rsidR="00141A89" w:rsidRPr="00496AC6">
        <w:rPr>
          <w:rFonts w:ascii="Segoe UI" w:hAnsi="Segoe UI" w:cs="Segoe UI"/>
          <w:b/>
          <w:bCs/>
        </w:rPr>
        <w:t xml:space="preserve"> (</w:t>
      </w:r>
      <w:r w:rsidR="0091563B" w:rsidRPr="00496AC6">
        <w:rPr>
          <w:rFonts w:ascii="Segoe UI" w:hAnsi="Segoe UI" w:cs="Segoe UI"/>
          <w:b/>
          <w:bCs/>
        </w:rPr>
        <w:t>th</w:t>
      </w:r>
      <w:r w:rsidR="005F1886" w:rsidRPr="00496AC6">
        <w:rPr>
          <w:rFonts w:ascii="Segoe UI" w:hAnsi="Segoe UI" w:cs="Segoe UI"/>
          <w:b/>
          <w:bCs/>
        </w:rPr>
        <w:t>e actions should be developed in consideration with</w:t>
      </w:r>
      <w:r w:rsidR="00141A89" w:rsidRPr="00496AC6">
        <w:rPr>
          <w:rFonts w:ascii="Segoe UI" w:hAnsi="Segoe UI" w:cs="Segoe UI"/>
          <w:b/>
          <w:bCs/>
        </w:rPr>
        <w:t xml:space="preserve"> question 1)</w:t>
      </w:r>
      <w:r w:rsidRPr="00496AC6">
        <w:rPr>
          <w:rFonts w:ascii="Segoe UI" w:hAnsi="Segoe UI" w:cs="Segoe UI"/>
          <w:b/>
          <w:bCs/>
        </w:rPr>
        <w:t>?</w:t>
      </w:r>
    </w:p>
    <w:p w14:paraId="6729CE78" w14:textId="77777777" w:rsidR="00657B14" w:rsidRDefault="00657B14" w:rsidP="00657B14">
      <w:pPr>
        <w:jc w:val="both"/>
        <w:rPr>
          <w:rFonts w:ascii="Segoe UI" w:hAnsi="Segoe UI" w:cs="Segoe UI"/>
          <w:b/>
          <w:bCs/>
          <w:color w:val="FF0000"/>
        </w:rPr>
      </w:pPr>
    </w:p>
    <w:p w14:paraId="254651AF" w14:textId="77777777" w:rsidR="00B748A0" w:rsidRDefault="00B748A0" w:rsidP="00CF50ED">
      <w:pPr>
        <w:pStyle w:val="ListParagraph"/>
        <w:ind w:left="0"/>
        <w:jc w:val="both"/>
        <w:rPr>
          <w:rFonts w:ascii="Segoe UI" w:hAnsi="Segoe UI" w:cs="Segoe UI"/>
          <w:b/>
          <w:bCs/>
          <w:color w:val="FF0000"/>
        </w:rPr>
        <w:sectPr w:rsidR="00B748A0" w:rsidSect="00907B6E">
          <w:footerReference w:type="default" r:id="rId11"/>
          <w:pgSz w:w="11906" w:h="16838"/>
          <w:pgMar w:top="720" w:right="720" w:bottom="720" w:left="720" w:header="708" w:footer="708" w:gutter="0"/>
          <w:cols w:space="708"/>
          <w:docGrid w:linePitch="360"/>
        </w:sectPr>
      </w:pPr>
    </w:p>
    <w:p w14:paraId="5A252033" w14:textId="77777777" w:rsidR="00252D77" w:rsidRDefault="00252D77" w:rsidP="00CF50ED">
      <w:pPr>
        <w:pStyle w:val="ListParagraph"/>
        <w:ind w:left="0"/>
        <w:jc w:val="both"/>
        <w:rPr>
          <w:rFonts w:ascii="Segoe UI" w:hAnsi="Segoe UI" w:cs="Segoe UI"/>
          <w:b/>
          <w:bCs/>
          <w:color w:val="FF0000"/>
        </w:rPr>
      </w:pPr>
      <w:bookmarkStart w:id="11" w:name="table"/>
    </w:p>
    <w:tbl>
      <w:tblPr>
        <w:tblStyle w:val="TableGrid"/>
        <w:tblW w:w="16019" w:type="dxa"/>
        <w:tblInd w:w="-431" w:type="dxa"/>
        <w:tblLook w:val="04A0" w:firstRow="1" w:lastRow="0" w:firstColumn="1" w:lastColumn="0" w:noHBand="0" w:noVBand="1"/>
      </w:tblPr>
      <w:tblGrid>
        <w:gridCol w:w="454"/>
        <w:gridCol w:w="3941"/>
        <w:gridCol w:w="4395"/>
        <w:gridCol w:w="7229"/>
      </w:tblGrid>
      <w:tr w:rsidR="0040262E" w14:paraId="34D55831" w14:textId="77777777" w:rsidTr="005F1886">
        <w:tc>
          <w:tcPr>
            <w:tcW w:w="454" w:type="dxa"/>
            <w:shd w:val="clear" w:color="auto" w:fill="D9E2F3" w:themeFill="accent1" w:themeFillTint="33"/>
          </w:tcPr>
          <w:p w14:paraId="2130DCB1" w14:textId="77777777" w:rsidR="0040262E" w:rsidRDefault="0040262E" w:rsidP="00657B14">
            <w:pPr>
              <w:pStyle w:val="ListParagraph"/>
              <w:ind w:left="0"/>
              <w:jc w:val="both"/>
              <w:rPr>
                <w:rFonts w:ascii="Segoe UI" w:hAnsi="Segoe UI" w:cs="Segoe UI"/>
                <w:b/>
                <w:bCs/>
                <w:color w:val="FF0000"/>
              </w:rPr>
            </w:pPr>
          </w:p>
        </w:tc>
        <w:tc>
          <w:tcPr>
            <w:tcW w:w="3941" w:type="dxa"/>
            <w:shd w:val="clear" w:color="auto" w:fill="D9E2F3" w:themeFill="accent1" w:themeFillTint="33"/>
          </w:tcPr>
          <w:p w14:paraId="46592D79" w14:textId="77777777" w:rsidR="00044D7E" w:rsidRDefault="00044D7E" w:rsidP="00657B14">
            <w:pPr>
              <w:pStyle w:val="ListParagraph"/>
              <w:ind w:left="0"/>
              <w:jc w:val="both"/>
              <w:rPr>
                <w:rFonts w:ascii="Segoe UI" w:hAnsi="Segoe UI" w:cs="Segoe UI"/>
                <w:b/>
                <w:bCs/>
                <w:sz w:val="20"/>
                <w:szCs w:val="20"/>
              </w:rPr>
            </w:pPr>
          </w:p>
          <w:p w14:paraId="6A8F289F" w14:textId="6C59A699" w:rsidR="0040262E" w:rsidRPr="00DD11D7" w:rsidRDefault="0040262E" w:rsidP="00657B14">
            <w:pPr>
              <w:pStyle w:val="ListParagraph"/>
              <w:ind w:left="0"/>
              <w:jc w:val="both"/>
              <w:rPr>
                <w:rFonts w:ascii="Segoe UI" w:hAnsi="Segoe UI" w:cs="Segoe UI"/>
                <w:b/>
                <w:bCs/>
                <w:color w:val="FF0000"/>
                <w:sz w:val="20"/>
                <w:szCs w:val="20"/>
              </w:rPr>
            </w:pPr>
            <w:r w:rsidRPr="00DD11D7">
              <w:rPr>
                <w:rFonts w:ascii="Segoe UI" w:hAnsi="Segoe UI" w:cs="Segoe UI"/>
                <w:b/>
                <w:bCs/>
                <w:sz w:val="20"/>
                <w:szCs w:val="20"/>
              </w:rPr>
              <w:t>Collective Learning from Analysis of the SARs</w:t>
            </w:r>
          </w:p>
        </w:tc>
        <w:tc>
          <w:tcPr>
            <w:tcW w:w="4395" w:type="dxa"/>
            <w:shd w:val="clear" w:color="auto" w:fill="D9E2F3" w:themeFill="accent1" w:themeFillTint="33"/>
          </w:tcPr>
          <w:p w14:paraId="3475E193" w14:textId="77777777" w:rsidR="00044D7E" w:rsidRDefault="00044D7E" w:rsidP="00657B14">
            <w:pPr>
              <w:pStyle w:val="ListParagraph"/>
              <w:ind w:left="0"/>
              <w:jc w:val="both"/>
              <w:rPr>
                <w:rFonts w:ascii="Segoe UI" w:hAnsi="Segoe UI" w:cs="Segoe UI"/>
                <w:b/>
                <w:bCs/>
                <w:sz w:val="20"/>
                <w:szCs w:val="20"/>
              </w:rPr>
            </w:pPr>
          </w:p>
          <w:p w14:paraId="08382114" w14:textId="66325864" w:rsidR="0040262E" w:rsidRDefault="0040262E" w:rsidP="00657B14">
            <w:pPr>
              <w:pStyle w:val="ListParagraph"/>
              <w:ind w:left="0"/>
              <w:jc w:val="both"/>
              <w:rPr>
                <w:rFonts w:ascii="Segoe UI" w:hAnsi="Segoe UI" w:cs="Segoe UI"/>
                <w:b/>
                <w:bCs/>
                <w:sz w:val="20"/>
                <w:szCs w:val="20"/>
              </w:rPr>
            </w:pPr>
            <w:r w:rsidRPr="00DD11D7">
              <w:rPr>
                <w:rFonts w:ascii="Segoe UI" w:hAnsi="Segoe UI" w:cs="Segoe UI"/>
                <w:b/>
                <w:bCs/>
                <w:sz w:val="20"/>
                <w:szCs w:val="20"/>
              </w:rPr>
              <w:t>What Practice Developments have been put in place since the Scoping Periods of the SARs, to address the Learning?</w:t>
            </w:r>
          </w:p>
          <w:p w14:paraId="1116500E" w14:textId="346178F4" w:rsidR="00044D7E" w:rsidRPr="00DD11D7" w:rsidRDefault="00044D7E" w:rsidP="00657B14">
            <w:pPr>
              <w:pStyle w:val="ListParagraph"/>
              <w:ind w:left="0"/>
              <w:jc w:val="both"/>
              <w:rPr>
                <w:rFonts w:ascii="Segoe UI" w:hAnsi="Segoe UI" w:cs="Segoe UI"/>
                <w:b/>
                <w:bCs/>
                <w:color w:val="FF0000"/>
                <w:sz w:val="20"/>
                <w:szCs w:val="20"/>
              </w:rPr>
            </w:pPr>
          </w:p>
        </w:tc>
        <w:tc>
          <w:tcPr>
            <w:tcW w:w="7229" w:type="dxa"/>
            <w:shd w:val="clear" w:color="auto" w:fill="D9E2F3" w:themeFill="accent1" w:themeFillTint="33"/>
          </w:tcPr>
          <w:p w14:paraId="39DB4D51" w14:textId="77777777" w:rsidR="00044D7E" w:rsidRDefault="00044D7E" w:rsidP="00657B14">
            <w:pPr>
              <w:jc w:val="both"/>
              <w:rPr>
                <w:rFonts w:ascii="Segoe UI" w:hAnsi="Segoe UI" w:cs="Segoe UI"/>
                <w:b/>
                <w:bCs/>
                <w:sz w:val="20"/>
                <w:szCs w:val="20"/>
              </w:rPr>
            </w:pPr>
          </w:p>
          <w:p w14:paraId="2009D8F8" w14:textId="295B97CD" w:rsidR="0040262E" w:rsidRPr="00DD11D7" w:rsidRDefault="0040262E" w:rsidP="00657B14">
            <w:pPr>
              <w:jc w:val="both"/>
              <w:rPr>
                <w:rFonts w:ascii="Segoe UI" w:hAnsi="Segoe UI" w:cs="Segoe UI"/>
                <w:sz w:val="20"/>
                <w:szCs w:val="20"/>
              </w:rPr>
            </w:pPr>
            <w:r w:rsidRPr="00DD11D7">
              <w:rPr>
                <w:rFonts w:ascii="Segoe UI" w:hAnsi="Segoe UI" w:cs="Segoe UI"/>
                <w:b/>
                <w:bCs/>
                <w:sz w:val="20"/>
                <w:szCs w:val="20"/>
              </w:rPr>
              <w:t>Are there Outstanding Concerns and How Could they be Addressed?</w:t>
            </w:r>
          </w:p>
        </w:tc>
      </w:tr>
      <w:tr w:rsidR="0040262E" w14:paraId="43B61830" w14:textId="77777777" w:rsidTr="005F1886">
        <w:tc>
          <w:tcPr>
            <w:tcW w:w="454" w:type="dxa"/>
          </w:tcPr>
          <w:p w14:paraId="5CD0DE07" w14:textId="4FE73FFC" w:rsidR="0040262E" w:rsidRPr="00DD11D7" w:rsidRDefault="0040262E" w:rsidP="00657B14">
            <w:pPr>
              <w:pStyle w:val="ListParagraph"/>
              <w:ind w:left="0"/>
              <w:jc w:val="both"/>
              <w:rPr>
                <w:rFonts w:ascii="Segoe UI" w:hAnsi="Segoe UI" w:cs="Segoe UI"/>
              </w:rPr>
            </w:pPr>
            <w:r w:rsidRPr="00DD11D7">
              <w:rPr>
                <w:rFonts w:ascii="Segoe UI" w:hAnsi="Segoe UI" w:cs="Segoe UI"/>
              </w:rPr>
              <w:t>1</w:t>
            </w:r>
          </w:p>
        </w:tc>
        <w:tc>
          <w:tcPr>
            <w:tcW w:w="3941" w:type="dxa"/>
          </w:tcPr>
          <w:p w14:paraId="5535B428" w14:textId="77777777" w:rsidR="00044D7E" w:rsidRDefault="00044D7E" w:rsidP="005F1886">
            <w:pPr>
              <w:pStyle w:val="ListParagraph"/>
              <w:ind w:left="0"/>
              <w:jc w:val="both"/>
              <w:rPr>
                <w:rFonts w:ascii="Segoe UI" w:hAnsi="Segoe UI" w:cs="Segoe UI"/>
                <w:sz w:val="20"/>
                <w:szCs w:val="20"/>
              </w:rPr>
            </w:pPr>
          </w:p>
          <w:p w14:paraId="36C36D56" w14:textId="6BB33644" w:rsidR="00DC6FB3" w:rsidRPr="00DC6FB3" w:rsidRDefault="00DC6FB3" w:rsidP="005F1886">
            <w:pPr>
              <w:pStyle w:val="ListParagraph"/>
              <w:ind w:left="0"/>
              <w:jc w:val="both"/>
              <w:rPr>
                <w:rFonts w:ascii="Segoe UI" w:hAnsi="Segoe UI" w:cs="Segoe UI"/>
                <w:sz w:val="20"/>
                <w:szCs w:val="20"/>
              </w:rPr>
            </w:pPr>
            <w:r w:rsidRPr="00DC6FB3">
              <w:rPr>
                <w:rFonts w:ascii="Segoe UI" w:hAnsi="Segoe UI" w:cs="Segoe UI"/>
                <w:sz w:val="20"/>
                <w:szCs w:val="20"/>
              </w:rPr>
              <w:t>All professionals must be supported (by appropriate training and supervision), to prioritise building relationships of trust with those individuals that they aim to support, who are perceived as avoidant or sometimes hostile. Consideration must be given to choosing the most appropriate worker, utilising an individual’s familial and community support networks and/or advocates, and seeking and exploring potential barriers to engagement that may arise from an individual’s lived experience.</w:t>
            </w:r>
          </w:p>
          <w:p w14:paraId="53E2A974" w14:textId="2DE49F63" w:rsidR="0040262E" w:rsidRPr="008062D3" w:rsidRDefault="0040262E" w:rsidP="005F1886">
            <w:pPr>
              <w:pStyle w:val="ListParagraph"/>
              <w:ind w:left="0"/>
              <w:jc w:val="both"/>
              <w:rPr>
                <w:rFonts w:ascii="Segoe UI" w:hAnsi="Segoe UI" w:cs="Segoe UI"/>
                <w:color w:val="FF0000"/>
                <w:sz w:val="20"/>
                <w:szCs w:val="20"/>
              </w:rPr>
            </w:pPr>
          </w:p>
        </w:tc>
        <w:tc>
          <w:tcPr>
            <w:tcW w:w="4395" w:type="dxa"/>
          </w:tcPr>
          <w:p w14:paraId="15C15DCF" w14:textId="77777777" w:rsidR="00044D7E" w:rsidRDefault="00044D7E" w:rsidP="005F1886">
            <w:pPr>
              <w:pStyle w:val="ListParagraph"/>
              <w:ind w:left="0"/>
              <w:jc w:val="both"/>
              <w:rPr>
                <w:rFonts w:ascii="Segoe UI" w:hAnsi="Segoe UI" w:cs="Segoe UI"/>
                <w:sz w:val="20"/>
                <w:szCs w:val="20"/>
              </w:rPr>
            </w:pPr>
          </w:p>
          <w:p w14:paraId="398BAB18" w14:textId="084D3A47" w:rsidR="0040262E" w:rsidRPr="00DD11D7" w:rsidRDefault="0040262E" w:rsidP="005F1886">
            <w:pPr>
              <w:pStyle w:val="ListParagraph"/>
              <w:ind w:left="0"/>
              <w:jc w:val="both"/>
              <w:rPr>
                <w:rFonts w:ascii="Segoe UI" w:hAnsi="Segoe UI" w:cs="Segoe UI"/>
                <w:b/>
                <w:bCs/>
                <w:color w:val="FF0000"/>
                <w:sz w:val="20"/>
                <w:szCs w:val="20"/>
              </w:rPr>
            </w:pPr>
            <w:r w:rsidRPr="00DD11D7">
              <w:rPr>
                <w:rFonts w:ascii="Segoe UI" w:hAnsi="Segoe UI" w:cs="Segoe UI"/>
                <w:sz w:val="20"/>
                <w:szCs w:val="20"/>
              </w:rPr>
              <w:t xml:space="preserve">In the main agencies have concluded that the practice issues which have arisen from how to engage hard to reach individuals and build relationships of trust can be addressed with improved professional curiosity. Agency action plans consequently demonstrate that training sessions have been delivered and information/guidance shared on the subject of professional curiosity. </w:t>
            </w:r>
          </w:p>
        </w:tc>
        <w:tc>
          <w:tcPr>
            <w:tcW w:w="7229" w:type="dxa"/>
          </w:tcPr>
          <w:p w14:paraId="30CDDBC8" w14:textId="77777777" w:rsidR="00044D7E" w:rsidRDefault="00044D7E" w:rsidP="00FA78BA">
            <w:pPr>
              <w:jc w:val="both"/>
              <w:rPr>
                <w:rFonts w:ascii="Segoe UI" w:hAnsi="Segoe UI" w:cs="Segoe UI"/>
                <w:sz w:val="20"/>
                <w:szCs w:val="20"/>
              </w:rPr>
            </w:pPr>
          </w:p>
          <w:p w14:paraId="441B3368" w14:textId="36388187" w:rsidR="0040262E" w:rsidRDefault="0040262E" w:rsidP="00FA78BA">
            <w:pPr>
              <w:jc w:val="both"/>
              <w:rPr>
                <w:rFonts w:ascii="Segoe UI" w:hAnsi="Segoe UI" w:cs="Segoe UI"/>
                <w:sz w:val="20"/>
                <w:szCs w:val="20"/>
              </w:rPr>
            </w:pPr>
            <w:r w:rsidRPr="00DD11D7">
              <w:rPr>
                <w:rFonts w:ascii="Segoe UI" w:hAnsi="Segoe UI" w:cs="Segoe UI"/>
                <w:sz w:val="20"/>
                <w:szCs w:val="20"/>
              </w:rPr>
              <w:t xml:space="preserve">Whilst improved professional curiosity is always a good thing and will support professionals to explore potential barriers to engagement, its promotion will not support or </w:t>
            </w:r>
            <w:r w:rsidRPr="00FA78BA">
              <w:rPr>
                <w:rFonts w:ascii="Segoe UI" w:hAnsi="Segoe UI" w:cs="Segoe UI"/>
                <w:sz w:val="20"/>
                <w:szCs w:val="20"/>
              </w:rPr>
              <w:t>remind professionals to consider utilising friends/family/advocacy or help them to recognise when to discuss an individual within a multi-disciplinary team meeting or escalate concerns around engagement as a safeguarding concern. Guidance for professionals struggling to achieve engagement</w:t>
            </w:r>
            <w:r w:rsidR="00AF313B" w:rsidRPr="00FA78BA">
              <w:rPr>
                <w:rFonts w:ascii="Segoe UI" w:hAnsi="Segoe UI" w:cs="Segoe UI"/>
                <w:sz w:val="20"/>
                <w:szCs w:val="20"/>
              </w:rPr>
              <w:t xml:space="preserve"> -</w:t>
            </w:r>
            <w:r w:rsidRPr="00FA78BA">
              <w:rPr>
                <w:rFonts w:ascii="Segoe UI" w:hAnsi="Segoe UI" w:cs="Segoe UI"/>
                <w:sz w:val="20"/>
                <w:szCs w:val="20"/>
              </w:rPr>
              <w:t xml:space="preserve"> with prompts to consider friends/family/advocacy and examples of when a situation warrants a multi-disciplinary meeting or safeguarding concern</w:t>
            </w:r>
            <w:r w:rsidR="00AF313B" w:rsidRPr="00FA78BA">
              <w:rPr>
                <w:rFonts w:ascii="Segoe UI" w:hAnsi="Segoe UI" w:cs="Segoe UI"/>
                <w:sz w:val="20"/>
                <w:szCs w:val="20"/>
              </w:rPr>
              <w:t xml:space="preserve"> </w:t>
            </w:r>
            <w:r w:rsidRPr="00FA78BA">
              <w:rPr>
                <w:rFonts w:ascii="Segoe UI" w:hAnsi="Segoe UI" w:cs="Segoe UI"/>
                <w:sz w:val="20"/>
                <w:szCs w:val="20"/>
              </w:rPr>
              <w:t>could instil confidence into a professional when trying to achieve engagement</w:t>
            </w:r>
            <w:r w:rsidR="00AF313B" w:rsidRPr="00FA78BA">
              <w:rPr>
                <w:rFonts w:ascii="Segoe UI" w:hAnsi="Segoe UI" w:cs="Segoe UI"/>
                <w:sz w:val="20"/>
                <w:szCs w:val="20"/>
              </w:rPr>
              <w:t xml:space="preserve">. Furthermore </w:t>
            </w:r>
            <w:r w:rsidRPr="00FA78BA">
              <w:rPr>
                <w:rFonts w:ascii="Segoe UI" w:hAnsi="Segoe UI" w:cs="Segoe UI"/>
                <w:sz w:val="20"/>
                <w:szCs w:val="20"/>
              </w:rPr>
              <w:t xml:space="preserve">highlighting </w:t>
            </w:r>
            <w:r w:rsidR="00AF313B" w:rsidRPr="00FA78BA">
              <w:rPr>
                <w:rFonts w:ascii="Segoe UI" w:hAnsi="Segoe UI" w:cs="Segoe UI"/>
                <w:sz w:val="20"/>
                <w:szCs w:val="20"/>
              </w:rPr>
              <w:t xml:space="preserve">examples of </w:t>
            </w:r>
            <w:r w:rsidRPr="00FA78BA">
              <w:rPr>
                <w:rFonts w:ascii="Segoe UI" w:hAnsi="Segoe UI" w:cs="Segoe UI"/>
                <w:sz w:val="20"/>
                <w:szCs w:val="20"/>
              </w:rPr>
              <w:t xml:space="preserve">good practice </w:t>
            </w:r>
            <w:r w:rsidR="00AF313B" w:rsidRPr="00FA78BA">
              <w:rPr>
                <w:rFonts w:ascii="Segoe UI" w:hAnsi="Segoe UI" w:cs="Segoe UI"/>
                <w:sz w:val="20"/>
                <w:szCs w:val="20"/>
              </w:rPr>
              <w:t xml:space="preserve">could prove </w:t>
            </w:r>
            <w:r w:rsidR="00486F65" w:rsidRPr="00FA78BA">
              <w:rPr>
                <w:rFonts w:ascii="Segoe UI" w:hAnsi="Segoe UI" w:cs="Segoe UI"/>
                <w:sz w:val="20"/>
                <w:szCs w:val="20"/>
              </w:rPr>
              <w:t>inspiring,</w:t>
            </w:r>
            <w:r w:rsidR="00AF313B" w:rsidRPr="00FA78BA">
              <w:rPr>
                <w:rFonts w:ascii="Segoe UI" w:hAnsi="Segoe UI" w:cs="Segoe UI"/>
                <w:sz w:val="20"/>
                <w:szCs w:val="20"/>
              </w:rPr>
              <w:t xml:space="preserve"> such as that accentuated in Adult H which said</w:t>
            </w:r>
            <w:r w:rsidR="00AF313B" w:rsidRPr="00FA78BA">
              <w:rPr>
                <w:rFonts w:ascii="Segoe UI" w:hAnsi="Segoe UI" w:cs="Segoe UI"/>
                <w:i/>
                <w:iCs/>
                <w:sz w:val="20"/>
                <w:szCs w:val="20"/>
              </w:rPr>
              <w:t xml:space="preserve"> the judge gained Adult H’s trust by starting their conversation with superfluous discussion of inconsequential subject. In Adult H’s case it was football. Such conversation appeared to put Adult H at ease, and one professional at the learning event commented that the judge learned more about Adult H in their short conversation than other professionals did who had been trying to engage Adult H for weeks.</w:t>
            </w:r>
            <w:r w:rsidR="00486F65" w:rsidRPr="00FA78BA">
              <w:rPr>
                <w:rFonts w:ascii="Segoe UI" w:hAnsi="Segoe UI" w:cs="Segoe UI"/>
                <w:i/>
                <w:iCs/>
                <w:sz w:val="20"/>
                <w:szCs w:val="20"/>
              </w:rPr>
              <w:t xml:space="preserve"> </w:t>
            </w:r>
            <w:r w:rsidR="00486F65" w:rsidRPr="00FA78BA">
              <w:rPr>
                <w:rFonts w:ascii="Segoe UI" w:hAnsi="Segoe UI" w:cs="Segoe UI"/>
                <w:sz w:val="20"/>
                <w:szCs w:val="20"/>
              </w:rPr>
              <w:t>Examples could also be sought from outside the Rochdale Borough.</w:t>
            </w:r>
          </w:p>
          <w:p w14:paraId="3E2F9D66" w14:textId="0E40C9D0" w:rsidR="00044D7E" w:rsidRPr="00486F65" w:rsidRDefault="00044D7E" w:rsidP="00FA78BA">
            <w:pPr>
              <w:jc w:val="both"/>
              <w:rPr>
                <w:sz w:val="20"/>
                <w:szCs w:val="20"/>
              </w:rPr>
            </w:pPr>
          </w:p>
        </w:tc>
      </w:tr>
      <w:tr w:rsidR="0040262E" w14:paraId="6ED8E77C" w14:textId="77777777" w:rsidTr="005F1886">
        <w:tc>
          <w:tcPr>
            <w:tcW w:w="454" w:type="dxa"/>
          </w:tcPr>
          <w:p w14:paraId="3BCAC3E0" w14:textId="758E8F5E" w:rsidR="0040262E" w:rsidRPr="00DD11D7" w:rsidRDefault="0040262E" w:rsidP="00657B14">
            <w:pPr>
              <w:pStyle w:val="ListParagraph"/>
              <w:ind w:left="0"/>
              <w:jc w:val="both"/>
              <w:rPr>
                <w:rFonts w:ascii="Segoe UI" w:hAnsi="Segoe UI" w:cs="Segoe UI"/>
              </w:rPr>
            </w:pPr>
            <w:r w:rsidRPr="00DD11D7">
              <w:rPr>
                <w:rFonts w:ascii="Segoe UI" w:hAnsi="Segoe UI" w:cs="Segoe UI"/>
              </w:rPr>
              <w:t>2</w:t>
            </w:r>
          </w:p>
        </w:tc>
        <w:tc>
          <w:tcPr>
            <w:tcW w:w="3941" w:type="dxa"/>
          </w:tcPr>
          <w:p w14:paraId="01954B94" w14:textId="77777777" w:rsidR="00044D7E" w:rsidRDefault="00044D7E" w:rsidP="005F1886">
            <w:pPr>
              <w:pStyle w:val="ListParagraph"/>
              <w:ind w:left="0"/>
              <w:jc w:val="both"/>
              <w:rPr>
                <w:rFonts w:ascii="Segoe UI" w:hAnsi="Segoe UI" w:cs="Segoe UI"/>
                <w:sz w:val="20"/>
                <w:szCs w:val="20"/>
              </w:rPr>
            </w:pPr>
          </w:p>
          <w:p w14:paraId="46E3EFB8" w14:textId="647542EC" w:rsidR="0040262E" w:rsidRDefault="00EC0B52" w:rsidP="005F1886">
            <w:pPr>
              <w:pStyle w:val="ListParagraph"/>
              <w:ind w:left="0"/>
              <w:jc w:val="both"/>
              <w:rPr>
                <w:rFonts w:ascii="Segoe UI" w:hAnsi="Segoe UI" w:cs="Segoe UI"/>
                <w:bCs/>
                <w:sz w:val="20"/>
                <w:szCs w:val="20"/>
              </w:rPr>
            </w:pPr>
            <w:r w:rsidRPr="00EC0B52">
              <w:rPr>
                <w:rFonts w:ascii="Segoe UI" w:hAnsi="Segoe UI" w:cs="Segoe UI"/>
                <w:sz w:val="20"/>
                <w:szCs w:val="20"/>
              </w:rPr>
              <w:t>Potentially because decisions and rationale around mental capacity are not consistently documented, professionals are not always able to recognise where there are repeated uncertainties about an individual’s capacity to make a decision, in order to address them and/or escalate concerns.</w:t>
            </w:r>
            <w:r>
              <w:rPr>
                <w:rFonts w:ascii="Segoe UI" w:hAnsi="Segoe UI" w:cs="Segoe UI"/>
                <w:sz w:val="20"/>
                <w:szCs w:val="20"/>
              </w:rPr>
              <w:t xml:space="preserve"> </w:t>
            </w:r>
            <w:r w:rsidR="0040262E" w:rsidRPr="00DD11D7">
              <w:rPr>
                <w:rFonts w:ascii="Segoe UI" w:hAnsi="Segoe UI" w:cs="Segoe UI"/>
                <w:bCs/>
                <w:sz w:val="20"/>
                <w:szCs w:val="20"/>
              </w:rPr>
              <w:t xml:space="preserve">However, once it has been established that an individual does not have the capacity to make a decision, practice around best interests, deprivation </w:t>
            </w:r>
            <w:r w:rsidR="0040262E" w:rsidRPr="00DD11D7">
              <w:rPr>
                <w:rFonts w:ascii="Segoe UI" w:hAnsi="Segoe UI" w:cs="Segoe UI"/>
                <w:bCs/>
                <w:sz w:val="20"/>
                <w:szCs w:val="20"/>
              </w:rPr>
              <w:lastRenderedPageBreak/>
              <w:t>of liberty and the court of protection is mainly efficient and timely.</w:t>
            </w:r>
          </w:p>
          <w:p w14:paraId="6CC94B6E" w14:textId="3428831C" w:rsidR="00044D7E" w:rsidRPr="00DD11D7" w:rsidRDefault="00044D7E" w:rsidP="005F1886">
            <w:pPr>
              <w:pStyle w:val="ListParagraph"/>
              <w:ind w:left="0"/>
              <w:jc w:val="both"/>
              <w:rPr>
                <w:rFonts w:ascii="Segoe UI" w:hAnsi="Segoe UI" w:cs="Segoe UI"/>
                <w:b/>
                <w:bCs/>
                <w:color w:val="FF0000"/>
                <w:sz w:val="20"/>
                <w:szCs w:val="20"/>
              </w:rPr>
            </w:pPr>
          </w:p>
        </w:tc>
        <w:tc>
          <w:tcPr>
            <w:tcW w:w="4395" w:type="dxa"/>
          </w:tcPr>
          <w:p w14:paraId="0EB0885B" w14:textId="77777777" w:rsidR="00044D7E" w:rsidRDefault="00044D7E" w:rsidP="005F1886">
            <w:pPr>
              <w:pStyle w:val="ListParagraph"/>
              <w:ind w:left="0"/>
              <w:jc w:val="both"/>
              <w:rPr>
                <w:rFonts w:ascii="Segoe UI" w:hAnsi="Segoe UI" w:cs="Segoe UI"/>
                <w:sz w:val="20"/>
                <w:szCs w:val="20"/>
              </w:rPr>
            </w:pPr>
          </w:p>
          <w:p w14:paraId="015F99C0" w14:textId="57811932" w:rsidR="0040262E" w:rsidRPr="00DD11D7" w:rsidRDefault="0040262E" w:rsidP="005F1886">
            <w:pPr>
              <w:pStyle w:val="ListParagraph"/>
              <w:ind w:left="0"/>
              <w:jc w:val="both"/>
              <w:rPr>
                <w:rFonts w:ascii="Segoe UI" w:hAnsi="Segoe UI" w:cs="Segoe UI"/>
                <w:b/>
                <w:bCs/>
                <w:color w:val="FF0000"/>
                <w:sz w:val="20"/>
                <w:szCs w:val="20"/>
              </w:rPr>
            </w:pPr>
            <w:r w:rsidRPr="00DD11D7">
              <w:rPr>
                <w:rFonts w:ascii="Segoe UI" w:hAnsi="Segoe UI" w:cs="Segoe UI"/>
                <w:sz w:val="20"/>
                <w:szCs w:val="20"/>
              </w:rPr>
              <w:t>As mentioned</w:t>
            </w:r>
            <w:r w:rsidR="00246B32">
              <w:rPr>
                <w:rFonts w:ascii="Segoe UI" w:hAnsi="Segoe UI" w:cs="Segoe UI"/>
                <w:sz w:val="20"/>
                <w:szCs w:val="20"/>
              </w:rPr>
              <w:t>,</w:t>
            </w:r>
            <w:r w:rsidRPr="00DD11D7">
              <w:rPr>
                <w:rFonts w:ascii="Segoe UI" w:hAnsi="Segoe UI" w:cs="Segoe UI"/>
                <w:sz w:val="20"/>
                <w:szCs w:val="20"/>
              </w:rPr>
              <w:t xml:space="preserve"> Rochdale Borough Safeguarding Adults Board’s website provides links to the current Code of Practice and various factsheets. In addition many agencies have provided training to staff and in some cases this training has been amended to incorporate Executive Capacity (or extra optional training has been made available). </w:t>
            </w:r>
          </w:p>
        </w:tc>
        <w:tc>
          <w:tcPr>
            <w:tcW w:w="7229" w:type="dxa"/>
          </w:tcPr>
          <w:p w14:paraId="33AFA5F7" w14:textId="77777777" w:rsidR="00044D7E" w:rsidRDefault="00044D7E" w:rsidP="005F1886">
            <w:pPr>
              <w:jc w:val="both"/>
              <w:rPr>
                <w:rFonts w:ascii="Segoe UI" w:hAnsi="Segoe UI" w:cs="Segoe UI"/>
                <w:sz w:val="20"/>
                <w:szCs w:val="20"/>
              </w:rPr>
            </w:pPr>
          </w:p>
          <w:p w14:paraId="74630A58" w14:textId="256BCD4C" w:rsidR="0040262E" w:rsidRPr="00DD11D7" w:rsidRDefault="0040262E" w:rsidP="005F1886">
            <w:pPr>
              <w:jc w:val="both"/>
              <w:rPr>
                <w:rFonts w:ascii="Segoe UI" w:hAnsi="Segoe UI" w:cs="Segoe UI"/>
                <w:sz w:val="20"/>
                <w:szCs w:val="20"/>
              </w:rPr>
            </w:pPr>
            <w:r w:rsidRPr="00DD11D7">
              <w:rPr>
                <w:rFonts w:ascii="Segoe UI" w:hAnsi="Segoe UI" w:cs="Segoe UI"/>
                <w:sz w:val="20"/>
                <w:szCs w:val="20"/>
              </w:rPr>
              <w:t xml:space="preserve">It would be prudent to ask agencies to confirm </w:t>
            </w:r>
            <w:r w:rsidR="00246B32">
              <w:rPr>
                <w:rFonts w:ascii="Segoe UI" w:hAnsi="Segoe UI" w:cs="Segoe UI"/>
                <w:sz w:val="20"/>
                <w:szCs w:val="20"/>
              </w:rPr>
              <w:t>whether</w:t>
            </w:r>
            <w:r w:rsidRPr="00DD11D7">
              <w:rPr>
                <w:rFonts w:ascii="Segoe UI" w:hAnsi="Segoe UI" w:cs="Segoe UI"/>
                <w:sz w:val="20"/>
                <w:szCs w:val="20"/>
              </w:rPr>
              <w:t xml:space="preserve"> the</w:t>
            </w:r>
            <w:r w:rsidR="00486F65">
              <w:rPr>
                <w:rFonts w:ascii="Segoe UI" w:hAnsi="Segoe UI" w:cs="Segoe UI"/>
                <w:sz w:val="20"/>
                <w:szCs w:val="20"/>
              </w:rPr>
              <w:t xml:space="preserve"> mental capacity</w:t>
            </w:r>
            <w:r w:rsidRPr="00DD11D7">
              <w:rPr>
                <w:rFonts w:ascii="Segoe UI" w:hAnsi="Segoe UI" w:cs="Segoe UI"/>
                <w:sz w:val="20"/>
                <w:szCs w:val="20"/>
              </w:rPr>
              <w:t xml:space="preserve"> training and guidance </w:t>
            </w:r>
            <w:r w:rsidR="00486F65">
              <w:rPr>
                <w:rFonts w:ascii="Segoe UI" w:hAnsi="Segoe UI" w:cs="Segoe UI"/>
                <w:sz w:val="20"/>
                <w:szCs w:val="20"/>
              </w:rPr>
              <w:t xml:space="preserve">that </w:t>
            </w:r>
            <w:r w:rsidRPr="00DD11D7">
              <w:rPr>
                <w:rFonts w:ascii="Segoe UI" w:hAnsi="Segoe UI" w:cs="Segoe UI"/>
                <w:sz w:val="20"/>
                <w:szCs w:val="20"/>
              </w:rPr>
              <w:t>they have delivered</w:t>
            </w:r>
            <w:r w:rsidR="00486F65">
              <w:rPr>
                <w:rFonts w:ascii="Segoe UI" w:hAnsi="Segoe UI" w:cs="Segoe UI"/>
                <w:sz w:val="20"/>
                <w:szCs w:val="20"/>
              </w:rPr>
              <w:t>,</w:t>
            </w:r>
            <w:r w:rsidRPr="00DD11D7">
              <w:rPr>
                <w:rFonts w:ascii="Segoe UI" w:hAnsi="Segoe UI" w:cs="Segoe UI"/>
                <w:sz w:val="20"/>
                <w:szCs w:val="20"/>
              </w:rPr>
              <w:t xml:space="preserve"> incorporates the importance of documenting: </w:t>
            </w:r>
          </w:p>
          <w:p w14:paraId="47DCD46A" w14:textId="77777777" w:rsidR="0040262E" w:rsidRPr="00DD11D7" w:rsidRDefault="0040262E" w:rsidP="005F1886">
            <w:pPr>
              <w:pStyle w:val="ListParagraph"/>
              <w:numPr>
                <w:ilvl w:val="0"/>
                <w:numId w:val="38"/>
              </w:numPr>
              <w:jc w:val="both"/>
              <w:rPr>
                <w:rFonts w:ascii="Segoe UI" w:hAnsi="Segoe UI" w:cs="Segoe UI"/>
                <w:sz w:val="20"/>
                <w:szCs w:val="20"/>
              </w:rPr>
            </w:pPr>
            <w:r w:rsidRPr="00DD11D7">
              <w:rPr>
                <w:rFonts w:ascii="Segoe UI" w:hAnsi="Segoe UI" w:cs="Segoe UI"/>
                <w:sz w:val="20"/>
                <w:szCs w:val="20"/>
              </w:rPr>
              <w:t>the specifics of what decision individuals were being assessed or assumed to have the capacity to decide, and</w:t>
            </w:r>
          </w:p>
          <w:p w14:paraId="4B9A05AF" w14:textId="7CAE5AC3" w:rsidR="0040262E" w:rsidRPr="00DD11D7" w:rsidRDefault="0040262E" w:rsidP="005F1886">
            <w:pPr>
              <w:pStyle w:val="ListParagraph"/>
              <w:numPr>
                <w:ilvl w:val="0"/>
                <w:numId w:val="38"/>
              </w:numPr>
              <w:jc w:val="both"/>
              <w:rPr>
                <w:rFonts w:ascii="Segoe UI" w:hAnsi="Segoe UI" w:cs="Segoe UI"/>
                <w:sz w:val="20"/>
                <w:szCs w:val="20"/>
              </w:rPr>
            </w:pPr>
            <w:r w:rsidRPr="00DD11D7">
              <w:rPr>
                <w:rFonts w:ascii="Segoe UI" w:hAnsi="Segoe UI" w:cs="Segoe UI"/>
                <w:sz w:val="20"/>
                <w:szCs w:val="20"/>
              </w:rPr>
              <w:t>the professional rationale of the outcome.</w:t>
            </w:r>
          </w:p>
        </w:tc>
      </w:tr>
      <w:tr w:rsidR="0040262E" w:rsidRPr="0040262E" w14:paraId="7C72B1C1" w14:textId="77777777" w:rsidTr="005F1886">
        <w:tc>
          <w:tcPr>
            <w:tcW w:w="454" w:type="dxa"/>
          </w:tcPr>
          <w:p w14:paraId="12356E58" w14:textId="791F0DC5" w:rsidR="0040262E" w:rsidRPr="00DD11D7" w:rsidRDefault="0040262E" w:rsidP="00657B14">
            <w:pPr>
              <w:pStyle w:val="ListParagraph"/>
              <w:ind w:left="0"/>
              <w:jc w:val="both"/>
              <w:rPr>
                <w:rFonts w:ascii="Segoe UI" w:hAnsi="Segoe UI" w:cs="Segoe UI"/>
              </w:rPr>
            </w:pPr>
            <w:r w:rsidRPr="00DD11D7">
              <w:rPr>
                <w:rFonts w:ascii="Segoe UI" w:hAnsi="Segoe UI" w:cs="Segoe UI"/>
              </w:rPr>
              <w:t>3</w:t>
            </w:r>
          </w:p>
        </w:tc>
        <w:tc>
          <w:tcPr>
            <w:tcW w:w="3941" w:type="dxa"/>
          </w:tcPr>
          <w:p w14:paraId="3EC7B439" w14:textId="77777777" w:rsidR="00044D7E" w:rsidRDefault="00044D7E" w:rsidP="005F1886">
            <w:pPr>
              <w:pStyle w:val="ListParagraph"/>
              <w:ind w:left="0"/>
              <w:jc w:val="both"/>
              <w:rPr>
                <w:rFonts w:ascii="Segoe UI" w:hAnsi="Segoe UI" w:cs="Segoe UI"/>
                <w:bCs/>
                <w:sz w:val="20"/>
                <w:szCs w:val="20"/>
              </w:rPr>
            </w:pPr>
          </w:p>
          <w:p w14:paraId="26D6E7D5" w14:textId="747EC7E6" w:rsidR="0040262E" w:rsidRPr="00DD11D7" w:rsidRDefault="0040262E" w:rsidP="005F1886">
            <w:pPr>
              <w:pStyle w:val="ListParagraph"/>
              <w:ind w:left="0"/>
              <w:jc w:val="both"/>
              <w:rPr>
                <w:rFonts w:ascii="Segoe UI" w:hAnsi="Segoe UI" w:cs="Segoe UI"/>
                <w:b/>
                <w:bCs/>
                <w:color w:val="FF0000"/>
                <w:sz w:val="20"/>
                <w:szCs w:val="20"/>
              </w:rPr>
            </w:pPr>
            <w:r w:rsidRPr="00DD11D7">
              <w:rPr>
                <w:rFonts w:ascii="Segoe UI" w:hAnsi="Segoe UI" w:cs="Segoe UI"/>
                <w:bCs/>
                <w:sz w:val="20"/>
                <w:szCs w:val="20"/>
              </w:rPr>
              <w:t>It is not unusual for professionals responding to an individual’s mental health to have professional ‘debate’, but some of the SARs evidence a confused response to mental health concerns.</w:t>
            </w:r>
          </w:p>
        </w:tc>
        <w:tc>
          <w:tcPr>
            <w:tcW w:w="4395" w:type="dxa"/>
          </w:tcPr>
          <w:p w14:paraId="22DA5247" w14:textId="77777777" w:rsidR="00044D7E" w:rsidRDefault="00044D7E" w:rsidP="005F1886">
            <w:pPr>
              <w:pStyle w:val="ListParagraph"/>
              <w:ind w:left="0"/>
              <w:jc w:val="both"/>
              <w:rPr>
                <w:rFonts w:ascii="Segoe UI" w:hAnsi="Segoe UI" w:cs="Segoe UI"/>
                <w:sz w:val="20"/>
                <w:szCs w:val="20"/>
              </w:rPr>
            </w:pPr>
          </w:p>
          <w:p w14:paraId="3B648172" w14:textId="0E59B751" w:rsidR="0040262E" w:rsidRDefault="0040262E" w:rsidP="005F1886">
            <w:pPr>
              <w:pStyle w:val="ListParagraph"/>
              <w:ind w:left="0"/>
              <w:jc w:val="both"/>
              <w:rPr>
                <w:rFonts w:ascii="Segoe UI" w:hAnsi="Segoe UI" w:cs="Segoe UI"/>
                <w:sz w:val="20"/>
                <w:szCs w:val="20"/>
              </w:rPr>
            </w:pPr>
            <w:r w:rsidRPr="00DD11D7">
              <w:rPr>
                <w:rFonts w:ascii="Segoe UI" w:hAnsi="Segoe UI" w:cs="Segoe UI"/>
                <w:sz w:val="20"/>
                <w:szCs w:val="20"/>
              </w:rPr>
              <w:t>Rochdale Borough Safeguarding Adults Board ha</w:t>
            </w:r>
            <w:r w:rsidR="00246B32">
              <w:rPr>
                <w:rFonts w:ascii="Segoe UI" w:hAnsi="Segoe UI" w:cs="Segoe UI"/>
                <w:sz w:val="20"/>
                <w:szCs w:val="20"/>
              </w:rPr>
              <w:t>s</w:t>
            </w:r>
            <w:r w:rsidRPr="00DD11D7">
              <w:rPr>
                <w:rFonts w:ascii="Segoe UI" w:hAnsi="Segoe UI" w:cs="Segoe UI"/>
                <w:sz w:val="20"/>
                <w:szCs w:val="20"/>
              </w:rPr>
              <w:t xml:space="preserve"> now updated </w:t>
            </w:r>
            <w:r w:rsidR="00246B32">
              <w:rPr>
                <w:rFonts w:ascii="Segoe UI" w:hAnsi="Segoe UI" w:cs="Segoe UI"/>
                <w:sz w:val="20"/>
                <w:szCs w:val="20"/>
              </w:rPr>
              <w:t>its</w:t>
            </w:r>
            <w:r w:rsidRPr="00DD11D7">
              <w:rPr>
                <w:rFonts w:ascii="Segoe UI" w:hAnsi="Segoe UI" w:cs="Segoe UI"/>
                <w:sz w:val="20"/>
                <w:szCs w:val="20"/>
              </w:rPr>
              <w:t xml:space="preserve"> mental health pathways and produced guidance which explains the difference between a Mental Health Assessment and a Mental Health Act Assessment.</w:t>
            </w:r>
          </w:p>
          <w:p w14:paraId="1D88A342" w14:textId="6267551E" w:rsidR="00044D7E" w:rsidRPr="00DD11D7" w:rsidRDefault="00044D7E" w:rsidP="005F1886">
            <w:pPr>
              <w:pStyle w:val="ListParagraph"/>
              <w:ind w:left="0"/>
              <w:jc w:val="both"/>
              <w:rPr>
                <w:rFonts w:ascii="Segoe UI" w:hAnsi="Segoe UI" w:cs="Segoe UI"/>
                <w:b/>
                <w:bCs/>
                <w:color w:val="FF0000"/>
                <w:sz w:val="20"/>
                <w:szCs w:val="20"/>
              </w:rPr>
            </w:pPr>
          </w:p>
        </w:tc>
        <w:tc>
          <w:tcPr>
            <w:tcW w:w="7229" w:type="dxa"/>
          </w:tcPr>
          <w:p w14:paraId="276F77B3" w14:textId="77777777" w:rsidR="00044D7E" w:rsidRDefault="00044D7E" w:rsidP="005F1886">
            <w:pPr>
              <w:pStyle w:val="ListParagraph"/>
              <w:ind w:left="0"/>
              <w:jc w:val="both"/>
              <w:rPr>
                <w:rFonts w:ascii="Segoe UI" w:hAnsi="Segoe UI" w:cs="Segoe UI"/>
                <w:sz w:val="20"/>
                <w:szCs w:val="20"/>
              </w:rPr>
            </w:pPr>
          </w:p>
          <w:p w14:paraId="1DEBDC64" w14:textId="2C933BF2" w:rsidR="0040262E" w:rsidRPr="00DD11D7" w:rsidRDefault="00486F65" w:rsidP="005F1886">
            <w:pPr>
              <w:pStyle w:val="ListParagraph"/>
              <w:ind w:left="0"/>
              <w:jc w:val="both"/>
              <w:rPr>
                <w:rFonts w:ascii="Segoe UI" w:hAnsi="Segoe UI" w:cs="Segoe UI"/>
                <w:b/>
                <w:bCs/>
                <w:color w:val="FF0000"/>
                <w:sz w:val="20"/>
                <w:szCs w:val="20"/>
              </w:rPr>
            </w:pPr>
            <w:r w:rsidRPr="00530E4E">
              <w:rPr>
                <w:rFonts w:ascii="Segoe UI" w:hAnsi="Segoe UI" w:cs="Segoe UI"/>
                <w:sz w:val="20"/>
                <w:szCs w:val="20"/>
              </w:rPr>
              <w:t xml:space="preserve">Rochdale Borough Safeguarding Adult Board </w:t>
            </w:r>
            <w:r>
              <w:rPr>
                <w:rFonts w:ascii="Segoe UI" w:hAnsi="Segoe UI" w:cs="Segoe UI"/>
                <w:sz w:val="20"/>
                <w:szCs w:val="20"/>
              </w:rPr>
              <w:t>will need to ensure that the updated mental health pathways and guidance is cascaded to professionals and serves to improve future practice.</w:t>
            </w:r>
          </w:p>
        </w:tc>
      </w:tr>
      <w:tr w:rsidR="0040262E" w:rsidRPr="0040262E" w14:paraId="523C5E81" w14:textId="77777777" w:rsidTr="005F1886">
        <w:tc>
          <w:tcPr>
            <w:tcW w:w="454" w:type="dxa"/>
          </w:tcPr>
          <w:p w14:paraId="571A399D" w14:textId="37602BE3" w:rsidR="0040262E" w:rsidRPr="00DD11D7" w:rsidRDefault="0040262E" w:rsidP="00657B14">
            <w:pPr>
              <w:pStyle w:val="ListParagraph"/>
              <w:ind w:left="0"/>
              <w:jc w:val="both"/>
              <w:rPr>
                <w:rFonts w:ascii="Segoe UI" w:hAnsi="Segoe UI" w:cs="Segoe UI"/>
              </w:rPr>
            </w:pPr>
            <w:r w:rsidRPr="00DD11D7">
              <w:rPr>
                <w:rFonts w:ascii="Segoe UI" w:hAnsi="Segoe UI" w:cs="Segoe UI"/>
              </w:rPr>
              <w:t>4</w:t>
            </w:r>
          </w:p>
        </w:tc>
        <w:tc>
          <w:tcPr>
            <w:tcW w:w="3941" w:type="dxa"/>
          </w:tcPr>
          <w:p w14:paraId="65095221" w14:textId="77777777" w:rsidR="00044D7E" w:rsidRDefault="00044D7E" w:rsidP="005F1886">
            <w:pPr>
              <w:pStyle w:val="ListParagraph"/>
              <w:ind w:left="0"/>
              <w:jc w:val="both"/>
              <w:rPr>
                <w:rFonts w:ascii="Segoe UI" w:hAnsi="Segoe UI" w:cs="Segoe UI"/>
                <w:bCs/>
                <w:sz w:val="20"/>
                <w:szCs w:val="20"/>
              </w:rPr>
            </w:pPr>
          </w:p>
          <w:p w14:paraId="242129A8" w14:textId="7A4FDE1F" w:rsidR="0040262E" w:rsidRPr="00DD11D7" w:rsidRDefault="0040262E" w:rsidP="005F1886">
            <w:pPr>
              <w:pStyle w:val="ListParagraph"/>
              <w:ind w:left="0"/>
              <w:jc w:val="both"/>
              <w:rPr>
                <w:rFonts w:ascii="Segoe UI" w:hAnsi="Segoe UI" w:cs="Segoe UI"/>
                <w:b/>
                <w:bCs/>
                <w:color w:val="FF0000"/>
                <w:sz w:val="20"/>
                <w:szCs w:val="20"/>
              </w:rPr>
            </w:pPr>
            <w:r w:rsidRPr="00DD11D7">
              <w:rPr>
                <w:rFonts w:ascii="Segoe UI" w:hAnsi="Segoe UI" w:cs="Segoe UI"/>
                <w:bCs/>
                <w:sz w:val="20"/>
                <w:szCs w:val="20"/>
              </w:rPr>
              <w:t xml:space="preserve">The </w:t>
            </w:r>
            <w:r w:rsidRPr="00DD11D7">
              <w:rPr>
                <w:rFonts w:ascii="Segoe UI" w:hAnsi="Segoe UI" w:cs="Segoe UI"/>
                <w:bCs/>
                <w:color w:val="333333"/>
                <w:sz w:val="20"/>
                <w:szCs w:val="20"/>
                <w:shd w:val="clear" w:color="auto" w:fill="FFFFFF"/>
              </w:rPr>
              <w:t>challenges and barriers to professional curiosity continue</w:t>
            </w:r>
            <w:r w:rsidRPr="00DD11D7">
              <w:rPr>
                <w:rFonts w:ascii="Segoe UI" w:hAnsi="Segoe UI" w:cs="Segoe UI"/>
                <w:bCs/>
                <w:sz w:val="20"/>
                <w:szCs w:val="20"/>
              </w:rPr>
              <w:t xml:space="preserve"> and professionals are in need of further support.</w:t>
            </w:r>
          </w:p>
        </w:tc>
        <w:tc>
          <w:tcPr>
            <w:tcW w:w="4395" w:type="dxa"/>
          </w:tcPr>
          <w:p w14:paraId="7E1B7893" w14:textId="77777777" w:rsidR="00044D7E" w:rsidRDefault="00044D7E" w:rsidP="005F1886">
            <w:pPr>
              <w:pStyle w:val="ListParagraph"/>
              <w:ind w:left="0"/>
              <w:jc w:val="both"/>
              <w:rPr>
                <w:rFonts w:ascii="Segoe UI" w:hAnsi="Segoe UI" w:cs="Segoe UI"/>
                <w:sz w:val="20"/>
                <w:szCs w:val="20"/>
              </w:rPr>
            </w:pPr>
          </w:p>
          <w:p w14:paraId="2747E1E8" w14:textId="31A0BA65" w:rsidR="0040262E" w:rsidRPr="00DD11D7" w:rsidRDefault="0040262E" w:rsidP="005F1886">
            <w:pPr>
              <w:pStyle w:val="ListParagraph"/>
              <w:ind w:left="0"/>
              <w:jc w:val="both"/>
              <w:rPr>
                <w:rFonts w:ascii="Segoe UI" w:hAnsi="Segoe UI" w:cs="Segoe UI"/>
                <w:b/>
                <w:bCs/>
                <w:color w:val="FF0000"/>
                <w:sz w:val="20"/>
                <w:szCs w:val="20"/>
              </w:rPr>
            </w:pPr>
            <w:r w:rsidRPr="00DD11D7">
              <w:rPr>
                <w:rFonts w:ascii="Segoe UI" w:hAnsi="Segoe UI" w:cs="Segoe UI"/>
                <w:sz w:val="20"/>
                <w:szCs w:val="20"/>
              </w:rPr>
              <w:t>As noted at learning point 1, agency action plans demonstrate that training sessions have been delivered and information/guidance shared on the subject of professional curiosity</w:t>
            </w:r>
          </w:p>
        </w:tc>
        <w:tc>
          <w:tcPr>
            <w:tcW w:w="7229" w:type="dxa"/>
          </w:tcPr>
          <w:p w14:paraId="7A92ABC3" w14:textId="77777777" w:rsidR="00044D7E" w:rsidRDefault="00044D7E" w:rsidP="005F1886">
            <w:pPr>
              <w:pStyle w:val="ListParagraph"/>
              <w:ind w:left="0"/>
              <w:jc w:val="both"/>
              <w:rPr>
                <w:rFonts w:ascii="Segoe UI" w:hAnsi="Segoe UI" w:cs="Segoe UI"/>
                <w:sz w:val="20"/>
                <w:szCs w:val="20"/>
              </w:rPr>
            </w:pPr>
          </w:p>
          <w:p w14:paraId="76DF3617" w14:textId="7EED8EF8" w:rsidR="0040262E" w:rsidRDefault="0040262E" w:rsidP="005F1886">
            <w:pPr>
              <w:pStyle w:val="ListParagraph"/>
              <w:ind w:left="0"/>
              <w:jc w:val="both"/>
              <w:rPr>
                <w:rFonts w:ascii="Segoe UI" w:hAnsi="Segoe UI" w:cs="Segoe UI"/>
                <w:sz w:val="20"/>
                <w:szCs w:val="20"/>
              </w:rPr>
            </w:pPr>
            <w:r w:rsidRPr="00DD11D7">
              <w:rPr>
                <w:rFonts w:ascii="Segoe UI" w:hAnsi="Segoe UI" w:cs="Segoe UI"/>
                <w:sz w:val="20"/>
                <w:szCs w:val="20"/>
              </w:rPr>
              <w:t>Professionals are mostly able to inform that professional curiosity means</w:t>
            </w:r>
            <w:r w:rsidR="005F1886">
              <w:rPr>
                <w:rFonts w:ascii="Segoe UI" w:hAnsi="Segoe UI" w:cs="Segoe UI"/>
                <w:sz w:val="20"/>
                <w:szCs w:val="20"/>
              </w:rPr>
              <w:t>;</w:t>
            </w:r>
            <w:r w:rsidRPr="00DD11D7">
              <w:rPr>
                <w:rFonts w:ascii="Segoe UI" w:hAnsi="Segoe UI" w:cs="Segoe UI"/>
                <w:sz w:val="20"/>
                <w:szCs w:val="20"/>
              </w:rPr>
              <w:t xml:space="preserve"> not accepting a single source of information at face value, and triangulating information from different sources. What is needed</w:t>
            </w:r>
            <w:r w:rsidR="00486F65">
              <w:rPr>
                <w:rFonts w:ascii="Segoe UI" w:hAnsi="Segoe UI" w:cs="Segoe UI"/>
                <w:sz w:val="20"/>
                <w:szCs w:val="20"/>
              </w:rPr>
              <w:t xml:space="preserve"> for agencies</w:t>
            </w:r>
            <w:r w:rsidRPr="00DD11D7">
              <w:rPr>
                <w:rFonts w:ascii="Segoe UI" w:hAnsi="Segoe UI" w:cs="Segoe UI"/>
                <w:sz w:val="20"/>
                <w:szCs w:val="20"/>
              </w:rPr>
              <w:t xml:space="preserve"> to improve future practice is an understanding of the barriers professionals face when incorporating professional curiosity into practice. For example, are professionals confident in managing </w:t>
            </w:r>
            <w:r w:rsidR="00961549">
              <w:rPr>
                <w:rFonts w:ascii="Segoe UI" w:hAnsi="Segoe UI" w:cs="Segoe UI"/>
                <w:sz w:val="20"/>
                <w:szCs w:val="20"/>
              </w:rPr>
              <w:t xml:space="preserve">any </w:t>
            </w:r>
            <w:r w:rsidRPr="00DD11D7">
              <w:rPr>
                <w:rFonts w:ascii="Segoe UI" w:hAnsi="Segoe UI" w:cs="Segoe UI"/>
                <w:sz w:val="20"/>
                <w:szCs w:val="20"/>
              </w:rPr>
              <w:t>arising tension? Is the pressure of work to blame? Fixed thinking or unconscious bias? Are barriers created by changes of worker</w:t>
            </w:r>
            <w:r w:rsidR="00961549">
              <w:rPr>
                <w:rFonts w:ascii="Segoe UI" w:hAnsi="Segoe UI" w:cs="Segoe UI"/>
                <w:sz w:val="20"/>
                <w:szCs w:val="20"/>
              </w:rPr>
              <w:t>s</w:t>
            </w:r>
            <w:r w:rsidRPr="00DD11D7">
              <w:rPr>
                <w:rFonts w:ascii="Segoe UI" w:hAnsi="Segoe UI" w:cs="Segoe UI"/>
                <w:sz w:val="20"/>
                <w:szCs w:val="20"/>
              </w:rPr>
              <w:t xml:space="preserve"> which can lead to a “starting again” situation; or because cases are closed too quickly? This greater understanding</w:t>
            </w:r>
            <w:r w:rsidR="00961549">
              <w:rPr>
                <w:rFonts w:ascii="Segoe UI" w:hAnsi="Segoe UI" w:cs="Segoe UI"/>
                <w:sz w:val="20"/>
                <w:szCs w:val="20"/>
              </w:rPr>
              <w:t xml:space="preserve"> - achievable</w:t>
            </w:r>
            <w:r w:rsidRPr="00DD11D7">
              <w:rPr>
                <w:rFonts w:ascii="Segoe UI" w:hAnsi="Segoe UI" w:cs="Segoe UI"/>
                <w:sz w:val="20"/>
                <w:szCs w:val="20"/>
              </w:rPr>
              <w:t xml:space="preserve"> </w:t>
            </w:r>
            <w:r w:rsidR="001301C9">
              <w:rPr>
                <w:rFonts w:ascii="Segoe UI" w:hAnsi="Segoe UI" w:cs="Segoe UI"/>
                <w:sz w:val="20"/>
                <w:szCs w:val="20"/>
              </w:rPr>
              <w:t xml:space="preserve">only </w:t>
            </w:r>
            <w:r w:rsidRPr="00DD11D7">
              <w:rPr>
                <w:rFonts w:ascii="Segoe UI" w:hAnsi="Segoe UI" w:cs="Segoe UI"/>
                <w:sz w:val="20"/>
                <w:szCs w:val="20"/>
              </w:rPr>
              <w:t>through open consultation with frontline professionals</w:t>
            </w:r>
            <w:r w:rsidR="00486F65">
              <w:rPr>
                <w:rFonts w:ascii="Segoe UI" w:hAnsi="Segoe UI" w:cs="Segoe UI"/>
                <w:sz w:val="20"/>
                <w:szCs w:val="20"/>
              </w:rPr>
              <w:t xml:space="preserve">, </w:t>
            </w:r>
            <w:r w:rsidR="00961549">
              <w:rPr>
                <w:rFonts w:ascii="Segoe UI" w:hAnsi="Segoe UI" w:cs="Segoe UI"/>
                <w:sz w:val="20"/>
                <w:szCs w:val="20"/>
              </w:rPr>
              <w:t>will</w:t>
            </w:r>
            <w:r w:rsidR="00486F65">
              <w:rPr>
                <w:rFonts w:ascii="Segoe UI" w:hAnsi="Segoe UI" w:cs="Segoe UI"/>
                <w:sz w:val="20"/>
                <w:szCs w:val="20"/>
              </w:rPr>
              <w:t xml:space="preserve"> inform how to support professionals to improve their future practice</w:t>
            </w:r>
            <w:r w:rsidRPr="00DD11D7">
              <w:rPr>
                <w:rFonts w:ascii="Segoe UI" w:hAnsi="Segoe UI" w:cs="Segoe UI"/>
                <w:sz w:val="20"/>
                <w:szCs w:val="20"/>
              </w:rPr>
              <w:t>.</w:t>
            </w:r>
            <w:r w:rsidR="00C901B0">
              <w:rPr>
                <w:rFonts w:ascii="Segoe UI" w:hAnsi="Segoe UI" w:cs="Segoe UI"/>
                <w:sz w:val="20"/>
                <w:szCs w:val="20"/>
              </w:rPr>
              <w:t xml:space="preserve"> </w:t>
            </w:r>
          </w:p>
          <w:p w14:paraId="0BB24CE3" w14:textId="652B035B" w:rsidR="00044D7E" w:rsidRPr="00DD11D7" w:rsidRDefault="00044D7E" w:rsidP="005F1886">
            <w:pPr>
              <w:pStyle w:val="ListParagraph"/>
              <w:ind w:left="0"/>
              <w:jc w:val="both"/>
              <w:rPr>
                <w:rFonts w:ascii="Segoe UI" w:hAnsi="Segoe UI" w:cs="Segoe UI"/>
                <w:b/>
                <w:bCs/>
                <w:color w:val="FF0000"/>
                <w:sz w:val="20"/>
                <w:szCs w:val="20"/>
              </w:rPr>
            </w:pPr>
          </w:p>
        </w:tc>
      </w:tr>
      <w:tr w:rsidR="0040262E" w:rsidRPr="0040262E" w14:paraId="488854B5" w14:textId="77777777" w:rsidTr="005F1886">
        <w:tc>
          <w:tcPr>
            <w:tcW w:w="454" w:type="dxa"/>
          </w:tcPr>
          <w:p w14:paraId="710263FC" w14:textId="7F807DE6" w:rsidR="0040262E" w:rsidRPr="00DD11D7" w:rsidRDefault="0040262E" w:rsidP="00657B14">
            <w:pPr>
              <w:pStyle w:val="ListParagraph"/>
              <w:ind w:left="0"/>
              <w:jc w:val="both"/>
              <w:rPr>
                <w:rFonts w:ascii="Segoe UI" w:hAnsi="Segoe UI" w:cs="Segoe UI"/>
              </w:rPr>
            </w:pPr>
            <w:r w:rsidRPr="00DD11D7">
              <w:rPr>
                <w:rFonts w:ascii="Segoe UI" w:hAnsi="Segoe UI" w:cs="Segoe UI"/>
              </w:rPr>
              <w:t>5</w:t>
            </w:r>
          </w:p>
        </w:tc>
        <w:tc>
          <w:tcPr>
            <w:tcW w:w="3941" w:type="dxa"/>
          </w:tcPr>
          <w:p w14:paraId="585F2E73" w14:textId="77777777" w:rsidR="00044D7E" w:rsidRDefault="00044D7E" w:rsidP="005F1886">
            <w:pPr>
              <w:pStyle w:val="ListParagraph"/>
              <w:ind w:left="0"/>
              <w:jc w:val="both"/>
              <w:rPr>
                <w:rFonts w:ascii="Segoe UI" w:hAnsi="Segoe UI" w:cs="Segoe UI"/>
                <w:bCs/>
                <w:sz w:val="20"/>
                <w:szCs w:val="20"/>
              </w:rPr>
            </w:pPr>
          </w:p>
          <w:p w14:paraId="03C2B4AF" w14:textId="67D458CA" w:rsidR="0040262E" w:rsidRPr="00DD11D7" w:rsidRDefault="0040262E" w:rsidP="005F1886">
            <w:pPr>
              <w:pStyle w:val="ListParagraph"/>
              <w:ind w:left="0"/>
              <w:jc w:val="both"/>
              <w:rPr>
                <w:rFonts w:ascii="Segoe UI" w:hAnsi="Segoe UI" w:cs="Segoe UI"/>
                <w:b/>
                <w:bCs/>
                <w:color w:val="FF0000"/>
                <w:sz w:val="20"/>
                <w:szCs w:val="20"/>
              </w:rPr>
            </w:pPr>
            <w:r w:rsidRPr="00DD11D7">
              <w:rPr>
                <w:rFonts w:ascii="Segoe UI" w:hAnsi="Segoe UI" w:cs="Segoe UI"/>
                <w:bCs/>
                <w:sz w:val="20"/>
                <w:szCs w:val="20"/>
              </w:rPr>
              <w:t>Professional response to an individual (with capacity) who is recognised to self-neglect is often a single agency attempt to address the presenting concern rather than a multi-agency co-ordinated response which seeks to understand and address the underlying drivers. This response is common, regardless of whether professionals have consulted the Rochdale Borough Safeguarding Adult Board Self-Neglect and Hoarding Policy or not.</w:t>
            </w:r>
          </w:p>
        </w:tc>
        <w:tc>
          <w:tcPr>
            <w:tcW w:w="4395" w:type="dxa"/>
          </w:tcPr>
          <w:p w14:paraId="666E17BB" w14:textId="77777777" w:rsidR="00044D7E" w:rsidRDefault="00044D7E" w:rsidP="005F1886">
            <w:pPr>
              <w:pStyle w:val="ListParagraph"/>
              <w:ind w:left="0"/>
              <w:jc w:val="both"/>
              <w:rPr>
                <w:rFonts w:ascii="Segoe UI" w:hAnsi="Segoe UI" w:cs="Segoe UI"/>
                <w:sz w:val="20"/>
                <w:szCs w:val="20"/>
              </w:rPr>
            </w:pPr>
          </w:p>
          <w:p w14:paraId="5F9A540C" w14:textId="5685CF49" w:rsidR="0040262E" w:rsidRPr="00DD11D7" w:rsidRDefault="0040262E" w:rsidP="005F1886">
            <w:pPr>
              <w:pStyle w:val="ListParagraph"/>
              <w:ind w:left="0"/>
              <w:jc w:val="both"/>
              <w:rPr>
                <w:rFonts w:ascii="Segoe UI" w:hAnsi="Segoe UI" w:cs="Segoe UI"/>
                <w:b/>
                <w:bCs/>
                <w:color w:val="FF0000"/>
                <w:sz w:val="20"/>
                <w:szCs w:val="20"/>
              </w:rPr>
            </w:pPr>
            <w:r w:rsidRPr="00DD11D7">
              <w:rPr>
                <w:rFonts w:ascii="Segoe UI" w:hAnsi="Segoe UI" w:cs="Segoe UI"/>
                <w:sz w:val="20"/>
                <w:szCs w:val="20"/>
              </w:rPr>
              <w:t>Rochdale Borough Safeguarding Adult Board offers a practitioner toolkit with regard to self-neglect and has updated its self-neglect and hoarding policy in June 2023.</w:t>
            </w:r>
          </w:p>
        </w:tc>
        <w:tc>
          <w:tcPr>
            <w:tcW w:w="7229" w:type="dxa"/>
          </w:tcPr>
          <w:p w14:paraId="6AB2FF9F" w14:textId="77777777" w:rsidR="00044D7E" w:rsidRDefault="00044D7E" w:rsidP="005F1886">
            <w:pPr>
              <w:pStyle w:val="ListParagraph"/>
              <w:ind w:left="0"/>
              <w:jc w:val="both"/>
              <w:rPr>
                <w:rFonts w:ascii="Segoe UI" w:hAnsi="Segoe UI" w:cs="Segoe UI"/>
                <w:color w:val="000000"/>
                <w:sz w:val="20"/>
                <w:szCs w:val="20"/>
                <w:shd w:val="clear" w:color="auto" w:fill="FFFFFF"/>
              </w:rPr>
            </w:pPr>
          </w:p>
          <w:p w14:paraId="48894DE7" w14:textId="28915693" w:rsidR="00044D7E" w:rsidRDefault="0040262E" w:rsidP="005F1886">
            <w:pPr>
              <w:pStyle w:val="ListParagraph"/>
              <w:ind w:left="0"/>
              <w:jc w:val="both"/>
              <w:rPr>
                <w:rFonts w:ascii="Segoe UI" w:hAnsi="Segoe UI" w:cs="Segoe UI"/>
                <w:sz w:val="20"/>
                <w:szCs w:val="20"/>
              </w:rPr>
            </w:pPr>
            <w:r w:rsidRPr="00DD11D7">
              <w:rPr>
                <w:rFonts w:ascii="Segoe UI" w:hAnsi="Segoe UI" w:cs="Segoe UI"/>
                <w:color w:val="000000"/>
                <w:sz w:val="20"/>
                <w:szCs w:val="20"/>
                <w:shd w:val="clear" w:color="auto" w:fill="FFFFFF"/>
              </w:rPr>
              <w:t>It is positive that there are now clear pathways and guidance for those working with individuals who self-neglect</w:t>
            </w:r>
            <w:r w:rsidR="00486F65">
              <w:rPr>
                <w:rFonts w:ascii="Segoe UI" w:hAnsi="Segoe UI" w:cs="Segoe UI"/>
                <w:color w:val="000000"/>
                <w:sz w:val="20"/>
                <w:szCs w:val="20"/>
                <w:shd w:val="clear" w:color="auto" w:fill="FFFFFF"/>
              </w:rPr>
              <w:t>,</w:t>
            </w:r>
            <w:r w:rsidRPr="00DD11D7">
              <w:rPr>
                <w:rFonts w:ascii="Segoe UI" w:hAnsi="Segoe UI" w:cs="Segoe UI"/>
                <w:color w:val="000000"/>
                <w:sz w:val="20"/>
                <w:szCs w:val="20"/>
                <w:shd w:val="clear" w:color="auto" w:fill="FFFFFF"/>
              </w:rPr>
              <w:t xml:space="preserve"> but sadly the SARs evidence that there are times - even when professionals have consulted the toolkit and followed the pathways - when the intervention hasn’t been successful or has potentially come too late. This is sometimes concluded to be partly attributable to agencies working too long in silos as better outcomes are achievable if multiple agencies contribute to planning</w:t>
            </w:r>
            <w:r w:rsidR="005862B9">
              <w:rPr>
                <w:rFonts w:ascii="Segoe UI" w:hAnsi="Segoe UI" w:cs="Segoe UI"/>
                <w:color w:val="000000"/>
                <w:sz w:val="20"/>
                <w:szCs w:val="20"/>
                <w:shd w:val="clear" w:color="auto" w:fill="FFFFFF"/>
              </w:rPr>
              <w:t xml:space="preserve"> but p</w:t>
            </w:r>
            <w:r w:rsidRPr="00DD11D7">
              <w:rPr>
                <w:rFonts w:ascii="Segoe UI" w:hAnsi="Segoe UI" w:cs="Segoe UI"/>
                <w:color w:val="000000"/>
                <w:sz w:val="20"/>
                <w:szCs w:val="20"/>
                <w:shd w:val="clear" w:color="auto" w:fill="FFFFFF"/>
              </w:rPr>
              <w:t xml:space="preserve">rofessionals have </w:t>
            </w:r>
            <w:r w:rsidR="005862B9">
              <w:rPr>
                <w:rFonts w:ascii="Segoe UI" w:hAnsi="Segoe UI" w:cs="Segoe UI"/>
                <w:color w:val="000000"/>
                <w:sz w:val="20"/>
                <w:szCs w:val="20"/>
                <w:shd w:val="clear" w:color="auto" w:fill="FFFFFF"/>
              </w:rPr>
              <w:t xml:space="preserve">helpfully </w:t>
            </w:r>
            <w:r w:rsidRPr="00DD11D7">
              <w:rPr>
                <w:rFonts w:ascii="Segoe UI" w:hAnsi="Segoe UI" w:cs="Segoe UI"/>
                <w:color w:val="000000"/>
                <w:sz w:val="20"/>
                <w:szCs w:val="20"/>
                <w:shd w:val="clear" w:color="auto" w:fill="FFFFFF"/>
              </w:rPr>
              <w:t xml:space="preserve">informed that a barrier to progressing self-neglect cases </w:t>
            </w:r>
            <w:r w:rsidR="005862B9">
              <w:rPr>
                <w:rFonts w:ascii="Segoe UI" w:hAnsi="Segoe UI" w:cs="Segoe UI"/>
                <w:color w:val="000000"/>
                <w:sz w:val="20"/>
                <w:szCs w:val="20"/>
                <w:shd w:val="clear" w:color="auto" w:fill="FFFFFF"/>
              </w:rPr>
              <w:t xml:space="preserve">into a multi-agency arena </w:t>
            </w:r>
            <w:r w:rsidRPr="00DD11D7">
              <w:rPr>
                <w:rFonts w:ascii="Segoe UI" w:hAnsi="Segoe UI" w:cs="Segoe UI"/>
                <w:color w:val="000000"/>
                <w:sz w:val="20"/>
                <w:szCs w:val="20"/>
                <w:shd w:val="clear" w:color="auto" w:fill="FFFFFF"/>
              </w:rPr>
              <w:t xml:space="preserve">is that they struggle to </w:t>
            </w:r>
            <w:r w:rsidRPr="00DD11D7">
              <w:rPr>
                <w:rFonts w:ascii="Segoe UI" w:hAnsi="Segoe UI" w:cs="Segoe UI"/>
                <w:sz w:val="20"/>
                <w:szCs w:val="20"/>
              </w:rPr>
              <w:t>balance autonomy with duty of care. Whilst the term self-neglect comes from the definition within the Care Act 2014, it is a term that implies a lifestyle choice in that an individual is choosing not to care for themselves.</w:t>
            </w:r>
            <w:r w:rsidR="005862B9">
              <w:rPr>
                <w:rFonts w:ascii="Segoe UI" w:hAnsi="Segoe UI" w:cs="Segoe UI"/>
                <w:sz w:val="20"/>
                <w:szCs w:val="20"/>
              </w:rPr>
              <w:t xml:space="preserve"> Consequently, m</w:t>
            </w:r>
            <w:r w:rsidRPr="00DD11D7">
              <w:rPr>
                <w:rFonts w:ascii="Segoe UI" w:hAnsi="Segoe UI" w:cs="Segoe UI"/>
                <w:sz w:val="20"/>
                <w:szCs w:val="20"/>
              </w:rPr>
              <w:t xml:space="preserve">aybe a good starting point </w:t>
            </w:r>
            <w:r w:rsidR="003C24EC">
              <w:rPr>
                <w:rFonts w:ascii="Segoe UI" w:hAnsi="Segoe UI" w:cs="Segoe UI"/>
                <w:sz w:val="20"/>
                <w:szCs w:val="20"/>
              </w:rPr>
              <w:t xml:space="preserve">to help professionals move away from so called self-neglect being an individual’s choice, </w:t>
            </w:r>
            <w:r w:rsidRPr="00DD11D7">
              <w:rPr>
                <w:rFonts w:ascii="Segoe UI" w:hAnsi="Segoe UI" w:cs="Segoe UI"/>
                <w:sz w:val="20"/>
                <w:szCs w:val="20"/>
              </w:rPr>
              <w:t xml:space="preserve">would be consideration of the language and </w:t>
            </w:r>
            <w:r w:rsidRPr="00DD11D7">
              <w:rPr>
                <w:rFonts w:ascii="Segoe UI" w:hAnsi="Segoe UI" w:cs="Segoe UI"/>
                <w:sz w:val="20"/>
                <w:szCs w:val="20"/>
              </w:rPr>
              <w:lastRenderedPageBreak/>
              <w:t>terminology used. C</w:t>
            </w:r>
            <w:r w:rsidRPr="00DD11D7">
              <w:rPr>
                <w:rFonts w:ascii="Segoe UI" w:hAnsi="Segoe UI" w:cs="Segoe UI"/>
                <w:color w:val="000000"/>
                <w:sz w:val="20"/>
                <w:szCs w:val="20"/>
                <w:shd w:val="clear" w:color="auto" w:fill="FFFFFF"/>
              </w:rPr>
              <w:t>ould the inclusion of another word, for example, ‘involuntary’ self-neglect, within Rochdale Borough’s professionals’ guidance serve as a reminder</w:t>
            </w:r>
            <w:r w:rsidR="005862B9">
              <w:rPr>
                <w:rFonts w:ascii="Segoe UI" w:hAnsi="Segoe UI" w:cs="Segoe UI"/>
                <w:color w:val="000000"/>
                <w:sz w:val="20"/>
                <w:szCs w:val="20"/>
                <w:shd w:val="clear" w:color="auto" w:fill="FFFFFF"/>
              </w:rPr>
              <w:t xml:space="preserve"> to professionals </w:t>
            </w:r>
            <w:r w:rsidRPr="00DD11D7">
              <w:rPr>
                <w:rFonts w:ascii="Segoe UI" w:hAnsi="Segoe UI" w:cs="Segoe UI"/>
                <w:color w:val="000000"/>
                <w:sz w:val="20"/>
                <w:szCs w:val="20"/>
                <w:shd w:val="clear" w:color="auto" w:fill="FFFFFF"/>
              </w:rPr>
              <w:t>to explore underlying causes and/or support the removal of any unconscious bias?</w:t>
            </w:r>
            <w:r w:rsidR="005862B9">
              <w:rPr>
                <w:rFonts w:ascii="Segoe UI" w:hAnsi="Segoe UI" w:cs="Segoe UI"/>
                <w:color w:val="000000"/>
                <w:sz w:val="20"/>
                <w:szCs w:val="20"/>
                <w:shd w:val="clear" w:color="auto" w:fill="FFFFFF"/>
              </w:rPr>
              <w:t xml:space="preserve"> To help them with this, p</w:t>
            </w:r>
            <w:r w:rsidRPr="00DD11D7">
              <w:rPr>
                <w:rFonts w:ascii="Segoe UI" w:hAnsi="Segoe UI" w:cs="Segoe UI"/>
                <w:sz w:val="20"/>
                <w:szCs w:val="20"/>
              </w:rPr>
              <w:t xml:space="preserve">rofessionals may also benefit from having access to examples of good/successful practice and/or opportunity to share their </w:t>
            </w:r>
            <w:r w:rsidR="005862B9">
              <w:rPr>
                <w:rFonts w:ascii="Segoe UI" w:hAnsi="Segoe UI" w:cs="Segoe UI"/>
                <w:sz w:val="20"/>
                <w:szCs w:val="20"/>
              </w:rPr>
              <w:t xml:space="preserve">own </w:t>
            </w:r>
            <w:r w:rsidRPr="00DD11D7">
              <w:rPr>
                <w:rFonts w:ascii="Segoe UI" w:hAnsi="Segoe UI" w:cs="Segoe UI"/>
                <w:sz w:val="20"/>
                <w:szCs w:val="20"/>
              </w:rPr>
              <w:t>experiences</w:t>
            </w:r>
            <w:r w:rsidR="005862B9">
              <w:rPr>
                <w:rFonts w:ascii="Segoe UI" w:hAnsi="Segoe UI" w:cs="Segoe UI"/>
                <w:sz w:val="20"/>
                <w:szCs w:val="20"/>
              </w:rPr>
              <w:t>. This could encourage/inspire</w:t>
            </w:r>
            <w:r w:rsidRPr="00DD11D7">
              <w:rPr>
                <w:rFonts w:ascii="Segoe UI" w:hAnsi="Segoe UI" w:cs="Segoe UI"/>
                <w:sz w:val="20"/>
                <w:szCs w:val="20"/>
              </w:rPr>
              <w:t xml:space="preserve"> them to try new and creative methods to achieve improved practice in this area of their work.</w:t>
            </w:r>
            <w:r w:rsidR="005F1886">
              <w:rPr>
                <w:rFonts w:ascii="Segoe UI" w:hAnsi="Segoe UI" w:cs="Segoe UI"/>
                <w:sz w:val="20"/>
                <w:szCs w:val="20"/>
              </w:rPr>
              <w:t xml:space="preserve"> </w:t>
            </w:r>
            <w:r w:rsidRPr="00DD11D7">
              <w:rPr>
                <w:rFonts w:ascii="Segoe UI" w:hAnsi="Segoe UI" w:cs="Segoe UI"/>
                <w:sz w:val="20"/>
                <w:szCs w:val="20"/>
              </w:rPr>
              <w:t xml:space="preserve">In summary, professionals </w:t>
            </w:r>
            <w:r w:rsidR="00486F65">
              <w:rPr>
                <w:rFonts w:ascii="Segoe UI" w:hAnsi="Segoe UI" w:cs="Segoe UI"/>
                <w:sz w:val="20"/>
                <w:szCs w:val="20"/>
              </w:rPr>
              <w:t>may</w:t>
            </w:r>
            <w:r w:rsidRPr="00DD11D7">
              <w:rPr>
                <w:rFonts w:ascii="Segoe UI" w:hAnsi="Segoe UI" w:cs="Segoe UI"/>
                <w:sz w:val="20"/>
                <w:szCs w:val="20"/>
              </w:rPr>
              <w:t xml:space="preserve"> benefit</w:t>
            </w:r>
            <w:r w:rsidR="00486F65">
              <w:rPr>
                <w:rFonts w:ascii="Segoe UI" w:hAnsi="Segoe UI" w:cs="Segoe UI"/>
                <w:sz w:val="20"/>
                <w:szCs w:val="20"/>
              </w:rPr>
              <w:t xml:space="preserve"> from a revamped approach to</w:t>
            </w:r>
            <w:r w:rsidR="005862B9">
              <w:rPr>
                <w:rFonts w:ascii="Segoe UI" w:hAnsi="Segoe UI" w:cs="Segoe UI"/>
                <w:sz w:val="20"/>
                <w:szCs w:val="20"/>
              </w:rPr>
              <w:t xml:space="preserve"> the support they are offered to help them to recognise and</w:t>
            </w:r>
            <w:r w:rsidR="00486F65">
              <w:rPr>
                <w:rFonts w:ascii="Segoe UI" w:hAnsi="Segoe UI" w:cs="Segoe UI"/>
                <w:sz w:val="20"/>
                <w:szCs w:val="20"/>
              </w:rPr>
              <w:t xml:space="preserve"> respond to self-neglect</w:t>
            </w:r>
            <w:r w:rsidR="005862B9">
              <w:rPr>
                <w:rFonts w:ascii="Segoe UI" w:hAnsi="Segoe UI" w:cs="Segoe UI"/>
                <w:sz w:val="20"/>
                <w:szCs w:val="20"/>
              </w:rPr>
              <w:t>.</w:t>
            </w:r>
          </w:p>
          <w:p w14:paraId="3E972C39" w14:textId="6C2AFF19" w:rsidR="0040262E" w:rsidRPr="00DD11D7" w:rsidRDefault="005862B9" w:rsidP="005F1886">
            <w:pPr>
              <w:pStyle w:val="ListParagraph"/>
              <w:ind w:left="0"/>
              <w:jc w:val="both"/>
              <w:rPr>
                <w:rFonts w:ascii="Segoe UI" w:hAnsi="Segoe UI" w:cs="Segoe UI"/>
                <w:b/>
                <w:bCs/>
                <w:color w:val="FF0000"/>
                <w:sz w:val="20"/>
                <w:szCs w:val="20"/>
              </w:rPr>
            </w:pPr>
            <w:r>
              <w:rPr>
                <w:rFonts w:ascii="Segoe UI" w:hAnsi="Segoe UI" w:cs="Segoe UI"/>
                <w:sz w:val="20"/>
                <w:szCs w:val="20"/>
              </w:rPr>
              <w:t xml:space="preserve"> </w:t>
            </w:r>
            <w:r w:rsidR="0040262E" w:rsidRPr="00DD11D7">
              <w:rPr>
                <w:rFonts w:ascii="Segoe UI" w:hAnsi="Segoe UI" w:cs="Segoe UI"/>
                <w:sz w:val="20"/>
                <w:szCs w:val="20"/>
              </w:rPr>
              <w:t xml:space="preserve"> </w:t>
            </w:r>
          </w:p>
        </w:tc>
      </w:tr>
      <w:tr w:rsidR="0040262E" w:rsidRPr="0040262E" w14:paraId="268EDB66" w14:textId="77777777" w:rsidTr="005F1886">
        <w:tc>
          <w:tcPr>
            <w:tcW w:w="454" w:type="dxa"/>
          </w:tcPr>
          <w:p w14:paraId="312680F7" w14:textId="7F6AE9F8" w:rsidR="0040262E" w:rsidRPr="00DD11D7" w:rsidRDefault="0040262E" w:rsidP="00657B14">
            <w:pPr>
              <w:pStyle w:val="ListParagraph"/>
              <w:ind w:left="0"/>
              <w:jc w:val="both"/>
              <w:rPr>
                <w:rFonts w:ascii="Segoe UI" w:hAnsi="Segoe UI" w:cs="Segoe UI"/>
              </w:rPr>
            </w:pPr>
            <w:r w:rsidRPr="00DD11D7">
              <w:rPr>
                <w:rFonts w:ascii="Segoe UI" w:hAnsi="Segoe UI" w:cs="Segoe UI"/>
              </w:rPr>
              <w:lastRenderedPageBreak/>
              <w:t>6</w:t>
            </w:r>
          </w:p>
        </w:tc>
        <w:tc>
          <w:tcPr>
            <w:tcW w:w="3941" w:type="dxa"/>
          </w:tcPr>
          <w:p w14:paraId="17B84CB2" w14:textId="77777777" w:rsidR="00044D7E" w:rsidRDefault="00044D7E" w:rsidP="005F1886">
            <w:pPr>
              <w:jc w:val="both"/>
              <w:rPr>
                <w:rFonts w:ascii="Segoe UI" w:hAnsi="Segoe UI" w:cs="Segoe UI"/>
                <w:sz w:val="20"/>
                <w:szCs w:val="20"/>
              </w:rPr>
            </w:pPr>
          </w:p>
          <w:p w14:paraId="4DEBFACD" w14:textId="700555C5" w:rsidR="0040262E" w:rsidRDefault="00281F4D" w:rsidP="005F1886">
            <w:pPr>
              <w:jc w:val="both"/>
              <w:rPr>
                <w:rFonts w:ascii="Segoe UI" w:hAnsi="Segoe UI" w:cs="Segoe UI"/>
                <w:color w:val="000000"/>
                <w:sz w:val="20"/>
                <w:szCs w:val="20"/>
              </w:rPr>
            </w:pPr>
            <w:r w:rsidRPr="00281F4D">
              <w:rPr>
                <w:rFonts w:ascii="Segoe UI" w:hAnsi="Segoe UI" w:cs="Segoe UI"/>
                <w:sz w:val="20"/>
                <w:szCs w:val="20"/>
              </w:rPr>
              <w:t xml:space="preserve">There is hesitancy from some professionals (outside of social care) to initiate the Multi-Agency Risk Management Protocol and professional confusion regarding the interpretation of the threshold. Where the threshold of serious harm or death isn’t met, professionals are not affording sufficient consideration to a Multi-Disciplinary Team meeting to </w:t>
            </w:r>
            <w:r w:rsidRPr="00281F4D">
              <w:rPr>
                <w:rFonts w:ascii="Segoe UI" w:hAnsi="Segoe UI" w:cs="Segoe UI"/>
                <w:color w:val="000000"/>
                <w:sz w:val="20"/>
                <w:szCs w:val="20"/>
              </w:rPr>
              <w:t xml:space="preserve">assess, plan and manage the care within a multi-agency environment. </w:t>
            </w:r>
          </w:p>
          <w:p w14:paraId="2D2E5C13" w14:textId="7ED8214C" w:rsidR="00044D7E" w:rsidRPr="00281F4D" w:rsidRDefault="00044D7E" w:rsidP="005F1886">
            <w:pPr>
              <w:jc w:val="both"/>
              <w:rPr>
                <w:rFonts w:ascii="Segoe UI" w:hAnsi="Segoe UI" w:cs="Segoe UI"/>
                <w:sz w:val="20"/>
                <w:szCs w:val="20"/>
              </w:rPr>
            </w:pPr>
          </w:p>
        </w:tc>
        <w:tc>
          <w:tcPr>
            <w:tcW w:w="4395" w:type="dxa"/>
          </w:tcPr>
          <w:p w14:paraId="37C29C78" w14:textId="77777777" w:rsidR="00044D7E" w:rsidRDefault="00044D7E" w:rsidP="005F1886">
            <w:pPr>
              <w:pStyle w:val="ListParagraph"/>
              <w:ind w:left="0"/>
              <w:jc w:val="both"/>
              <w:rPr>
                <w:rFonts w:ascii="Segoe UI" w:hAnsi="Segoe UI" w:cs="Segoe UI"/>
                <w:sz w:val="20"/>
                <w:szCs w:val="20"/>
              </w:rPr>
            </w:pPr>
          </w:p>
          <w:p w14:paraId="668EFE4C" w14:textId="14631252" w:rsidR="0040262E" w:rsidRPr="00DD11D7" w:rsidRDefault="0040262E" w:rsidP="005F1886">
            <w:pPr>
              <w:pStyle w:val="ListParagraph"/>
              <w:ind w:left="0"/>
              <w:jc w:val="both"/>
              <w:rPr>
                <w:rFonts w:ascii="Segoe UI" w:hAnsi="Segoe UI" w:cs="Segoe UI"/>
                <w:b/>
                <w:bCs/>
                <w:color w:val="FF0000"/>
                <w:sz w:val="20"/>
                <w:szCs w:val="20"/>
              </w:rPr>
            </w:pPr>
            <w:r w:rsidRPr="00DD11D7">
              <w:rPr>
                <w:rFonts w:ascii="Segoe UI" w:hAnsi="Segoe UI" w:cs="Segoe UI"/>
                <w:sz w:val="20"/>
                <w:szCs w:val="20"/>
              </w:rPr>
              <w:t xml:space="preserve">In August 2023, </w:t>
            </w:r>
            <w:r w:rsidRPr="00DD11D7">
              <w:rPr>
                <w:rFonts w:ascii="Segoe UI" w:hAnsi="Segoe UI" w:cs="Segoe UI"/>
                <w:color w:val="000000"/>
                <w:sz w:val="20"/>
                <w:szCs w:val="20"/>
              </w:rPr>
              <w:t xml:space="preserve">Rochdale Borough Safeguarding Adult Board combined </w:t>
            </w:r>
            <w:r w:rsidRPr="00DD11D7">
              <w:rPr>
                <w:rFonts w:ascii="Segoe UI" w:hAnsi="Segoe UI" w:cs="Segoe UI"/>
                <w:sz w:val="20"/>
                <w:szCs w:val="20"/>
              </w:rPr>
              <w:t>the Multi-Agency Risk Management Protocol</w:t>
            </w:r>
            <w:r w:rsidRPr="00DD11D7">
              <w:rPr>
                <w:rFonts w:ascii="Segoe UI" w:hAnsi="Segoe UI" w:cs="Segoe UI"/>
                <w:color w:val="000000"/>
                <w:sz w:val="20"/>
                <w:szCs w:val="20"/>
              </w:rPr>
              <w:t xml:space="preserve"> with a Multi-Disciplinary Team Protocol. T</w:t>
            </w:r>
            <w:r w:rsidRPr="00DD11D7">
              <w:rPr>
                <w:rFonts w:ascii="Segoe UI" w:hAnsi="Segoe UI" w:cs="Segoe UI"/>
                <w:sz w:val="20"/>
                <w:szCs w:val="20"/>
              </w:rPr>
              <w:t>his review has been assured of single agency efforts to bring the protocol to the attention of professionals by means of inclusion in safeguarding training, 7-minute briefings etc.</w:t>
            </w:r>
          </w:p>
        </w:tc>
        <w:tc>
          <w:tcPr>
            <w:tcW w:w="7229" w:type="dxa"/>
          </w:tcPr>
          <w:p w14:paraId="63010452" w14:textId="77777777" w:rsidR="00044D7E" w:rsidRDefault="00044D7E" w:rsidP="005F1886">
            <w:pPr>
              <w:pStyle w:val="ListParagraph"/>
              <w:ind w:left="0"/>
              <w:jc w:val="both"/>
              <w:rPr>
                <w:rFonts w:ascii="Segoe UI" w:hAnsi="Segoe UI" w:cs="Segoe UI"/>
                <w:sz w:val="20"/>
                <w:szCs w:val="20"/>
              </w:rPr>
            </w:pPr>
          </w:p>
          <w:p w14:paraId="16BE88B2" w14:textId="3FF988C7" w:rsidR="0040262E" w:rsidRPr="00DD11D7" w:rsidRDefault="0040262E" w:rsidP="005F1886">
            <w:pPr>
              <w:pStyle w:val="ListParagraph"/>
              <w:ind w:left="0"/>
              <w:jc w:val="both"/>
              <w:rPr>
                <w:rFonts w:ascii="Segoe UI" w:hAnsi="Segoe UI" w:cs="Segoe UI"/>
                <w:b/>
                <w:bCs/>
                <w:color w:val="FF0000"/>
                <w:sz w:val="20"/>
                <w:szCs w:val="20"/>
              </w:rPr>
            </w:pPr>
            <w:r w:rsidRPr="00DD11D7">
              <w:rPr>
                <w:rFonts w:ascii="Segoe UI" w:hAnsi="Segoe UI" w:cs="Segoe UI"/>
                <w:sz w:val="20"/>
                <w:szCs w:val="20"/>
              </w:rPr>
              <w:t>The effectiveness of the combined protocol on practice will need to be monitored and evidenced.</w:t>
            </w:r>
          </w:p>
        </w:tc>
      </w:tr>
      <w:tr w:rsidR="0040262E" w:rsidRPr="0040262E" w14:paraId="45A6D94A" w14:textId="77777777" w:rsidTr="005F1886">
        <w:tc>
          <w:tcPr>
            <w:tcW w:w="454" w:type="dxa"/>
          </w:tcPr>
          <w:p w14:paraId="51839D83" w14:textId="439ED464" w:rsidR="0040262E" w:rsidRPr="00DD11D7" w:rsidRDefault="0040262E" w:rsidP="00657B14">
            <w:pPr>
              <w:pStyle w:val="ListParagraph"/>
              <w:ind w:left="0"/>
              <w:jc w:val="both"/>
              <w:rPr>
                <w:rFonts w:ascii="Segoe UI" w:hAnsi="Segoe UI" w:cs="Segoe UI"/>
              </w:rPr>
            </w:pPr>
            <w:r w:rsidRPr="00DD11D7">
              <w:rPr>
                <w:rFonts w:ascii="Segoe UI" w:hAnsi="Segoe UI" w:cs="Segoe UI"/>
              </w:rPr>
              <w:t>7</w:t>
            </w:r>
          </w:p>
        </w:tc>
        <w:tc>
          <w:tcPr>
            <w:tcW w:w="3941" w:type="dxa"/>
          </w:tcPr>
          <w:p w14:paraId="28DF2EA4" w14:textId="77777777" w:rsidR="00044D7E" w:rsidRDefault="00044D7E" w:rsidP="005F1886">
            <w:pPr>
              <w:pStyle w:val="ListParagraph"/>
              <w:ind w:left="0"/>
              <w:jc w:val="both"/>
              <w:rPr>
                <w:rFonts w:ascii="Segoe UI" w:hAnsi="Segoe UI" w:cs="Segoe UI"/>
                <w:bCs/>
                <w:sz w:val="20"/>
                <w:szCs w:val="20"/>
              </w:rPr>
            </w:pPr>
          </w:p>
          <w:p w14:paraId="413E930A" w14:textId="390FA950" w:rsidR="0040262E" w:rsidRPr="00DD11D7" w:rsidRDefault="0040262E" w:rsidP="005F1886">
            <w:pPr>
              <w:pStyle w:val="ListParagraph"/>
              <w:ind w:left="0"/>
              <w:jc w:val="both"/>
              <w:rPr>
                <w:rFonts w:ascii="Segoe UI" w:hAnsi="Segoe UI" w:cs="Segoe UI"/>
                <w:b/>
                <w:bCs/>
                <w:color w:val="FF0000"/>
                <w:sz w:val="20"/>
                <w:szCs w:val="20"/>
              </w:rPr>
            </w:pPr>
            <w:r w:rsidRPr="00DD11D7">
              <w:rPr>
                <w:rFonts w:ascii="Segoe UI" w:hAnsi="Segoe UI" w:cs="Segoe UI"/>
                <w:bCs/>
                <w:sz w:val="20"/>
                <w:szCs w:val="20"/>
              </w:rPr>
              <w:t xml:space="preserve">Professionals know where to refer individuals who misuse substances for specialist </w:t>
            </w:r>
            <w:r w:rsidR="001301C9" w:rsidRPr="00DD11D7">
              <w:rPr>
                <w:rFonts w:ascii="Segoe UI" w:hAnsi="Segoe UI" w:cs="Segoe UI"/>
                <w:bCs/>
                <w:sz w:val="20"/>
                <w:szCs w:val="20"/>
              </w:rPr>
              <w:t>support</w:t>
            </w:r>
            <w:r w:rsidR="001301C9">
              <w:rPr>
                <w:rFonts w:ascii="Segoe UI" w:hAnsi="Segoe UI" w:cs="Segoe UI"/>
                <w:bCs/>
                <w:sz w:val="20"/>
                <w:szCs w:val="20"/>
              </w:rPr>
              <w:t xml:space="preserve"> but</w:t>
            </w:r>
            <w:r w:rsidRPr="00DD11D7">
              <w:rPr>
                <w:rFonts w:ascii="Segoe UI" w:hAnsi="Segoe UI" w:cs="Segoe UI"/>
                <w:bCs/>
                <w:sz w:val="20"/>
                <w:szCs w:val="20"/>
              </w:rPr>
              <w:t xml:space="preserve"> need to better consider other approaches and actions where the individual declines</w:t>
            </w:r>
            <w:r w:rsidR="001301C9">
              <w:rPr>
                <w:rFonts w:ascii="Segoe UI" w:hAnsi="Segoe UI" w:cs="Segoe UI"/>
                <w:bCs/>
                <w:sz w:val="20"/>
                <w:szCs w:val="20"/>
              </w:rPr>
              <w:t>.</w:t>
            </w:r>
          </w:p>
        </w:tc>
        <w:tc>
          <w:tcPr>
            <w:tcW w:w="4395" w:type="dxa"/>
          </w:tcPr>
          <w:p w14:paraId="31FDE999" w14:textId="77777777" w:rsidR="00044D7E" w:rsidRDefault="00044D7E" w:rsidP="005F1886">
            <w:pPr>
              <w:pStyle w:val="ListParagraph"/>
              <w:ind w:left="0"/>
              <w:jc w:val="both"/>
              <w:rPr>
                <w:rFonts w:ascii="Segoe UI" w:hAnsi="Segoe UI" w:cs="Segoe UI"/>
                <w:sz w:val="20"/>
                <w:szCs w:val="20"/>
              </w:rPr>
            </w:pPr>
          </w:p>
          <w:p w14:paraId="189BC86B" w14:textId="150D157C" w:rsidR="0040262E" w:rsidRPr="00DD11D7" w:rsidRDefault="0040262E" w:rsidP="005F1886">
            <w:pPr>
              <w:pStyle w:val="ListParagraph"/>
              <w:ind w:left="0"/>
              <w:jc w:val="both"/>
              <w:rPr>
                <w:rFonts w:ascii="Segoe UI" w:hAnsi="Segoe UI" w:cs="Segoe UI"/>
                <w:b/>
                <w:bCs/>
                <w:color w:val="FF0000"/>
                <w:sz w:val="20"/>
                <w:szCs w:val="20"/>
              </w:rPr>
            </w:pPr>
            <w:r w:rsidRPr="00DD11D7">
              <w:rPr>
                <w:rFonts w:ascii="Segoe UI" w:hAnsi="Segoe UI" w:cs="Segoe UI"/>
                <w:sz w:val="20"/>
                <w:szCs w:val="20"/>
              </w:rPr>
              <w:t>Turning Point has recently utilised the Alcohol Change / Blue Light training.</w:t>
            </w:r>
          </w:p>
        </w:tc>
        <w:tc>
          <w:tcPr>
            <w:tcW w:w="7229" w:type="dxa"/>
          </w:tcPr>
          <w:p w14:paraId="52D93EFA" w14:textId="77777777" w:rsidR="00044D7E" w:rsidRDefault="00044D7E" w:rsidP="00961549">
            <w:pPr>
              <w:pStyle w:val="ListParagraph"/>
              <w:ind w:left="0"/>
              <w:jc w:val="both"/>
              <w:rPr>
                <w:rFonts w:ascii="Segoe UI" w:hAnsi="Segoe UI" w:cs="Segoe UI"/>
                <w:sz w:val="20"/>
                <w:szCs w:val="20"/>
              </w:rPr>
            </w:pPr>
          </w:p>
          <w:p w14:paraId="5D106721" w14:textId="74F76B38" w:rsidR="0040262E" w:rsidRDefault="0040262E" w:rsidP="00961549">
            <w:pPr>
              <w:pStyle w:val="ListParagraph"/>
              <w:ind w:left="0"/>
              <w:jc w:val="both"/>
              <w:rPr>
                <w:rFonts w:ascii="Segoe UI" w:hAnsi="Segoe UI" w:cs="Segoe UI"/>
                <w:sz w:val="20"/>
                <w:szCs w:val="20"/>
              </w:rPr>
            </w:pPr>
            <w:r w:rsidRPr="00496AC6">
              <w:rPr>
                <w:rFonts w:ascii="Segoe UI" w:hAnsi="Segoe UI" w:cs="Segoe UI"/>
                <w:sz w:val="20"/>
                <w:szCs w:val="20"/>
              </w:rPr>
              <w:t>In 2015 Alcohol Concern launched the Blue Light Project</w:t>
            </w:r>
            <w:r w:rsidRPr="00496AC6">
              <w:rPr>
                <w:rStyle w:val="FootnoteReference"/>
                <w:rFonts w:ascii="Segoe UI" w:hAnsi="Segoe UI" w:cs="Segoe UI"/>
                <w:sz w:val="20"/>
                <w:szCs w:val="20"/>
              </w:rPr>
              <w:footnoteReference w:id="22"/>
            </w:r>
            <w:r w:rsidRPr="00496AC6">
              <w:rPr>
                <w:rFonts w:ascii="Segoe UI" w:hAnsi="Segoe UI" w:cs="Segoe UI"/>
                <w:sz w:val="20"/>
                <w:szCs w:val="20"/>
              </w:rPr>
              <w:t xml:space="preserve"> which sought to support hard-to-reach drinkers, who fit into three criteria: alcohol dependent, a burden on public services and non-engagement with treatment. The Blue Light approach </w:t>
            </w:r>
            <w:r w:rsidRPr="00496AC6">
              <w:rPr>
                <w:rFonts w:ascii="Segoe UI" w:hAnsi="Segoe UI" w:cs="Segoe UI"/>
                <w:i/>
                <w:iCs/>
                <w:sz w:val="20"/>
                <w:szCs w:val="20"/>
              </w:rPr>
              <w:t>challenges the belief that only drinkers who show clear motivation to change can be helped</w:t>
            </w:r>
            <w:r w:rsidRPr="00496AC6">
              <w:rPr>
                <w:rFonts w:ascii="Segoe UI" w:hAnsi="Segoe UI" w:cs="Segoe UI"/>
                <w:sz w:val="20"/>
                <w:szCs w:val="20"/>
              </w:rPr>
              <w:t xml:space="preserve"> and</w:t>
            </w:r>
            <w:r w:rsidRPr="00496AC6">
              <w:rPr>
                <w:rFonts w:ascii="Segoe UI" w:hAnsi="Segoe UI" w:cs="Segoe UI"/>
                <w:sz w:val="20"/>
                <w:szCs w:val="20"/>
                <w:shd w:val="clear" w:color="auto" w:fill="FFFFFF"/>
              </w:rPr>
              <w:t xml:space="preserve"> sets out tools and techniques that can be used with this group. At the heart of Blue Light is a manual</w:t>
            </w:r>
            <w:r w:rsidRPr="00496AC6">
              <w:rPr>
                <w:rStyle w:val="FootnoteReference"/>
                <w:rFonts w:ascii="Segoe UI" w:hAnsi="Segoe UI" w:cs="Segoe UI"/>
                <w:sz w:val="20"/>
                <w:szCs w:val="20"/>
                <w:shd w:val="clear" w:color="auto" w:fill="FFFFFF"/>
              </w:rPr>
              <w:footnoteReference w:id="23"/>
            </w:r>
            <w:r w:rsidRPr="00496AC6">
              <w:rPr>
                <w:rFonts w:ascii="Segoe UI" w:hAnsi="Segoe UI" w:cs="Segoe UI"/>
                <w:sz w:val="20"/>
                <w:szCs w:val="20"/>
                <w:shd w:val="clear" w:color="auto" w:fill="FFFFFF"/>
              </w:rPr>
              <w:t xml:space="preserve">, which sets out key principles and contains a range of advice and tools for working with clients who are not in contact with services. Training and/or the manual could be utilised by professionals outside of Turning Point. </w:t>
            </w:r>
            <w:r w:rsidRPr="00496AC6">
              <w:rPr>
                <w:rFonts w:ascii="Segoe UI" w:hAnsi="Segoe UI" w:cs="Segoe UI"/>
                <w:sz w:val="20"/>
                <w:szCs w:val="20"/>
              </w:rPr>
              <w:t xml:space="preserve">Whilst the manual is a model of care for alcohol misusers it challenges the notion that ‘nothing can be done’ when </w:t>
            </w:r>
            <w:r w:rsidRPr="00496AC6">
              <w:rPr>
                <w:rFonts w:ascii="Segoe UI" w:hAnsi="Segoe UI" w:cs="Segoe UI"/>
                <w:sz w:val="20"/>
                <w:szCs w:val="20"/>
              </w:rPr>
              <w:lastRenderedPageBreak/>
              <w:t>individuals are treatment resistant – as such its principles could be applied to individuals who misuse other substances.</w:t>
            </w:r>
          </w:p>
          <w:p w14:paraId="2B6465EC" w14:textId="0D51E3F0" w:rsidR="00044D7E" w:rsidRPr="00496AC6" w:rsidRDefault="00044D7E" w:rsidP="00961549">
            <w:pPr>
              <w:pStyle w:val="ListParagraph"/>
              <w:ind w:left="0"/>
              <w:jc w:val="both"/>
              <w:rPr>
                <w:rFonts w:ascii="Segoe UI" w:hAnsi="Segoe UI" w:cs="Segoe UI"/>
                <w:b/>
                <w:bCs/>
                <w:color w:val="FF0000"/>
                <w:sz w:val="20"/>
                <w:szCs w:val="20"/>
              </w:rPr>
            </w:pPr>
          </w:p>
        </w:tc>
      </w:tr>
      <w:tr w:rsidR="0040262E" w:rsidRPr="0040262E" w14:paraId="2119E82F" w14:textId="77777777" w:rsidTr="005F1886">
        <w:tc>
          <w:tcPr>
            <w:tcW w:w="454" w:type="dxa"/>
          </w:tcPr>
          <w:p w14:paraId="2CEABB75" w14:textId="3F46DF90" w:rsidR="0040262E" w:rsidRPr="00DD11D7" w:rsidRDefault="0040262E" w:rsidP="00657B14">
            <w:pPr>
              <w:pStyle w:val="ListParagraph"/>
              <w:ind w:left="0"/>
              <w:jc w:val="both"/>
              <w:rPr>
                <w:rFonts w:ascii="Segoe UI" w:hAnsi="Segoe UI" w:cs="Segoe UI"/>
              </w:rPr>
            </w:pPr>
            <w:r w:rsidRPr="00DD11D7">
              <w:rPr>
                <w:rFonts w:ascii="Segoe UI" w:hAnsi="Segoe UI" w:cs="Segoe UI"/>
              </w:rPr>
              <w:lastRenderedPageBreak/>
              <w:t>8</w:t>
            </w:r>
          </w:p>
        </w:tc>
        <w:tc>
          <w:tcPr>
            <w:tcW w:w="3941" w:type="dxa"/>
          </w:tcPr>
          <w:p w14:paraId="23FB7635" w14:textId="77777777" w:rsidR="00044D7E" w:rsidRDefault="00044D7E" w:rsidP="005F1886">
            <w:pPr>
              <w:pStyle w:val="ListParagraph"/>
              <w:ind w:left="0"/>
              <w:jc w:val="both"/>
              <w:rPr>
                <w:rFonts w:ascii="Segoe UI" w:hAnsi="Segoe UI" w:cs="Segoe UI"/>
                <w:bCs/>
                <w:sz w:val="20"/>
                <w:szCs w:val="20"/>
              </w:rPr>
            </w:pPr>
          </w:p>
          <w:p w14:paraId="44264D99" w14:textId="7351CB91" w:rsidR="0040262E" w:rsidRPr="00DD11D7" w:rsidRDefault="0040262E" w:rsidP="005F1886">
            <w:pPr>
              <w:pStyle w:val="ListParagraph"/>
              <w:ind w:left="0"/>
              <w:jc w:val="both"/>
              <w:rPr>
                <w:rFonts w:ascii="Segoe UI" w:hAnsi="Segoe UI" w:cs="Segoe UI"/>
                <w:b/>
                <w:bCs/>
                <w:color w:val="FF0000"/>
                <w:sz w:val="20"/>
                <w:szCs w:val="20"/>
              </w:rPr>
            </w:pPr>
            <w:r w:rsidRPr="00DD11D7">
              <w:rPr>
                <w:rFonts w:ascii="Segoe UI" w:hAnsi="Segoe UI" w:cs="Segoe UI"/>
                <w:bCs/>
                <w:sz w:val="20"/>
                <w:szCs w:val="20"/>
              </w:rPr>
              <w:t>The SARs have failed to guide professionals to explore whether their practice routinely captures an individual’s loneliness and/or how well professionals understand the aspects and idiosyncrasies of loneliness.</w:t>
            </w:r>
          </w:p>
        </w:tc>
        <w:tc>
          <w:tcPr>
            <w:tcW w:w="4395" w:type="dxa"/>
          </w:tcPr>
          <w:p w14:paraId="77ACD6A1" w14:textId="77777777" w:rsidR="00044D7E" w:rsidRDefault="00044D7E" w:rsidP="005F1886">
            <w:pPr>
              <w:pStyle w:val="ListParagraph"/>
              <w:ind w:left="0"/>
              <w:jc w:val="both"/>
              <w:rPr>
                <w:rFonts w:ascii="Segoe UI" w:hAnsi="Segoe UI" w:cs="Segoe UI"/>
                <w:sz w:val="20"/>
                <w:szCs w:val="20"/>
              </w:rPr>
            </w:pPr>
          </w:p>
          <w:p w14:paraId="12C9A27D" w14:textId="00F2A4E7" w:rsidR="0040262E" w:rsidRDefault="0040262E" w:rsidP="005F1886">
            <w:pPr>
              <w:pStyle w:val="ListParagraph"/>
              <w:ind w:left="0"/>
              <w:jc w:val="both"/>
              <w:rPr>
                <w:rFonts w:ascii="Segoe UI" w:hAnsi="Segoe UI" w:cs="Segoe UI"/>
                <w:color w:val="FF0000"/>
                <w:sz w:val="20"/>
                <w:szCs w:val="20"/>
              </w:rPr>
            </w:pPr>
            <w:r w:rsidRPr="00DD11D7">
              <w:rPr>
                <w:rFonts w:ascii="Segoe UI" w:hAnsi="Segoe UI" w:cs="Segoe UI"/>
                <w:sz w:val="20"/>
                <w:szCs w:val="20"/>
              </w:rPr>
              <w:t>Adu</w:t>
            </w:r>
            <w:r w:rsidR="00530E4E">
              <w:rPr>
                <w:rFonts w:ascii="Segoe UI" w:hAnsi="Segoe UI" w:cs="Segoe UI"/>
                <w:sz w:val="20"/>
                <w:szCs w:val="20"/>
              </w:rPr>
              <w:t>l</w:t>
            </w:r>
            <w:r w:rsidRPr="00DD11D7">
              <w:rPr>
                <w:rFonts w:ascii="Segoe UI" w:hAnsi="Segoe UI" w:cs="Segoe UI"/>
                <w:sz w:val="20"/>
                <w:szCs w:val="20"/>
              </w:rPr>
              <w:t xml:space="preserve">t I recommended that </w:t>
            </w:r>
            <w:r w:rsidRPr="00DD11D7">
              <w:rPr>
                <w:rFonts w:ascii="Segoe UI" w:hAnsi="Segoe UI" w:cs="Segoe UI"/>
                <w:color w:val="000000"/>
                <w:sz w:val="20"/>
                <w:szCs w:val="20"/>
              </w:rPr>
              <w:t xml:space="preserve">Rochdale Borough Safeguarding Adult Board </w:t>
            </w:r>
            <w:r w:rsidRPr="00DD11D7">
              <w:rPr>
                <w:rFonts w:ascii="Segoe UI" w:hAnsi="Segoe UI" w:cs="Segoe UI"/>
                <w:sz w:val="20"/>
                <w:szCs w:val="20"/>
              </w:rPr>
              <w:t>request a review of all resources available to practitioners around support for those in the community who express a wish to seek help to reduce their feelings of loneliness.</w:t>
            </w:r>
            <w:r w:rsidR="00A50819">
              <w:rPr>
                <w:rFonts w:ascii="Segoe UI" w:hAnsi="Segoe UI" w:cs="Segoe UI"/>
                <w:sz w:val="20"/>
                <w:szCs w:val="20"/>
              </w:rPr>
              <w:t xml:space="preserve"> This review has been informed that this work is ongoing.</w:t>
            </w:r>
          </w:p>
          <w:p w14:paraId="1F600A45" w14:textId="77777777" w:rsidR="00530E4E" w:rsidRDefault="00530E4E" w:rsidP="005F1886">
            <w:pPr>
              <w:pStyle w:val="ListParagraph"/>
              <w:ind w:left="0"/>
              <w:jc w:val="both"/>
              <w:rPr>
                <w:rFonts w:ascii="Segoe UI" w:hAnsi="Segoe UI" w:cs="Segoe UI"/>
                <w:sz w:val="20"/>
                <w:szCs w:val="20"/>
              </w:rPr>
            </w:pPr>
            <w:r w:rsidRPr="00530E4E">
              <w:rPr>
                <w:rFonts w:ascii="Segoe UI" w:hAnsi="Segoe UI" w:cs="Segoe UI"/>
                <w:sz w:val="20"/>
                <w:szCs w:val="20"/>
              </w:rPr>
              <w:t xml:space="preserve">Also Public Health has commissioned Civil Society Commissioning to create train the trainer sessions. Rochdale Borough Safeguarding Adult Board is recruiting trainers. </w:t>
            </w:r>
          </w:p>
          <w:p w14:paraId="0C7BB51C" w14:textId="29E568C4" w:rsidR="00044D7E" w:rsidRPr="00530E4E" w:rsidRDefault="00044D7E" w:rsidP="005F1886">
            <w:pPr>
              <w:pStyle w:val="ListParagraph"/>
              <w:ind w:left="0"/>
              <w:jc w:val="both"/>
              <w:rPr>
                <w:rFonts w:ascii="Segoe UI" w:hAnsi="Segoe UI" w:cs="Segoe UI"/>
                <w:sz w:val="20"/>
                <w:szCs w:val="20"/>
              </w:rPr>
            </w:pPr>
          </w:p>
        </w:tc>
        <w:tc>
          <w:tcPr>
            <w:tcW w:w="7229" w:type="dxa"/>
          </w:tcPr>
          <w:p w14:paraId="351BC954" w14:textId="77777777" w:rsidR="00044D7E" w:rsidRDefault="00044D7E" w:rsidP="005F1886">
            <w:pPr>
              <w:pStyle w:val="ListParagraph"/>
              <w:ind w:left="0"/>
              <w:jc w:val="both"/>
              <w:rPr>
                <w:rFonts w:ascii="Segoe UI" w:hAnsi="Segoe UI" w:cs="Segoe UI"/>
                <w:sz w:val="20"/>
                <w:szCs w:val="20"/>
              </w:rPr>
            </w:pPr>
          </w:p>
          <w:p w14:paraId="7D002203" w14:textId="3CB2DED8" w:rsidR="0040262E" w:rsidRPr="00496AC6" w:rsidRDefault="00530E4E" w:rsidP="005F1886">
            <w:pPr>
              <w:pStyle w:val="ListParagraph"/>
              <w:ind w:left="0"/>
              <w:jc w:val="both"/>
              <w:rPr>
                <w:rFonts w:ascii="Segoe UI" w:hAnsi="Segoe UI" w:cs="Segoe UI"/>
                <w:sz w:val="20"/>
                <w:szCs w:val="20"/>
              </w:rPr>
            </w:pPr>
            <w:r w:rsidRPr="00496AC6">
              <w:rPr>
                <w:rFonts w:ascii="Segoe UI" w:hAnsi="Segoe UI" w:cs="Segoe UI"/>
                <w:sz w:val="20"/>
                <w:szCs w:val="20"/>
              </w:rPr>
              <w:t>Rochdale Borough Safeguarding Adult Board will need to ensure that the training is embedded into practice</w:t>
            </w:r>
            <w:r w:rsidR="00C416FF" w:rsidRPr="00496AC6">
              <w:rPr>
                <w:rFonts w:ascii="Segoe UI" w:hAnsi="Segoe UI" w:cs="Segoe UI"/>
                <w:sz w:val="20"/>
                <w:szCs w:val="20"/>
              </w:rPr>
              <w:t>.</w:t>
            </w:r>
          </w:p>
          <w:p w14:paraId="00DFB470" w14:textId="7779E044" w:rsidR="00C416FF" w:rsidRPr="00496AC6" w:rsidRDefault="00C416FF" w:rsidP="005F1886">
            <w:pPr>
              <w:pStyle w:val="ListParagraph"/>
              <w:ind w:left="0"/>
              <w:jc w:val="both"/>
              <w:rPr>
                <w:rFonts w:ascii="Segoe UI" w:hAnsi="Segoe UI" w:cs="Segoe UI"/>
                <w:color w:val="FF0000"/>
                <w:sz w:val="20"/>
                <w:szCs w:val="20"/>
              </w:rPr>
            </w:pPr>
            <w:r w:rsidRPr="00496AC6">
              <w:rPr>
                <w:rFonts w:ascii="Segoe UI" w:hAnsi="Segoe UI" w:cs="Segoe UI"/>
                <w:sz w:val="20"/>
                <w:szCs w:val="20"/>
              </w:rPr>
              <w:t>Consideration could also be had as to how practitioners could be supported to gain a</w:t>
            </w:r>
            <w:r w:rsidR="005F1886" w:rsidRPr="00496AC6">
              <w:rPr>
                <w:rFonts w:ascii="Segoe UI" w:hAnsi="Segoe UI" w:cs="Segoe UI"/>
                <w:sz w:val="20"/>
                <w:szCs w:val="20"/>
              </w:rPr>
              <w:t xml:space="preserve">n </w:t>
            </w:r>
            <w:r w:rsidRPr="00496AC6">
              <w:rPr>
                <w:rFonts w:ascii="Segoe UI" w:hAnsi="Segoe UI" w:cs="Segoe UI"/>
                <w:sz w:val="20"/>
                <w:szCs w:val="20"/>
              </w:rPr>
              <w:t>understanding of intersectionality - a sociological framework for understanding how aspects of individual identity, for example</w:t>
            </w:r>
            <w:r w:rsidR="005F1886" w:rsidRPr="00496AC6">
              <w:rPr>
                <w:rFonts w:ascii="Segoe UI" w:hAnsi="Segoe UI" w:cs="Segoe UI"/>
                <w:sz w:val="20"/>
                <w:szCs w:val="20"/>
              </w:rPr>
              <w:t>,</w:t>
            </w:r>
            <w:r w:rsidRPr="00496AC6">
              <w:rPr>
                <w:rFonts w:ascii="Segoe UI" w:hAnsi="Segoe UI" w:cs="Segoe UI"/>
                <w:sz w:val="20"/>
                <w:szCs w:val="20"/>
              </w:rPr>
              <w:t xml:space="preserve"> ethnicity, gender, sexuality, religion, disability, weight – interact to create experiences of discrimination or privilege. </w:t>
            </w:r>
          </w:p>
        </w:tc>
      </w:tr>
      <w:tr w:rsidR="0040262E" w:rsidRPr="0040262E" w14:paraId="2E6AAB4A" w14:textId="77777777" w:rsidTr="005F1886">
        <w:tc>
          <w:tcPr>
            <w:tcW w:w="454" w:type="dxa"/>
          </w:tcPr>
          <w:p w14:paraId="71529D74" w14:textId="1CFB6BFC" w:rsidR="0040262E" w:rsidRPr="00DD11D7" w:rsidRDefault="0040262E" w:rsidP="00657B14">
            <w:pPr>
              <w:pStyle w:val="ListParagraph"/>
              <w:ind w:left="0"/>
              <w:jc w:val="both"/>
              <w:rPr>
                <w:rFonts w:ascii="Segoe UI" w:hAnsi="Segoe UI" w:cs="Segoe UI"/>
              </w:rPr>
            </w:pPr>
            <w:r w:rsidRPr="00DD11D7">
              <w:rPr>
                <w:rFonts w:ascii="Segoe UI" w:hAnsi="Segoe UI" w:cs="Segoe UI"/>
              </w:rPr>
              <w:t>9</w:t>
            </w:r>
          </w:p>
        </w:tc>
        <w:tc>
          <w:tcPr>
            <w:tcW w:w="3941" w:type="dxa"/>
          </w:tcPr>
          <w:p w14:paraId="66C39A83" w14:textId="77777777" w:rsidR="00044D7E" w:rsidRDefault="00044D7E" w:rsidP="005F1886">
            <w:pPr>
              <w:pStyle w:val="ListParagraph"/>
              <w:ind w:left="0"/>
              <w:jc w:val="both"/>
              <w:rPr>
                <w:rFonts w:ascii="Segoe UI" w:hAnsi="Segoe UI" w:cs="Segoe UI"/>
                <w:bCs/>
                <w:sz w:val="20"/>
                <w:szCs w:val="20"/>
              </w:rPr>
            </w:pPr>
          </w:p>
          <w:p w14:paraId="096F5ACA" w14:textId="06077296" w:rsidR="0040262E" w:rsidRPr="00DD11D7" w:rsidRDefault="0040262E" w:rsidP="005F1886">
            <w:pPr>
              <w:pStyle w:val="ListParagraph"/>
              <w:ind w:left="0"/>
              <w:jc w:val="both"/>
              <w:rPr>
                <w:rFonts w:ascii="Segoe UI" w:hAnsi="Segoe UI" w:cs="Segoe UI"/>
                <w:b/>
                <w:bCs/>
                <w:color w:val="FF0000"/>
                <w:sz w:val="20"/>
                <w:szCs w:val="20"/>
              </w:rPr>
            </w:pPr>
            <w:r w:rsidRPr="00DD11D7">
              <w:rPr>
                <w:rFonts w:ascii="Segoe UI" w:hAnsi="Segoe UI" w:cs="Segoe UI"/>
                <w:bCs/>
                <w:sz w:val="20"/>
                <w:szCs w:val="20"/>
              </w:rPr>
              <w:t>There is a lack of professional consideration as to whether an individual in circumstances which indicate potential mate crime/exploitation (when a criminal threshold for prosecution is not met), would benefit from a multi-agency approach.</w:t>
            </w:r>
          </w:p>
        </w:tc>
        <w:tc>
          <w:tcPr>
            <w:tcW w:w="4395" w:type="dxa"/>
          </w:tcPr>
          <w:p w14:paraId="4BFB06E0" w14:textId="77777777" w:rsidR="00044D7E" w:rsidRDefault="00044D7E" w:rsidP="005F1886">
            <w:pPr>
              <w:pStyle w:val="ListParagraph"/>
              <w:ind w:left="0"/>
              <w:jc w:val="both"/>
              <w:rPr>
                <w:rFonts w:ascii="Segoe UI" w:hAnsi="Segoe UI" w:cs="Segoe UI"/>
                <w:sz w:val="20"/>
                <w:szCs w:val="20"/>
              </w:rPr>
            </w:pPr>
          </w:p>
          <w:p w14:paraId="0FFA9D60" w14:textId="790B925E" w:rsidR="0040262E" w:rsidRPr="00DD11D7" w:rsidRDefault="0040262E" w:rsidP="005F1886">
            <w:pPr>
              <w:pStyle w:val="ListParagraph"/>
              <w:ind w:left="0"/>
              <w:jc w:val="both"/>
              <w:rPr>
                <w:rFonts w:ascii="Segoe UI" w:hAnsi="Segoe UI" w:cs="Segoe UI"/>
                <w:b/>
                <w:bCs/>
                <w:color w:val="FF0000"/>
                <w:sz w:val="20"/>
                <w:szCs w:val="20"/>
              </w:rPr>
            </w:pPr>
            <w:r w:rsidRPr="00DD11D7">
              <w:rPr>
                <w:rFonts w:ascii="Segoe UI" w:hAnsi="Segoe UI" w:cs="Segoe UI"/>
                <w:sz w:val="20"/>
                <w:szCs w:val="20"/>
              </w:rPr>
              <w:t xml:space="preserve">The promotion of the </w:t>
            </w:r>
            <w:r w:rsidRPr="00DD11D7">
              <w:rPr>
                <w:rFonts w:ascii="Segoe UI" w:hAnsi="Segoe UI" w:cs="Segoe UI"/>
                <w:color w:val="000000"/>
                <w:sz w:val="20"/>
                <w:szCs w:val="20"/>
              </w:rPr>
              <w:t>combined</w:t>
            </w:r>
            <w:r w:rsidRPr="00DD11D7">
              <w:rPr>
                <w:rFonts w:ascii="Segoe UI" w:hAnsi="Segoe UI" w:cs="Segoe UI"/>
                <w:sz w:val="20"/>
                <w:szCs w:val="20"/>
              </w:rPr>
              <w:t xml:space="preserve"> Multi-Agency Risk Management Protocol</w:t>
            </w:r>
            <w:r w:rsidRPr="00DD11D7">
              <w:rPr>
                <w:rFonts w:ascii="Segoe UI" w:hAnsi="Segoe UI" w:cs="Segoe UI"/>
                <w:color w:val="000000"/>
                <w:sz w:val="20"/>
                <w:szCs w:val="20"/>
              </w:rPr>
              <w:t xml:space="preserve"> and Multi-Disciplinary Team Protocol could help – but this is dependent upon professionals recognising the risk.</w:t>
            </w:r>
          </w:p>
        </w:tc>
        <w:tc>
          <w:tcPr>
            <w:tcW w:w="7229" w:type="dxa"/>
          </w:tcPr>
          <w:p w14:paraId="5487A295" w14:textId="77777777" w:rsidR="00044D7E" w:rsidRDefault="00044D7E" w:rsidP="005F1886">
            <w:pPr>
              <w:jc w:val="both"/>
              <w:rPr>
                <w:rFonts w:ascii="Segoe UI" w:hAnsi="Segoe UI" w:cs="Segoe UI"/>
                <w:color w:val="000000"/>
                <w:sz w:val="20"/>
                <w:szCs w:val="20"/>
              </w:rPr>
            </w:pPr>
          </w:p>
          <w:p w14:paraId="5C934C7F" w14:textId="78439A69" w:rsidR="0040262E" w:rsidRPr="00DD11D7" w:rsidRDefault="0040262E" w:rsidP="005F1886">
            <w:pPr>
              <w:jc w:val="both"/>
              <w:rPr>
                <w:rFonts w:ascii="Segoe UI" w:hAnsi="Segoe UI" w:cs="Segoe UI"/>
                <w:color w:val="000000"/>
                <w:sz w:val="20"/>
                <w:szCs w:val="20"/>
              </w:rPr>
            </w:pPr>
            <w:r w:rsidRPr="00DD11D7">
              <w:rPr>
                <w:rFonts w:ascii="Segoe UI" w:hAnsi="Segoe UI" w:cs="Segoe UI"/>
                <w:color w:val="000000"/>
                <w:sz w:val="20"/>
                <w:szCs w:val="20"/>
              </w:rPr>
              <w:t>Rochdale Borough Safeguarding Adult Board and its partner agencies could benefit from a specific developed toolkit and pathway to raise awareness of mate crime/exploitation and guide professional response, in particular - when the circumstances do not meet the criminal threshold for prosecution. Such a toolkit/pathway could include:</w:t>
            </w:r>
          </w:p>
          <w:p w14:paraId="19EA9189" w14:textId="3E307600" w:rsidR="0040262E" w:rsidRPr="00DD11D7" w:rsidRDefault="0040262E" w:rsidP="005F1886">
            <w:pPr>
              <w:pStyle w:val="ListParagraph"/>
              <w:numPr>
                <w:ilvl w:val="0"/>
                <w:numId w:val="39"/>
              </w:numPr>
              <w:spacing w:after="160" w:line="259" w:lineRule="auto"/>
              <w:jc w:val="both"/>
              <w:rPr>
                <w:rFonts w:ascii="Segoe UI" w:hAnsi="Segoe UI" w:cs="Segoe UI"/>
                <w:sz w:val="20"/>
                <w:szCs w:val="20"/>
              </w:rPr>
            </w:pPr>
            <w:r w:rsidRPr="00DD11D7">
              <w:rPr>
                <w:rFonts w:ascii="Segoe UI" w:hAnsi="Segoe UI" w:cs="Segoe UI"/>
                <w:sz w:val="20"/>
                <w:szCs w:val="20"/>
              </w:rPr>
              <w:t>locally agreed definitions of mate crime/exploitation</w:t>
            </w:r>
            <w:r w:rsidR="005862B9">
              <w:rPr>
                <w:rFonts w:ascii="Segoe UI" w:hAnsi="Segoe UI" w:cs="Segoe UI"/>
                <w:sz w:val="20"/>
                <w:szCs w:val="20"/>
              </w:rPr>
              <w:t>.</w:t>
            </w:r>
          </w:p>
          <w:p w14:paraId="56DDEFBD" w14:textId="3F6FC6F5" w:rsidR="0040262E" w:rsidRPr="00DD11D7" w:rsidRDefault="005862B9" w:rsidP="005F1886">
            <w:pPr>
              <w:pStyle w:val="ListParagraph"/>
              <w:numPr>
                <w:ilvl w:val="0"/>
                <w:numId w:val="39"/>
              </w:numPr>
              <w:spacing w:after="160" w:line="259" w:lineRule="auto"/>
              <w:jc w:val="both"/>
              <w:rPr>
                <w:rFonts w:ascii="Segoe UI" w:hAnsi="Segoe UI" w:cs="Segoe UI"/>
                <w:sz w:val="20"/>
                <w:szCs w:val="20"/>
              </w:rPr>
            </w:pPr>
            <w:r>
              <w:rPr>
                <w:rFonts w:ascii="Segoe UI" w:hAnsi="Segoe UI" w:cs="Segoe UI"/>
                <w:sz w:val="20"/>
                <w:szCs w:val="20"/>
              </w:rPr>
              <w:t xml:space="preserve">examples of the </w:t>
            </w:r>
            <w:r w:rsidR="0040262E" w:rsidRPr="00DD11D7">
              <w:rPr>
                <w:rFonts w:ascii="Segoe UI" w:hAnsi="Segoe UI" w:cs="Segoe UI"/>
                <w:sz w:val="20"/>
                <w:szCs w:val="20"/>
              </w:rPr>
              <w:t xml:space="preserve">flags </w:t>
            </w:r>
            <w:r>
              <w:rPr>
                <w:rFonts w:ascii="Segoe UI" w:hAnsi="Segoe UI" w:cs="Segoe UI"/>
                <w:sz w:val="20"/>
                <w:szCs w:val="20"/>
              </w:rPr>
              <w:t>which support</w:t>
            </w:r>
            <w:r w:rsidR="0040262E" w:rsidRPr="00DD11D7">
              <w:rPr>
                <w:rFonts w:ascii="Segoe UI" w:hAnsi="Segoe UI" w:cs="Segoe UI"/>
                <w:sz w:val="20"/>
                <w:szCs w:val="20"/>
              </w:rPr>
              <w:t xml:space="preserve"> early </w:t>
            </w:r>
            <w:r w:rsidRPr="00DD11D7">
              <w:rPr>
                <w:rFonts w:ascii="Segoe UI" w:hAnsi="Segoe UI" w:cs="Segoe UI"/>
                <w:sz w:val="20"/>
                <w:szCs w:val="20"/>
              </w:rPr>
              <w:t>identification.</w:t>
            </w:r>
          </w:p>
          <w:p w14:paraId="1B42FDA1" w14:textId="642BC566" w:rsidR="0040262E" w:rsidRPr="00DD11D7" w:rsidRDefault="005862B9" w:rsidP="005F1886">
            <w:pPr>
              <w:pStyle w:val="ListParagraph"/>
              <w:numPr>
                <w:ilvl w:val="0"/>
                <w:numId w:val="39"/>
              </w:numPr>
              <w:spacing w:after="160" w:line="259" w:lineRule="auto"/>
              <w:jc w:val="both"/>
              <w:rPr>
                <w:rFonts w:ascii="Segoe UI" w:hAnsi="Segoe UI" w:cs="Segoe UI"/>
                <w:sz w:val="20"/>
                <w:szCs w:val="20"/>
              </w:rPr>
            </w:pPr>
            <w:r>
              <w:rPr>
                <w:rFonts w:ascii="Segoe UI" w:hAnsi="Segoe UI" w:cs="Segoe UI"/>
                <w:sz w:val="20"/>
                <w:szCs w:val="20"/>
              </w:rPr>
              <w:t xml:space="preserve">guidance to </w:t>
            </w:r>
            <w:r w:rsidR="0040262E" w:rsidRPr="00DD11D7">
              <w:rPr>
                <w:rFonts w:ascii="Segoe UI" w:hAnsi="Segoe UI" w:cs="Segoe UI"/>
                <w:sz w:val="20"/>
                <w:szCs w:val="20"/>
              </w:rPr>
              <w:t>multi-agency planning</w:t>
            </w:r>
            <w:r>
              <w:rPr>
                <w:rFonts w:ascii="Segoe UI" w:hAnsi="Segoe UI" w:cs="Segoe UI"/>
                <w:sz w:val="20"/>
                <w:szCs w:val="20"/>
              </w:rPr>
              <w:t>.</w:t>
            </w:r>
          </w:p>
          <w:p w14:paraId="7408C667" w14:textId="77777777" w:rsidR="0040262E" w:rsidRPr="00DD11D7" w:rsidRDefault="0040262E" w:rsidP="005F1886">
            <w:pPr>
              <w:pStyle w:val="ListParagraph"/>
              <w:numPr>
                <w:ilvl w:val="0"/>
                <w:numId w:val="39"/>
              </w:numPr>
              <w:spacing w:after="160" w:line="259" w:lineRule="auto"/>
              <w:jc w:val="both"/>
              <w:rPr>
                <w:rFonts w:ascii="Segoe UI" w:hAnsi="Segoe UI" w:cs="Segoe UI"/>
                <w:sz w:val="20"/>
                <w:szCs w:val="20"/>
              </w:rPr>
            </w:pPr>
            <w:r w:rsidRPr="00DD11D7">
              <w:rPr>
                <w:rFonts w:ascii="Segoe UI" w:hAnsi="Segoe UI" w:cs="Segoe UI"/>
                <w:sz w:val="20"/>
                <w:szCs w:val="20"/>
              </w:rPr>
              <w:t>safeguarding actions for consideration, i.e., consensual relocation, access to mobile telephone, address markers, target hardening by a housing provider.</w:t>
            </w:r>
          </w:p>
          <w:p w14:paraId="0FB0511C" w14:textId="56BC8CF8" w:rsidR="0040262E" w:rsidRPr="00DD11D7" w:rsidRDefault="006D0918" w:rsidP="005F1886">
            <w:pPr>
              <w:pStyle w:val="ListParagraph"/>
              <w:numPr>
                <w:ilvl w:val="0"/>
                <w:numId w:val="39"/>
              </w:numPr>
              <w:spacing w:after="160" w:line="259" w:lineRule="auto"/>
              <w:jc w:val="both"/>
              <w:rPr>
                <w:rFonts w:ascii="Segoe UI" w:hAnsi="Segoe UI" w:cs="Segoe UI"/>
                <w:sz w:val="20"/>
                <w:szCs w:val="20"/>
              </w:rPr>
            </w:pPr>
            <w:r>
              <w:rPr>
                <w:rFonts w:ascii="Segoe UI" w:hAnsi="Segoe UI" w:cs="Segoe UI"/>
                <w:sz w:val="20"/>
                <w:szCs w:val="20"/>
              </w:rPr>
              <w:t xml:space="preserve">direction with regard to </w:t>
            </w:r>
            <w:r w:rsidR="0040262E" w:rsidRPr="00DD11D7">
              <w:rPr>
                <w:rFonts w:ascii="Segoe UI" w:hAnsi="Segoe UI" w:cs="Segoe UI"/>
                <w:sz w:val="20"/>
                <w:szCs w:val="20"/>
              </w:rPr>
              <w:t>senior management oversight</w:t>
            </w:r>
          </w:p>
          <w:p w14:paraId="7A246407" w14:textId="4E9453C8" w:rsidR="0040262E" w:rsidRPr="00DD11D7" w:rsidRDefault="006D0918" w:rsidP="005F1886">
            <w:pPr>
              <w:pStyle w:val="ListParagraph"/>
              <w:numPr>
                <w:ilvl w:val="0"/>
                <w:numId w:val="39"/>
              </w:numPr>
              <w:spacing w:after="160" w:line="259" w:lineRule="auto"/>
              <w:jc w:val="both"/>
              <w:rPr>
                <w:rFonts w:ascii="Segoe UI" w:hAnsi="Segoe UI" w:cs="Segoe UI"/>
                <w:sz w:val="20"/>
                <w:szCs w:val="20"/>
              </w:rPr>
            </w:pPr>
            <w:r>
              <w:rPr>
                <w:rFonts w:ascii="Segoe UI" w:hAnsi="Segoe UI" w:cs="Segoe UI"/>
                <w:sz w:val="20"/>
                <w:szCs w:val="20"/>
              </w:rPr>
              <w:t>signposting</w:t>
            </w:r>
            <w:r w:rsidR="0040262E" w:rsidRPr="00DD11D7">
              <w:rPr>
                <w:rFonts w:ascii="Segoe UI" w:hAnsi="Segoe UI" w:cs="Segoe UI"/>
                <w:sz w:val="20"/>
                <w:szCs w:val="20"/>
              </w:rPr>
              <w:t xml:space="preserve"> to the Multi-Agency Risk Management Protocol</w:t>
            </w:r>
            <w:r w:rsidR="0040262E" w:rsidRPr="00DD11D7">
              <w:rPr>
                <w:rFonts w:ascii="Segoe UI" w:hAnsi="Segoe UI" w:cs="Segoe UI"/>
                <w:color w:val="000000"/>
                <w:sz w:val="20"/>
                <w:szCs w:val="20"/>
              </w:rPr>
              <w:t xml:space="preserve"> and Multi-Disciplinary Team Protocol</w:t>
            </w:r>
          </w:p>
          <w:p w14:paraId="621BB03F" w14:textId="77777777" w:rsidR="0040262E" w:rsidRDefault="0040262E" w:rsidP="005F1886">
            <w:pPr>
              <w:pStyle w:val="ListParagraph"/>
              <w:ind w:left="0"/>
              <w:jc w:val="both"/>
              <w:rPr>
                <w:rFonts w:ascii="Segoe UI" w:hAnsi="Segoe UI" w:cs="Segoe UI"/>
                <w:color w:val="000000"/>
                <w:sz w:val="20"/>
                <w:szCs w:val="20"/>
              </w:rPr>
            </w:pPr>
            <w:r w:rsidRPr="00DD11D7">
              <w:rPr>
                <w:rFonts w:ascii="Segoe UI" w:hAnsi="Segoe UI" w:cs="Segoe UI"/>
                <w:sz w:val="20"/>
                <w:szCs w:val="20"/>
              </w:rPr>
              <w:t xml:space="preserve">Following finalisation of any toolkit/pathway </w:t>
            </w:r>
            <w:r w:rsidRPr="00DD11D7">
              <w:rPr>
                <w:rFonts w:ascii="Segoe UI" w:hAnsi="Segoe UI" w:cs="Segoe UI"/>
                <w:color w:val="000000"/>
                <w:sz w:val="20"/>
                <w:szCs w:val="20"/>
              </w:rPr>
              <w:t>Rochdale Borough Safeguarding Adult Board should roll out multi-agency training.</w:t>
            </w:r>
          </w:p>
          <w:p w14:paraId="1C7422E0" w14:textId="611E5DF9" w:rsidR="00044D7E" w:rsidRPr="00DD11D7" w:rsidRDefault="00044D7E" w:rsidP="005F1886">
            <w:pPr>
              <w:pStyle w:val="ListParagraph"/>
              <w:ind w:left="0"/>
              <w:jc w:val="both"/>
              <w:rPr>
                <w:rFonts w:ascii="Segoe UI" w:hAnsi="Segoe UI" w:cs="Segoe UI"/>
                <w:color w:val="FF0000"/>
                <w:sz w:val="20"/>
                <w:szCs w:val="20"/>
              </w:rPr>
            </w:pPr>
          </w:p>
        </w:tc>
      </w:tr>
      <w:tr w:rsidR="0040262E" w:rsidRPr="0040262E" w14:paraId="67E3EC0A" w14:textId="77777777" w:rsidTr="005F1886">
        <w:tc>
          <w:tcPr>
            <w:tcW w:w="454" w:type="dxa"/>
          </w:tcPr>
          <w:p w14:paraId="67347F4B" w14:textId="2FE8A50A" w:rsidR="0040262E" w:rsidRPr="00DD11D7" w:rsidRDefault="0040262E" w:rsidP="00657B14">
            <w:pPr>
              <w:pStyle w:val="ListParagraph"/>
              <w:ind w:left="0"/>
              <w:jc w:val="both"/>
              <w:rPr>
                <w:rFonts w:ascii="Segoe UI" w:hAnsi="Segoe UI" w:cs="Segoe UI"/>
              </w:rPr>
            </w:pPr>
            <w:r w:rsidRPr="00DD11D7">
              <w:rPr>
                <w:rFonts w:ascii="Segoe UI" w:hAnsi="Segoe UI" w:cs="Segoe UI"/>
              </w:rPr>
              <w:t>10</w:t>
            </w:r>
          </w:p>
        </w:tc>
        <w:tc>
          <w:tcPr>
            <w:tcW w:w="3941" w:type="dxa"/>
          </w:tcPr>
          <w:p w14:paraId="1051F4AA" w14:textId="77777777" w:rsidR="00044D7E" w:rsidRDefault="00044D7E" w:rsidP="005F1886">
            <w:pPr>
              <w:pStyle w:val="ListParagraph"/>
              <w:ind w:left="0"/>
              <w:jc w:val="both"/>
              <w:rPr>
                <w:rFonts w:ascii="Segoe UI" w:hAnsi="Segoe UI" w:cs="Segoe UI"/>
                <w:bCs/>
                <w:sz w:val="20"/>
                <w:szCs w:val="20"/>
              </w:rPr>
            </w:pPr>
          </w:p>
          <w:p w14:paraId="6404452C" w14:textId="72751275" w:rsidR="0040262E" w:rsidRPr="00DD11D7" w:rsidRDefault="0040262E" w:rsidP="005F1886">
            <w:pPr>
              <w:pStyle w:val="ListParagraph"/>
              <w:ind w:left="0"/>
              <w:jc w:val="both"/>
              <w:rPr>
                <w:rFonts w:ascii="Segoe UI" w:hAnsi="Segoe UI" w:cs="Segoe UI"/>
                <w:b/>
                <w:bCs/>
                <w:color w:val="FF0000"/>
                <w:sz w:val="20"/>
                <w:szCs w:val="20"/>
              </w:rPr>
            </w:pPr>
            <w:r w:rsidRPr="00DD11D7">
              <w:rPr>
                <w:rFonts w:ascii="Segoe UI" w:hAnsi="Segoe UI" w:cs="Segoe UI"/>
                <w:bCs/>
                <w:sz w:val="20"/>
                <w:szCs w:val="20"/>
              </w:rPr>
              <w:lastRenderedPageBreak/>
              <w:t>In 2021 SAR F raised concerns regarding professional awareness and responses to coercive control and forced marriage.</w:t>
            </w:r>
          </w:p>
        </w:tc>
        <w:tc>
          <w:tcPr>
            <w:tcW w:w="4395" w:type="dxa"/>
          </w:tcPr>
          <w:p w14:paraId="7FD9BF92" w14:textId="77777777" w:rsidR="00044D7E" w:rsidRDefault="00044D7E" w:rsidP="005F1886">
            <w:pPr>
              <w:pStyle w:val="ListParagraph"/>
              <w:ind w:left="0"/>
              <w:jc w:val="both"/>
              <w:rPr>
                <w:rFonts w:ascii="Segoe UI" w:hAnsi="Segoe UI" w:cs="Segoe UI"/>
                <w:sz w:val="20"/>
                <w:szCs w:val="20"/>
              </w:rPr>
            </w:pPr>
          </w:p>
          <w:p w14:paraId="12DE9C87" w14:textId="3323CF70" w:rsidR="0040262E" w:rsidRPr="00DD11D7" w:rsidRDefault="0040262E" w:rsidP="005F1886">
            <w:pPr>
              <w:pStyle w:val="ListParagraph"/>
              <w:ind w:left="0"/>
              <w:jc w:val="both"/>
              <w:rPr>
                <w:rFonts w:ascii="Segoe UI" w:hAnsi="Segoe UI" w:cs="Segoe UI"/>
                <w:b/>
                <w:bCs/>
                <w:color w:val="FF0000"/>
                <w:sz w:val="20"/>
                <w:szCs w:val="20"/>
              </w:rPr>
            </w:pPr>
            <w:r w:rsidRPr="00DD11D7">
              <w:rPr>
                <w:rFonts w:ascii="Segoe UI" w:hAnsi="Segoe UI" w:cs="Segoe UI"/>
                <w:sz w:val="20"/>
                <w:szCs w:val="20"/>
              </w:rPr>
              <w:lastRenderedPageBreak/>
              <w:t>An action plan was produced in response to the concerns raised by SAR F.</w:t>
            </w:r>
          </w:p>
        </w:tc>
        <w:tc>
          <w:tcPr>
            <w:tcW w:w="7229" w:type="dxa"/>
          </w:tcPr>
          <w:p w14:paraId="46A3ACFB" w14:textId="77777777" w:rsidR="00044D7E" w:rsidRDefault="00044D7E" w:rsidP="005F1886">
            <w:pPr>
              <w:pStyle w:val="ListParagraph"/>
              <w:ind w:left="0"/>
              <w:jc w:val="both"/>
              <w:rPr>
                <w:rFonts w:ascii="Segoe UI" w:hAnsi="Segoe UI" w:cs="Segoe UI"/>
                <w:sz w:val="20"/>
                <w:szCs w:val="20"/>
              </w:rPr>
            </w:pPr>
          </w:p>
          <w:p w14:paraId="0CED2096" w14:textId="5F97339B" w:rsidR="0040262E" w:rsidRDefault="0040262E" w:rsidP="005F1886">
            <w:pPr>
              <w:pStyle w:val="ListParagraph"/>
              <w:ind w:left="0"/>
              <w:jc w:val="both"/>
              <w:rPr>
                <w:rFonts w:ascii="Segoe UI" w:hAnsi="Segoe UI" w:cs="Segoe UI"/>
                <w:sz w:val="20"/>
                <w:szCs w:val="20"/>
              </w:rPr>
            </w:pPr>
            <w:r w:rsidRPr="00961549">
              <w:rPr>
                <w:rFonts w:ascii="Segoe UI" w:hAnsi="Segoe UI" w:cs="Segoe UI"/>
                <w:sz w:val="20"/>
                <w:szCs w:val="20"/>
              </w:rPr>
              <w:lastRenderedPageBreak/>
              <w:t>As mentioned, whether the learning has been addressed can only be confirmed with a thematic review of Domestic Homicide Reviews commissioned by Rochdale</w:t>
            </w:r>
            <w:r w:rsidR="001301C9">
              <w:rPr>
                <w:rFonts w:ascii="Segoe UI" w:hAnsi="Segoe UI" w:cs="Segoe UI"/>
                <w:sz w:val="20"/>
                <w:szCs w:val="20"/>
              </w:rPr>
              <w:t>,</w:t>
            </w:r>
            <w:r w:rsidR="00961549" w:rsidRPr="00961549">
              <w:rPr>
                <w:rFonts w:ascii="Segoe UI" w:hAnsi="Segoe UI" w:cs="Segoe UI"/>
                <w:sz w:val="20"/>
                <w:szCs w:val="20"/>
              </w:rPr>
              <w:t xml:space="preserve"> or better recording and reporting of data across the partnership</w:t>
            </w:r>
            <w:r w:rsidRPr="00961549">
              <w:rPr>
                <w:rFonts w:ascii="Segoe UI" w:hAnsi="Segoe UI" w:cs="Segoe UI"/>
                <w:sz w:val="20"/>
                <w:szCs w:val="20"/>
              </w:rPr>
              <w:t>.</w:t>
            </w:r>
          </w:p>
          <w:p w14:paraId="01279DF8" w14:textId="61976102" w:rsidR="00044D7E" w:rsidRPr="00961549" w:rsidRDefault="00044D7E" w:rsidP="005F1886">
            <w:pPr>
              <w:pStyle w:val="ListParagraph"/>
              <w:ind w:left="0"/>
              <w:jc w:val="both"/>
              <w:rPr>
                <w:rFonts w:ascii="Segoe UI" w:hAnsi="Segoe UI" w:cs="Segoe UI"/>
                <w:color w:val="FF0000"/>
                <w:sz w:val="20"/>
                <w:szCs w:val="20"/>
              </w:rPr>
            </w:pPr>
          </w:p>
        </w:tc>
      </w:tr>
      <w:tr w:rsidR="00DD11D7" w:rsidRPr="0040262E" w14:paraId="3B47615B" w14:textId="77777777" w:rsidTr="005F1886">
        <w:tc>
          <w:tcPr>
            <w:tcW w:w="454" w:type="dxa"/>
          </w:tcPr>
          <w:p w14:paraId="79F8855B" w14:textId="0B285415" w:rsidR="00DD11D7" w:rsidRPr="00DD11D7" w:rsidRDefault="00DD11D7" w:rsidP="00657B14">
            <w:pPr>
              <w:pStyle w:val="ListParagraph"/>
              <w:ind w:left="0"/>
              <w:jc w:val="both"/>
              <w:rPr>
                <w:rFonts w:ascii="Segoe UI" w:hAnsi="Segoe UI" w:cs="Segoe UI"/>
              </w:rPr>
            </w:pPr>
            <w:r w:rsidRPr="00DD11D7">
              <w:rPr>
                <w:rFonts w:ascii="Segoe UI" w:hAnsi="Segoe UI" w:cs="Segoe UI"/>
              </w:rPr>
              <w:lastRenderedPageBreak/>
              <w:t>11</w:t>
            </w:r>
          </w:p>
        </w:tc>
        <w:tc>
          <w:tcPr>
            <w:tcW w:w="3941" w:type="dxa"/>
          </w:tcPr>
          <w:p w14:paraId="1AA4DDB1" w14:textId="77777777" w:rsidR="00044D7E" w:rsidRDefault="00044D7E" w:rsidP="005F1886">
            <w:pPr>
              <w:jc w:val="both"/>
              <w:rPr>
                <w:rFonts w:ascii="Segoe UI" w:hAnsi="Segoe UI" w:cs="Segoe UI"/>
                <w:sz w:val="20"/>
                <w:szCs w:val="20"/>
              </w:rPr>
            </w:pPr>
          </w:p>
          <w:p w14:paraId="479AA793" w14:textId="102FF3B3" w:rsidR="00DD11D7" w:rsidRDefault="00AC6C70" w:rsidP="005F1886">
            <w:pPr>
              <w:jc w:val="both"/>
              <w:rPr>
                <w:rFonts w:ascii="Segoe UI" w:hAnsi="Segoe UI" w:cs="Segoe UI"/>
                <w:sz w:val="20"/>
                <w:szCs w:val="20"/>
              </w:rPr>
            </w:pPr>
            <w:r w:rsidRPr="00AC6C70">
              <w:rPr>
                <w:rFonts w:ascii="Segoe UI" w:hAnsi="Segoe UI" w:cs="Segoe UI"/>
                <w:sz w:val="20"/>
                <w:szCs w:val="20"/>
              </w:rPr>
              <w:t>Whilst only SAR L highlights bariatric care, it is clear that professionals need to better incorporate the principles of professional curiosity and how to engage hard to reach individuals into bariatric care in order to support individuals to talk about their wishes and feelings and gain the confidence to accept support.</w:t>
            </w:r>
          </w:p>
          <w:p w14:paraId="4E20F5FC" w14:textId="4B8BF245" w:rsidR="00044D7E" w:rsidRPr="00AC6C70" w:rsidRDefault="00044D7E" w:rsidP="005F1886">
            <w:pPr>
              <w:jc w:val="both"/>
              <w:rPr>
                <w:rFonts w:ascii="Segoe UI" w:hAnsi="Segoe UI" w:cs="Segoe UI"/>
                <w:sz w:val="20"/>
                <w:szCs w:val="20"/>
              </w:rPr>
            </w:pPr>
          </w:p>
        </w:tc>
        <w:tc>
          <w:tcPr>
            <w:tcW w:w="4395" w:type="dxa"/>
          </w:tcPr>
          <w:p w14:paraId="509A7C8B" w14:textId="77777777" w:rsidR="00044D7E" w:rsidRDefault="00044D7E" w:rsidP="005F1886">
            <w:pPr>
              <w:pStyle w:val="ListParagraph"/>
              <w:ind w:left="0"/>
              <w:jc w:val="both"/>
              <w:rPr>
                <w:rFonts w:ascii="Segoe UI" w:hAnsi="Segoe UI" w:cs="Segoe UI"/>
                <w:sz w:val="20"/>
                <w:szCs w:val="20"/>
              </w:rPr>
            </w:pPr>
          </w:p>
          <w:p w14:paraId="61899D2F" w14:textId="41D9839A" w:rsidR="00DD11D7" w:rsidRPr="00DD11D7" w:rsidRDefault="00565713" w:rsidP="005F1886">
            <w:pPr>
              <w:pStyle w:val="ListParagraph"/>
              <w:ind w:left="0"/>
              <w:jc w:val="both"/>
              <w:rPr>
                <w:rFonts w:ascii="Segoe UI" w:hAnsi="Segoe UI" w:cs="Segoe UI"/>
                <w:b/>
                <w:bCs/>
                <w:color w:val="FF0000"/>
                <w:sz w:val="20"/>
                <w:szCs w:val="20"/>
              </w:rPr>
            </w:pPr>
            <w:r w:rsidRPr="00565713">
              <w:rPr>
                <w:rFonts w:ascii="Segoe UI" w:hAnsi="Segoe UI" w:cs="Segoe UI"/>
                <w:sz w:val="20"/>
                <w:szCs w:val="20"/>
              </w:rPr>
              <w:t xml:space="preserve">The action plan for SAR Adult L is under consideration at the time of writing this report. </w:t>
            </w:r>
          </w:p>
        </w:tc>
        <w:tc>
          <w:tcPr>
            <w:tcW w:w="7229" w:type="dxa"/>
          </w:tcPr>
          <w:p w14:paraId="77600FB4" w14:textId="14516DD4" w:rsidR="00DD11D7" w:rsidRPr="00496AC6" w:rsidRDefault="00DD11D7" w:rsidP="005F1886">
            <w:pPr>
              <w:pStyle w:val="ListParagraph"/>
              <w:ind w:left="0"/>
              <w:jc w:val="both"/>
              <w:rPr>
                <w:rFonts w:ascii="Segoe UI" w:hAnsi="Segoe UI" w:cs="Segoe UI"/>
                <w:sz w:val="20"/>
                <w:szCs w:val="20"/>
              </w:rPr>
            </w:pPr>
          </w:p>
        </w:tc>
      </w:tr>
      <w:tr w:rsidR="00DD11D7" w:rsidRPr="0040262E" w14:paraId="1323FF2F" w14:textId="77777777" w:rsidTr="005F1886">
        <w:tc>
          <w:tcPr>
            <w:tcW w:w="454" w:type="dxa"/>
          </w:tcPr>
          <w:p w14:paraId="4B13FAA7" w14:textId="7CFBFA65" w:rsidR="00DD11D7" w:rsidRPr="00DD11D7" w:rsidRDefault="00DD11D7" w:rsidP="00657B14">
            <w:pPr>
              <w:pStyle w:val="ListParagraph"/>
              <w:ind w:left="0"/>
              <w:jc w:val="both"/>
              <w:rPr>
                <w:rFonts w:ascii="Segoe UI" w:hAnsi="Segoe UI" w:cs="Segoe UI"/>
              </w:rPr>
            </w:pPr>
            <w:r w:rsidRPr="00DD11D7">
              <w:rPr>
                <w:rFonts w:ascii="Segoe UI" w:hAnsi="Segoe UI" w:cs="Segoe UI"/>
              </w:rPr>
              <w:t>12</w:t>
            </w:r>
          </w:p>
        </w:tc>
        <w:tc>
          <w:tcPr>
            <w:tcW w:w="3941" w:type="dxa"/>
          </w:tcPr>
          <w:p w14:paraId="4FE4B3B7" w14:textId="77777777" w:rsidR="00044D7E" w:rsidRDefault="00044D7E" w:rsidP="005F1886">
            <w:pPr>
              <w:pStyle w:val="ListParagraph"/>
              <w:ind w:left="0"/>
              <w:jc w:val="both"/>
              <w:rPr>
                <w:rFonts w:ascii="Segoe UI" w:hAnsi="Segoe UI" w:cs="Segoe UI"/>
                <w:bCs/>
                <w:sz w:val="20"/>
                <w:szCs w:val="20"/>
              </w:rPr>
            </w:pPr>
          </w:p>
          <w:p w14:paraId="230E03C4" w14:textId="51A8B2EB" w:rsidR="00DD11D7" w:rsidRDefault="00DD11D7" w:rsidP="005F1886">
            <w:pPr>
              <w:pStyle w:val="ListParagraph"/>
              <w:ind w:left="0"/>
              <w:jc w:val="both"/>
              <w:rPr>
                <w:rFonts w:ascii="Segoe UI" w:hAnsi="Segoe UI" w:cs="Segoe UI"/>
                <w:bCs/>
                <w:sz w:val="20"/>
                <w:szCs w:val="20"/>
              </w:rPr>
            </w:pPr>
            <w:r w:rsidRPr="00DD11D7">
              <w:rPr>
                <w:rFonts w:ascii="Segoe UI" w:hAnsi="Segoe UI" w:cs="Segoe UI"/>
                <w:bCs/>
                <w:sz w:val="20"/>
                <w:szCs w:val="20"/>
              </w:rPr>
              <w:t>Practice around hospital discharge differs. This is understandable as circumstances vary, but professionals who are involved with a patient’s discharge must remember to incorporate the principles of professional curiosity and refer to safeguarding and/or other support agencies as necessary.</w:t>
            </w:r>
          </w:p>
          <w:p w14:paraId="5883A35F" w14:textId="7E54FFA9" w:rsidR="00044D7E" w:rsidRPr="00DD11D7" w:rsidRDefault="00044D7E" w:rsidP="005F1886">
            <w:pPr>
              <w:pStyle w:val="ListParagraph"/>
              <w:ind w:left="0"/>
              <w:jc w:val="both"/>
              <w:rPr>
                <w:rFonts w:ascii="Segoe UI" w:hAnsi="Segoe UI" w:cs="Segoe UI"/>
                <w:b/>
                <w:bCs/>
                <w:color w:val="FF0000"/>
                <w:sz w:val="20"/>
                <w:szCs w:val="20"/>
              </w:rPr>
            </w:pPr>
          </w:p>
        </w:tc>
        <w:tc>
          <w:tcPr>
            <w:tcW w:w="4395" w:type="dxa"/>
          </w:tcPr>
          <w:p w14:paraId="166B0B35" w14:textId="77777777" w:rsidR="00044D7E" w:rsidRDefault="00044D7E" w:rsidP="005F1886">
            <w:pPr>
              <w:pStyle w:val="ListParagraph"/>
              <w:ind w:left="0"/>
              <w:jc w:val="both"/>
              <w:rPr>
                <w:rFonts w:ascii="Segoe UI" w:hAnsi="Segoe UI" w:cs="Segoe UI"/>
                <w:sz w:val="20"/>
                <w:szCs w:val="20"/>
              </w:rPr>
            </w:pPr>
          </w:p>
          <w:p w14:paraId="4D1F5106" w14:textId="13CF653A" w:rsidR="00DD11D7" w:rsidRPr="00DD11D7" w:rsidRDefault="00DD11D7" w:rsidP="005F1886">
            <w:pPr>
              <w:pStyle w:val="ListParagraph"/>
              <w:ind w:left="0"/>
              <w:jc w:val="both"/>
              <w:rPr>
                <w:rFonts w:ascii="Segoe UI" w:hAnsi="Segoe UI" w:cs="Segoe UI"/>
                <w:b/>
                <w:bCs/>
                <w:color w:val="FF0000"/>
                <w:sz w:val="20"/>
                <w:szCs w:val="20"/>
              </w:rPr>
            </w:pPr>
            <w:r w:rsidRPr="00DD11D7">
              <w:rPr>
                <w:rFonts w:ascii="Segoe UI" w:hAnsi="Segoe UI" w:cs="Segoe UI"/>
                <w:sz w:val="20"/>
                <w:szCs w:val="20"/>
              </w:rPr>
              <w:t xml:space="preserve">Northern Care Alliance report feeling satisfied that new measures are in place, particularly around communication pathways, and especially the Trusted Assessor pathway and ensuring </w:t>
            </w:r>
            <w:r w:rsidR="001301C9">
              <w:rPr>
                <w:rFonts w:ascii="Segoe UI" w:hAnsi="Segoe UI" w:cs="Segoe UI"/>
                <w:sz w:val="20"/>
                <w:szCs w:val="20"/>
              </w:rPr>
              <w:t xml:space="preserve">that </w:t>
            </w:r>
            <w:r w:rsidRPr="00DD11D7">
              <w:rPr>
                <w:rFonts w:ascii="Segoe UI" w:hAnsi="Segoe UI" w:cs="Segoe UI"/>
                <w:sz w:val="20"/>
                <w:szCs w:val="20"/>
              </w:rPr>
              <w:t xml:space="preserve">the Transfer of Care team are involved in working with clinical staff in clinical areas to co-ordinate other agencies. </w:t>
            </w:r>
          </w:p>
        </w:tc>
        <w:tc>
          <w:tcPr>
            <w:tcW w:w="7229" w:type="dxa"/>
          </w:tcPr>
          <w:p w14:paraId="5C4FBEE2" w14:textId="77777777" w:rsidR="00044D7E" w:rsidRDefault="00044D7E" w:rsidP="005F1886">
            <w:pPr>
              <w:pStyle w:val="ListParagraph"/>
              <w:ind w:left="0"/>
              <w:jc w:val="both"/>
              <w:rPr>
                <w:rFonts w:ascii="Segoe UI" w:hAnsi="Segoe UI" w:cs="Segoe UI"/>
                <w:sz w:val="20"/>
                <w:szCs w:val="20"/>
              </w:rPr>
            </w:pPr>
          </w:p>
          <w:p w14:paraId="45742108" w14:textId="2399BF61" w:rsidR="00DD11D7" w:rsidRPr="00496AC6" w:rsidRDefault="00C416FF" w:rsidP="005F1886">
            <w:pPr>
              <w:pStyle w:val="ListParagraph"/>
              <w:ind w:left="0"/>
              <w:jc w:val="both"/>
              <w:rPr>
                <w:rFonts w:ascii="Segoe UI" w:hAnsi="Segoe UI" w:cs="Segoe UI"/>
                <w:sz w:val="20"/>
                <w:szCs w:val="20"/>
              </w:rPr>
            </w:pPr>
            <w:r w:rsidRPr="00496AC6">
              <w:rPr>
                <w:rFonts w:ascii="Segoe UI" w:hAnsi="Segoe UI" w:cs="Segoe UI"/>
                <w:sz w:val="20"/>
                <w:szCs w:val="20"/>
              </w:rPr>
              <w:t>The effectiveness of the new measures must be evidenced.</w:t>
            </w:r>
          </w:p>
        </w:tc>
      </w:tr>
    </w:tbl>
    <w:p w14:paraId="15B86884" w14:textId="77777777" w:rsidR="00657B14" w:rsidRDefault="00657B14" w:rsidP="00CF50ED">
      <w:pPr>
        <w:pStyle w:val="ListParagraph"/>
        <w:ind w:left="0"/>
        <w:jc w:val="both"/>
        <w:rPr>
          <w:rFonts w:ascii="Segoe UI" w:hAnsi="Segoe UI" w:cs="Segoe UI"/>
          <w:b/>
          <w:bCs/>
          <w:highlight w:val="yellow"/>
        </w:rPr>
        <w:sectPr w:rsidR="00657B14" w:rsidSect="00907B6E">
          <w:pgSz w:w="16838" w:h="11906" w:orient="landscape"/>
          <w:pgMar w:top="720" w:right="720" w:bottom="720" w:left="720" w:header="709" w:footer="709" w:gutter="0"/>
          <w:cols w:space="708"/>
          <w:docGrid w:linePitch="360"/>
        </w:sectPr>
      </w:pPr>
    </w:p>
    <w:bookmarkEnd w:id="11"/>
    <w:p w14:paraId="05D5AD28" w14:textId="77777777" w:rsidR="00FF1208" w:rsidRDefault="00FF1208" w:rsidP="000B53F0">
      <w:pPr>
        <w:spacing w:after="0" w:line="240" w:lineRule="auto"/>
        <w:jc w:val="both"/>
        <w:rPr>
          <w:rFonts w:ascii="Segoe UI" w:hAnsi="Segoe UI" w:cs="Segoe UI"/>
          <w:b/>
          <w:bCs/>
          <w:color w:val="FF0000"/>
        </w:rPr>
      </w:pPr>
    </w:p>
    <w:p w14:paraId="472C9BDB" w14:textId="77777777" w:rsidR="004A0BB2" w:rsidRDefault="004A0BB2" w:rsidP="000B53F0">
      <w:pPr>
        <w:spacing w:after="0" w:line="240" w:lineRule="auto"/>
        <w:jc w:val="both"/>
        <w:rPr>
          <w:rFonts w:ascii="Segoe UI" w:hAnsi="Segoe UI" w:cs="Segoe UI"/>
          <w:b/>
          <w:bCs/>
          <w:color w:val="FF0000"/>
        </w:rPr>
      </w:pPr>
    </w:p>
    <w:p w14:paraId="5BF265C8" w14:textId="77777777" w:rsidR="004A0BB2" w:rsidRDefault="004A0BB2" w:rsidP="000B53F0">
      <w:pPr>
        <w:spacing w:after="0" w:line="240" w:lineRule="auto"/>
        <w:jc w:val="both"/>
        <w:rPr>
          <w:rFonts w:ascii="Segoe UI" w:hAnsi="Segoe UI" w:cs="Segoe UI"/>
          <w:b/>
          <w:bCs/>
          <w:color w:val="FF0000"/>
        </w:rPr>
      </w:pPr>
    </w:p>
    <w:p w14:paraId="6E4657E4" w14:textId="77777777" w:rsidR="004A0BB2" w:rsidRDefault="004A0BB2" w:rsidP="000B53F0">
      <w:pPr>
        <w:spacing w:after="0" w:line="240" w:lineRule="auto"/>
        <w:jc w:val="both"/>
        <w:rPr>
          <w:rFonts w:ascii="Segoe UI" w:hAnsi="Segoe UI" w:cs="Segoe UI"/>
          <w:b/>
          <w:bCs/>
          <w:color w:val="FF0000"/>
        </w:rPr>
      </w:pPr>
    </w:p>
    <w:p w14:paraId="39610ACB" w14:textId="77777777" w:rsidR="004A0BB2" w:rsidRPr="000B53F0" w:rsidRDefault="004A0BB2" w:rsidP="000B53F0">
      <w:pPr>
        <w:spacing w:after="0" w:line="240" w:lineRule="auto"/>
        <w:jc w:val="both"/>
        <w:rPr>
          <w:rFonts w:ascii="Segoe UI" w:hAnsi="Segoe UI" w:cs="Segoe UI"/>
          <w:b/>
          <w:bCs/>
          <w:color w:val="FF0000"/>
        </w:rPr>
      </w:pPr>
    </w:p>
    <w:p w14:paraId="18AC9C58" w14:textId="77777777" w:rsidR="004A0BB2" w:rsidRDefault="004A0BB2" w:rsidP="004A0BB2">
      <w:pPr>
        <w:pStyle w:val="Heading1"/>
        <w:spacing w:before="0"/>
        <w:rPr>
          <w:rFonts w:ascii="Segoe UI" w:hAnsi="Segoe UI" w:cs="Segoe UI"/>
          <w:b/>
          <w:bCs/>
          <w:sz w:val="22"/>
          <w:szCs w:val="22"/>
        </w:rPr>
      </w:pPr>
      <w:bookmarkStart w:id="12" w:name="_Toc176785044"/>
      <w:r w:rsidRPr="002655EB">
        <w:rPr>
          <w:rFonts w:ascii="Segoe UI" w:hAnsi="Segoe UI" w:cs="Segoe UI"/>
          <w:b/>
          <w:bCs/>
          <w:sz w:val="22"/>
          <w:szCs w:val="22"/>
        </w:rPr>
        <w:t xml:space="preserve">Appendix </w:t>
      </w:r>
      <w:r>
        <w:rPr>
          <w:rFonts w:ascii="Segoe UI" w:hAnsi="Segoe UI" w:cs="Segoe UI"/>
          <w:b/>
          <w:bCs/>
          <w:sz w:val="22"/>
          <w:szCs w:val="22"/>
        </w:rPr>
        <w:t>A</w:t>
      </w:r>
      <w:bookmarkEnd w:id="12"/>
    </w:p>
    <w:p w14:paraId="30F6A0AE" w14:textId="77777777" w:rsidR="004A0BB2" w:rsidRDefault="004A0BB2" w:rsidP="004A0BB2">
      <w:pPr>
        <w:spacing w:after="0"/>
      </w:pPr>
    </w:p>
    <w:p w14:paraId="007EFC58" w14:textId="77777777" w:rsidR="004A0BB2" w:rsidRDefault="004A0BB2" w:rsidP="004A0BB2">
      <w:pPr>
        <w:rPr>
          <w:rFonts w:ascii="Segoe UI" w:hAnsi="Segoe UI" w:cs="Segoe UI"/>
        </w:rPr>
      </w:pPr>
      <w:r>
        <w:rPr>
          <w:rFonts w:ascii="Segoe UI" w:hAnsi="Segoe UI" w:cs="Segoe UI"/>
        </w:rPr>
        <w:t>Panel membership includes:</w:t>
      </w:r>
    </w:p>
    <w:p w14:paraId="22A37A3C" w14:textId="77777777" w:rsidR="004A0BB2" w:rsidRDefault="004A0BB2" w:rsidP="004A0BB2">
      <w:pPr>
        <w:pStyle w:val="ListParagraph"/>
        <w:numPr>
          <w:ilvl w:val="0"/>
          <w:numId w:val="33"/>
        </w:numPr>
        <w:rPr>
          <w:rFonts w:ascii="Segoe UI" w:hAnsi="Segoe UI" w:cs="Segoe UI"/>
        </w:rPr>
      </w:pPr>
      <w:r>
        <w:rPr>
          <w:rFonts w:ascii="Segoe UI" w:hAnsi="Segoe UI" w:cs="Segoe UI"/>
        </w:rPr>
        <w:t>The Independent Reviewer</w:t>
      </w:r>
    </w:p>
    <w:p w14:paraId="74952776" w14:textId="77777777" w:rsidR="004A0BB2" w:rsidRDefault="004A0BB2" w:rsidP="004A0BB2">
      <w:pPr>
        <w:pStyle w:val="ListParagraph"/>
        <w:numPr>
          <w:ilvl w:val="0"/>
          <w:numId w:val="33"/>
        </w:numPr>
        <w:rPr>
          <w:rFonts w:ascii="Segoe UI" w:hAnsi="Segoe UI" w:cs="Segoe UI"/>
        </w:rPr>
      </w:pPr>
      <w:r>
        <w:rPr>
          <w:rFonts w:ascii="Segoe UI" w:hAnsi="Segoe UI" w:cs="Segoe UI"/>
        </w:rPr>
        <w:t>A representative from Adult Social Care</w:t>
      </w:r>
    </w:p>
    <w:p w14:paraId="1917D324" w14:textId="77777777" w:rsidR="004A0BB2" w:rsidRDefault="004A0BB2" w:rsidP="004A0BB2">
      <w:pPr>
        <w:pStyle w:val="ListParagraph"/>
        <w:numPr>
          <w:ilvl w:val="0"/>
          <w:numId w:val="33"/>
        </w:numPr>
        <w:rPr>
          <w:rFonts w:ascii="Segoe UI" w:hAnsi="Segoe UI" w:cs="Segoe UI"/>
        </w:rPr>
      </w:pPr>
      <w:r>
        <w:rPr>
          <w:rFonts w:ascii="Segoe UI" w:hAnsi="Segoe UI" w:cs="Segoe UI"/>
        </w:rPr>
        <w:t>A representative from Greater Manchester Integrated Care Board</w:t>
      </w:r>
    </w:p>
    <w:p w14:paraId="420BD249" w14:textId="77777777" w:rsidR="004A0BB2" w:rsidRDefault="004A0BB2" w:rsidP="004A0BB2">
      <w:pPr>
        <w:pStyle w:val="ListParagraph"/>
        <w:numPr>
          <w:ilvl w:val="0"/>
          <w:numId w:val="33"/>
        </w:numPr>
        <w:rPr>
          <w:rFonts w:ascii="Segoe UI" w:hAnsi="Segoe UI" w:cs="Segoe UI"/>
        </w:rPr>
      </w:pPr>
      <w:r>
        <w:rPr>
          <w:rFonts w:ascii="Segoe UI" w:hAnsi="Segoe UI" w:cs="Segoe UI"/>
        </w:rPr>
        <w:t>A representative from Greater Manchester Police</w:t>
      </w:r>
    </w:p>
    <w:p w14:paraId="5A8F1BED" w14:textId="77777777" w:rsidR="004A0BB2" w:rsidRDefault="004A0BB2" w:rsidP="004A0BB2">
      <w:pPr>
        <w:pStyle w:val="ListParagraph"/>
        <w:numPr>
          <w:ilvl w:val="0"/>
          <w:numId w:val="33"/>
        </w:numPr>
        <w:rPr>
          <w:rFonts w:ascii="Segoe UI" w:hAnsi="Segoe UI" w:cs="Segoe UI"/>
        </w:rPr>
      </w:pPr>
      <w:r>
        <w:rPr>
          <w:rFonts w:ascii="Segoe UI" w:hAnsi="Segoe UI" w:cs="Segoe UI"/>
        </w:rPr>
        <w:t>Representatives from Rochdale Borough Safeguarding Adult Board</w:t>
      </w:r>
    </w:p>
    <w:p w14:paraId="3F2F3208" w14:textId="77777777" w:rsidR="004A0BB2" w:rsidRDefault="004A0BB2" w:rsidP="004A0BB2">
      <w:pPr>
        <w:pStyle w:val="ListParagraph"/>
        <w:rPr>
          <w:rFonts w:ascii="Segoe UI" w:hAnsi="Segoe UI" w:cs="Segoe UI"/>
        </w:rPr>
      </w:pPr>
    </w:p>
    <w:p w14:paraId="3E6CFA53" w14:textId="77777777" w:rsidR="004A0BB2" w:rsidRDefault="004A0BB2" w:rsidP="004A0BB2">
      <w:pPr>
        <w:pStyle w:val="ListParagraph"/>
        <w:rPr>
          <w:rFonts w:ascii="Segoe UI" w:hAnsi="Segoe UI" w:cs="Segoe UI"/>
        </w:rPr>
      </w:pPr>
    </w:p>
    <w:p w14:paraId="3869057A" w14:textId="77777777" w:rsidR="004A0BB2" w:rsidRDefault="004A0BB2" w:rsidP="004A0BB2">
      <w:pPr>
        <w:pStyle w:val="ListParagraph"/>
        <w:rPr>
          <w:rFonts w:ascii="Segoe UI" w:hAnsi="Segoe UI" w:cs="Segoe UI"/>
        </w:rPr>
      </w:pPr>
    </w:p>
    <w:p w14:paraId="6486002B" w14:textId="77777777" w:rsidR="004A0BB2" w:rsidRDefault="004A0BB2" w:rsidP="004A0BB2">
      <w:pPr>
        <w:pStyle w:val="ListParagraph"/>
        <w:rPr>
          <w:rFonts w:ascii="Segoe UI" w:hAnsi="Segoe UI" w:cs="Segoe UI"/>
        </w:rPr>
      </w:pPr>
    </w:p>
    <w:p w14:paraId="1749EA14" w14:textId="77777777" w:rsidR="004A0BB2" w:rsidRDefault="004A0BB2" w:rsidP="004A0BB2">
      <w:pPr>
        <w:pStyle w:val="Heading1"/>
        <w:spacing w:before="0"/>
        <w:rPr>
          <w:rFonts w:ascii="Segoe UI" w:hAnsi="Segoe UI" w:cs="Segoe UI"/>
          <w:b/>
          <w:bCs/>
          <w:sz w:val="22"/>
          <w:szCs w:val="22"/>
        </w:rPr>
      </w:pPr>
      <w:bookmarkStart w:id="13" w:name="_Toc176785045"/>
      <w:r w:rsidRPr="002655EB">
        <w:rPr>
          <w:rFonts w:ascii="Segoe UI" w:hAnsi="Segoe UI" w:cs="Segoe UI"/>
          <w:b/>
          <w:bCs/>
          <w:sz w:val="22"/>
          <w:szCs w:val="22"/>
        </w:rPr>
        <w:t xml:space="preserve">Appendix </w:t>
      </w:r>
      <w:r>
        <w:rPr>
          <w:rFonts w:ascii="Segoe UI" w:hAnsi="Segoe UI" w:cs="Segoe UI"/>
          <w:b/>
          <w:bCs/>
          <w:sz w:val="22"/>
          <w:szCs w:val="22"/>
        </w:rPr>
        <w:t>B</w:t>
      </w:r>
      <w:bookmarkEnd w:id="13"/>
    </w:p>
    <w:p w14:paraId="09A5C3BB" w14:textId="77777777" w:rsidR="004A0BB2" w:rsidRPr="00821795" w:rsidRDefault="004A0BB2" w:rsidP="004A0BB2">
      <w:pPr>
        <w:spacing w:after="0"/>
        <w:rPr>
          <w:rFonts w:ascii="Segoe UI" w:hAnsi="Segoe UI" w:cs="Segoe UI"/>
        </w:rPr>
      </w:pPr>
    </w:p>
    <w:p w14:paraId="375294D5" w14:textId="77777777" w:rsidR="004A0BB2" w:rsidRPr="00BF6E85" w:rsidRDefault="004A0BB2" w:rsidP="004A0BB2">
      <w:pPr>
        <w:spacing w:after="0"/>
        <w:rPr>
          <w:rFonts w:ascii="Segoe UI" w:hAnsi="Segoe UI" w:cs="Segoe UI"/>
          <w:b/>
          <w:bCs/>
        </w:rPr>
      </w:pPr>
      <w:r w:rsidRPr="00BF6E85">
        <w:rPr>
          <w:rFonts w:ascii="Segoe UI" w:hAnsi="Segoe UI" w:cs="Segoe UI"/>
          <w:b/>
          <w:bCs/>
        </w:rPr>
        <w:t>Adult D</w:t>
      </w:r>
    </w:p>
    <w:p w14:paraId="7624762F" w14:textId="77777777" w:rsidR="004A0BB2" w:rsidRPr="00821795" w:rsidRDefault="004A0BB2" w:rsidP="004A0BB2">
      <w:pPr>
        <w:jc w:val="both"/>
        <w:rPr>
          <w:rFonts w:ascii="Segoe UI" w:hAnsi="Segoe UI" w:cs="Segoe UI"/>
        </w:rPr>
      </w:pPr>
      <w:r w:rsidRPr="00821795">
        <w:rPr>
          <w:rFonts w:ascii="Segoe UI" w:hAnsi="Segoe UI" w:cs="Segoe UI"/>
        </w:rPr>
        <w:t xml:space="preserve">At the time of her death </w:t>
      </w:r>
      <w:r>
        <w:rPr>
          <w:rFonts w:ascii="Segoe UI" w:hAnsi="Segoe UI" w:cs="Segoe UI"/>
        </w:rPr>
        <w:t>Adult D</w:t>
      </w:r>
      <w:r w:rsidRPr="00821795">
        <w:rPr>
          <w:rFonts w:ascii="Segoe UI" w:hAnsi="Segoe UI" w:cs="Segoe UI"/>
        </w:rPr>
        <w:t xml:space="preserve"> was living in supported accommodation. Children’s Services were involved with her, and she </w:t>
      </w:r>
      <w:r>
        <w:rPr>
          <w:rFonts w:ascii="Segoe UI" w:hAnsi="Segoe UI" w:cs="Segoe UI"/>
        </w:rPr>
        <w:t xml:space="preserve">had </w:t>
      </w:r>
      <w:r w:rsidRPr="00821795">
        <w:rPr>
          <w:rFonts w:ascii="Segoe UI" w:hAnsi="Segoe UI" w:cs="Segoe UI"/>
        </w:rPr>
        <w:t xml:space="preserve">transitioned to Adult Care. </w:t>
      </w:r>
      <w:r>
        <w:rPr>
          <w:rFonts w:ascii="Segoe UI" w:hAnsi="Segoe UI" w:cs="Segoe UI"/>
        </w:rPr>
        <w:t>Adult D had</w:t>
      </w:r>
      <w:r w:rsidRPr="00821795">
        <w:rPr>
          <w:rFonts w:ascii="Segoe UI" w:hAnsi="Segoe UI" w:cs="Segoe UI"/>
        </w:rPr>
        <w:t xml:space="preserve"> suffered adverse childhood experiences and had been the victim of sexual exploitation. She had a chaotic history that included behaviour which put her at risk of serious harm. This included self-harm, overdoses of various substances </w:t>
      </w:r>
      <w:r>
        <w:rPr>
          <w:rFonts w:ascii="Segoe UI" w:hAnsi="Segoe UI" w:cs="Segoe UI"/>
        </w:rPr>
        <w:t>(</w:t>
      </w:r>
      <w:r w:rsidRPr="00821795">
        <w:rPr>
          <w:rFonts w:ascii="Segoe UI" w:hAnsi="Segoe UI" w:cs="Segoe UI"/>
        </w:rPr>
        <w:t>including proprietary, prescribed, and illicit drugs</w:t>
      </w:r>
      <w:r>
        <w:rPr>
          <w:rFonts w:ascii="Segoe UI" w:hAnsi="Segoe UI" w:cs="Segoe UI"/>
        </w:rPr>
        <w:t>)</w:t>
      </w:r>
      <w:r w:rsidRPr="00821795">
        <w:rPr>
          <w:rFonts w:ascii="Segoe UI" w:hAnsi="Segoe UI" w:cs="Segoe UI"/>
        </w:rPr>
        <w:t xml:space="preserve">, attempts to commit suicide and excessive consumption of alcohol. In late 2018, North West Ambulance Service received a call to attend an address. </w:t>
      </w:r>
      <w:r>
        <w:rPr>
          <w:rFonts w:ascii="Segoe UI" w:hAnsi="Segoe UI" w:cs="Segoe UI"/>
        </w:rPr>
        <w:t>Adult D</w:t>
      </w:r>
      <w:r w:rsidRPr="00821795">
        <w:rPr>
          <w:rFonts w:ascii="Segoe UI" w:hAnsi="Segoe UI" w:cs="Segoe UI"/>
        </w:rPr>
        <w:t xml:space="preserve"> was found deceased in a chair and pronounced dead. </w:t>
      </w:r>
      <w:r>
        <w:rPr>
          <w:rFonts w:ascii="Segoe UI" w:hAnsi="Segoe UI" w:cs="Segoe UI"/>
        </w:rPr>
        <w:t>A</w:t>
      </w:r>
      <w:r w:rsidRPr="00821795">
        <w:rPr>
          <w:rFonts w:ascii="Segoe UI" w:hAnsi="Segoe UI" w:cs="Segoe UI"/>
        </w:rPr>
        <w:t xml:space="preserve"> police investigation did not disclose any evidence of crime and Her Majesty’s Coroner authorised a post mortem which established the cause of death as: 1a) Combined drugs toxicity</w:t>
      </w:r>
      <w:r>
        <w:rPr>
          <w:rFonts w:ascii="Segoe UI" w:hAnsi="Segoe UI" w:cs="Segoe UI"/>
        </w:rPr>
        <w:t>.</w:t>
      </w:r>
    </w:p>
    <w:p w14:paraId="6FD6DBDD" w14:textId="77777777" w:rsidR="004A0BB2" w:rsidRPr="00BF6E85" w:rsidRDefault="004A0BB2" w:rsidP="004A0BB2">
      <w:pPr>
        <w:spacing w:after="0"/>
        <w:jc w:val="both"/>
        <w:rPr>
          <w:rFonts w:ascii="Segoe UI" w:hAnsi="Segoe UI" w:cs="Segoe UI"/>
          <w:b/>
          <w:bCs/>
        </w:rPr>
      </w:pPr>
      <w:r w:rsidRPr="00BF6E85">
        <w:rPr>
          <w:rFonts w:ascii="Segoe UI" w:hAnsi="Segoe UI" w:cs="Segoe UI"/>
          <w:b/>
          <w:bCs/>
        </w:rPr>
        <w:t>Adult E</w:t>
      </w:r>
    </w:p>
    <w:p w14:paraId="20BD919E" w14:textId="77777777" w:rsidR="004A0BB2" w:rsidRPr="00821795" w:rsidRDefault="004A0BB2" w:rsidP="004A0BB2">
      <w:pPr>
        <w:jc w:val="both"/>
        <w:rPr>
          <w:rFonts w:ascii="Segoe UI" w:hAnsi="Segoe UI" w:cs="Segoe UI"/>
        </w:rPr>
      </w:pPr>
      <w:r w:rsidRPr="00821795">
        <w:rPr>
          <w:rFonts w:ascii="Segoe UI" w:hAnsi="Segoe UI" w:cs="Segoe UI"/>
        </w:rPr>
        <w:t xml:space="preserve">Adult E was 72 years of age when he was admitted to hospital following a significant decline in his ability to care for himself at home. </w:t>
      </w:r>
      <w:r>
        <w:rPr>
          <w:rFonts w:ascii="Segoe UI" w:hAnsi="Segoe UI" w:cs="Segoe UI"/>
        </w:rPr>
        <w:t>A</w:t>
      </w:r>
      <w:r w:rsidRPr="00821795">
        <w:rPr>
          <w:rFonts w:ascii="Segoe UI" w:hAnsi="Segoe UI" w:cs="Segoe UI"/>
        </w:rPr>
        <w:t xml:space="preserve">dult E </w:t>
      </w:r>
      <w:r>
        <w:rPr>
          <w:rFonts w:ascii="Segoe UI" w:hAnsi="Segoe UI" w:cs="Segoe UI"/>
        </w:rPr>
        <w:t>had experienced</w:t>
      </w:r>
      <w:r w:rsidRPr="00821795">
        <w:rPr>
          <w:rFonts w:ascii="Segoe UI" w:hAnsi="Segoe UI" w:cs="Segoe UI"/>
        </w:rPr>
        <w:t xml:space="preserve"> a fall in </w:t>
      </w:r>
      <w:r>
        <w:rPr>
          <w:rFonts w:ascii="Segoe UI" w:hAnsi="Segoe UI" w:cs="Segoe UI"/>
        </w:rPr>
        <w:t>2008 whereby</w:t>
      </w:r>
      <w:r w:rsidRPr="00821795">
        <w:rPr>
          <w:rFonts w:ascii="Segoe UI" w:hAnsi="Segoe UI" w:cs="Segoe UI"/>
        </w:rPr>
        <w:t xml:space="preserve"> he </w:t>
      </w:r>
      <w:r>
        <w:rPr>
          <w:rFonts w:ascii="Segoe UI" w:hAnsi="Segoe UI" w:cs="Segoe UI"/>
        </w:rPr>
        <w:t xml:space="preserve">had </w:t>
      </w:r>
      <w:r w:rsidRPr="00821795">
        <w:rPr>
          <w:rFonts w:ascii="Segoe UI" w:hAnsi="Segoe UI" w:cs="Segoe UI"/>
        </w:rPr>
        <w:t xml:space="preserve">sustained a head injury which required a brief period of care in a residential home until Adult E was well enough to return to his own home with the support of his 2 sisters. </w:t>
      </w:r>
      <w:r>
        <w:rPr>
          <w:rFonts w:ascii="Segoe UI" w:hAnsi="Segoe UI" w:cs="Segoe UI"/>
        </w:rPr>
        <w:t>Following this h</w:t>
      </w:r>
      <w:r w:rsidRPr="00821795">
        <w:rPr>
          <w:rFonts w:ascii="Segoe UI" w:hAnsi="Segoe UI" w:cs="Segoe UI"/>
        </w:rPr>
        <w:t xml:space="preserve">is alcohol intake </w:t>
      </w:r>
      <w:r>
        <w:rPr>
          <w:rFonts w:ascii="Segoe UI" w:hAnsi="Segoe UI" w:cs="Segoe UI"/>
        </w:rPr>
        <w:t xml:space="preserve">had </w:t>
      </w:r>
      <w:r w:rsidRPr="00821795">
        <w:rPr>
          <w:rFonts w:ascii="Segoe UI" w:hAnsi="Segoe UI" w:cs="Segoe UI"/>
        </w:rPr>
        <w:t>gradually increased, and his sisters felt he was</w:t>
      </w:r>
      <w:r>
        <w:rPr>
          <w:rFonts w:ascii="Segoe UI" w:hAnsi="Segoe UI" w:cs="Segoe UI"/>
        </w:rPr>
        <w:t xml:space="preserve"> starting to</w:t>
      </w:r>
      <w:r w:rsidRPr="00821795">
        <w:rPr>
          <w:rFonts w:ascii="Segoe UI" w:hAnsi="Segoe UI" w:cs="Segoe UI"/>
        </w:rPr>
        <w:t xml:space="preserve"> show signs of mental health problems including depression. Adult E’s self-neglect</w:t>
      </w:r>
      <w:r>
        <w:rPr>
          <w:rFonts w:ascii="Segoe UI" w:hAnsi="Segoe UI" w:cs="Segoe UI"/>
        </w:rPr>
        <w:t xml:space="preserve"> continued to</w:t>
      </w:r>
      <w:r w:rsidRPr="00821795">
        <w:rPr>
          <w:rFonts w:ascii="Segoe UI" w:hAnsi="Segoe UI" w:cs="Segoe UI"/>
        </w:rPr>
        <w:t xml:space="preserve"> increase significantly </w:t>
      </w:r>
      <w:r>
        <w:rPr>
          <w:rFonts w:ascii="Segoe UI" w:hAnsi="Segoe UI" w:cs="Segoe UI"/>
        </w:rPr>
        <w:t xml:space="preserve">- </w:t>
      </w:r>
      <w:r w:rsidRPr="00821795">
        <w:rPr>
          <w:rFonts w:ascii="Segoe UI" w:hAnsi="Segoe UI" w:cs="Segoe UI"/>
        </w:rPr>
        <w:t xml:space="preserve">resulting in the North West Ambulance Service submitting </w:t>
      </w:r>
      <w:r>
        <w:rPr>
          <w:rFonts w:ascii="Segoe UI" w:hAnsi="Segoe UI" w:cs="Segoe UI"/>
        </w:rPr>
        <w:t>four</w:t>
      </w:r>
      <w:r w:rsidRPr="00821795">
        <w:rPr>
          <w:rFonts w:ascii="Segoe UI" w:hAnsi="Segoe UI" w:cs="Segoe UI"/>
        </w:rPr>
        <w:t xml:space="preserve"> safeguarding referrals to the Local Authority between June and October 2019. </w:t>
      </w:r>
      <w:r>
        <w:rPr>
          <w:rFonts w:ascii="Segoe UI" w:hAnsi="Segoe UI" w:cs="Segoe UI"/>
        </w:rPr>
        <w:t xml:space="preserve">In </w:t>
      </w:r>
      <w:r w:rsidRPr="00821795">
        <w:rPr>
          <w:rFonts w:ascii="Segoe UI" w:hAnsi="Segoe UI" w:cs="Segoe UI"/>
        </w:rPr>
        <w:t xml:space="preserve">October 2019 Adult E was admitted to hospital after the </w:t>
      </w:r>
      <w:r>
        <w:rPr>
          <w:rFonts w:ascii="Segoe UI" w:hAnsi="Segoe UI" w:cs="Segoe UI"/>
        </w:rPr>
        <w:t xml:space="preserve">ambulance service </w:t>
      </w:r>
      <w:r w:rsidRPr="00821795">
        <w:rPr>
          <w:rFonts w:ascii="Segoe UI" w:hAnsi="Segoe UI" w:cs="Segoe UI"/>
        </w:rPr>
        <w:t>attended his home and found him with clothing stuck to his skin and his sofa rotting away underneath him. Adult E spent 55 days in hospital receiving treatment for pressure ulcers before being transferred to a nursing home</w:t>
      </w:r>
      <w:r>
        <w:rPr>
          <w:rFonts w:ascii="Segoe UI" w:hAnsi="Segoe UI" w:cs="Segoe UI"/>
        </w:rPr>
        <w:t>.</w:t>
      </w:r>
    </w:p>
    <w:p w14:paraId="23881645" w14:textId="77777777" w:rsidR="004A0BB2" w:rsidRPr="00F75C69" w:rsidRDefault="004A0BB2" w:rsidP="004A0BB2">
      <w:pPr>
        <w:spacing w:after="0"/>
        <w:jc w:val="both"/>
        <w:rPr>
          <w:rFonts w:ascii="Segoe UI" w:hAnsi="Segoe UI" w:cs="Segoe UI"/>
          <w:b/>
          <w:bCs/>
        </w:rPr>
      </w:pPr>
      <w:r w:rsidRPr="00F75C69">
        <w:rPr>
          <w:rFonts w:ascii="Segoe UI" w:hAnsi="Segoe UI" w:cs="Segoe UI"/>
          <w:b/>
          <w:bCs/>
        </w:rPr>
        <w:t>Adult F</w:t>
      </w:r>
    </w:p>
    <w:p w14:paraId="36CB0D90" w14:textId="77777777" w:rsidR="004A0BB2" w:rsidRPr="00821795" w:rsidRDefault="004A0BB2" w:rsidP="004A0BB2">
      <w:pPr>
        <w:jc w:val="both"/>
        <w:rPr>
          <w:rFonts w:ascii="Segoe UI" w:hAnsi="Segoe UI" w:cs="Segoe UI"/>
        </w:rPr>
      </w:pPr>
      <w:r w:rsidRPr="00821795">
        <w:rPr>
          <w:rFonts w:ascii="Segoe UI" w:hAnsi="Segoe UI" w:cs="Segoe UI"/>
        </w:rPr>
        <w:t>A</w:t>
      </w:r>
      <w:r>
        <w:rPr>
          <w:rFonts w:ascii="Segoe UI" w:hAnsi="Segoe UI" w:cs="Segoe UI"/>
        </w:rPr>
        <w:t>dult F</w:t>
      </w:r>
      <w:r w:rsidRPr="00821795">
        <w:rPr>
          <w:rFonts w:ascii="Segoe UI" w:hAnsi="Segoe UI" w:cs="Segoe UI"/>
        </w:rPr>
        <w:t xml:space="preserve"> died after hanging herself in the bedroom of the home she had shared with her father and brother for most of her life. There was considerable conflict in the relationship between </w:t>
      </w:r>
      <w:r>
        <w:rPr>
          <w:rFonts w:ascii="Segoe UI" w:hAnsi="Segoe UI" w:cs="Segoe UI"/>
        </w:rPr>
        <w:t>Adult F</w:t>
      </w:r>
      <w:r w:rsidRPr="00821795">
        <w:rPr>
          <w:rFonts w:ascii="Segoe UI" w:hAnsi="Segoe UI" w:cs="Segoe UI"/>
        </w:rPr>
        <w:t xml:space="preserve"> and her father and brother which led to numerous police attendances at the address they shared. A</w:t>
      </w:r>
      <w:r>
        <w:rPr>
          <w:rFonts w:ascii="Segoe UI" w:hAnsi="Segoe UI" w:cs="Segoe UI"/>
        </w:rPr>
        <w:t>dult F</w:t>
      </w:r>
      <w:r w:rsidRPr="00821795">
        <w:rPr>
          <w:rFonts w:ascii="Segoe UI" w:hAnsi="Segoe UI" w:cs="Segoe UI"/>
        </w:rPr>
        <w:t xml:space="preserve"> made several disclosures of domestic abuse against her brother and her father although no successful prosecutions resulted. During the final months of her life, A</w:t>
      </w:r>
      <w:r>
        <w:rPr>
          <w:rFonts w:ascii="Segoe UI" w:hAnsi="Segoe UI" w:cs="Segoe UI"/>
        </w:rPr>
        <w:t>dult F</w:t>
      </w:r>
      <w:r w:rsidRPr="00821795">
        <w:rPr>
          <w:rFonts w:ascii="Segoe UI" w:hAnsi="Segoe UI" w:cs="Segoe UI"/>
        </w:rPr>
        <w:t xml:space="preserve"> sought assistance from a wide range of agencies which </w:t>
      </w:r>
      <w:r w:rsidRPr="00821795">
        <w:rPr>
          <w:rFonts w:ascii="Segoe UI" w:hAnsi="Segoe UI" w:cs="Segoe UI"/>
        </w:rPr>
        <w:lastRenderedPageBreak/>
        <w:t>gave rise to concerns that she may be subject to coercion and control, that she may be at risk of forced marriage and that she was experiencing adverse physical and mental health including suicidal ideation.</w:t>
      </w:r>
    </w:p>
    <w:p w14:paraId="26D42581" w14:textId="77777777" w:rsidR="004A0BB2" w:rsidRPr="00241F2F" w:rsidRDefault="004A0BB2" w:rsidP="004A0BB2">
      <w:pPr>
        <w:spacing w:after="0"/>
        <w:jc w:val="both"/>
        <w:rPr>
          <w:rFonts w:ascii="Segoe UI" w:hAnsi="Segoe UI" w:cs="Segoe UI"/>
          <w:b/>
          <w:bCs/>
        </w:rPr>
      </w:pPr>
      <w:r w:rsidRPr="00241F2F">
        <w:rPr>
          <w:rFonts w:ascii="Segoe UI" w:hAnsi="Segoe UI" w:cs="Segoe UI"/>
          <w:b/>
          <w:bCs/>
        </w:rPr>
        <w:t>Adult G</w:t>
      </w:r>
    </w:p>
    <w:p w14:paraId="33AF97B0" w14:textId="77777777" w:rsidR="004A0BB2" w:rsidRPr="00821795" w:rsidRDefault="004A0BB2" w:rsidP="004A0BB2">
      <w:pPr>
        <w:jc w:val="both"/>
        <w:rPr>
          <w:rFonts w:ascii="Segoe UI" w:hAnsi="Segoe UI" w:cs="Segoe UI"/>
        </w:rPr>
      </w:pPr>
      <w:r w:rsidRPr="00821795">
        <w:rPr>
          <w:rFonts w:ascii="Segoe UI" w:hAnsi="Segoe UI" w:cs="Segoe UI"/>
        </w:rPr>
        <w:t xml:space="preserve">Adult G was 55 when he died. </w:t>
      </w:r>
      <w:r>
        <w:rPr>
          <w:rFonts w:ascii="Segoe UI" w:hAnsi="Segoe UI" w:cs="Segoe UI"/>
        </w:rPr>
        <w:t>He had</w:t>
      </w:r>
      <w:r w:rsidRPr="00821795">
        <w:rPr>
          <w:rFonts w:ascii="Segoe UI" w:hAnsi="Segoe UI" w:cs="Segoe UI"/>
        </w:rPr>
        <w:t xml:space="preserve"> first become known to the Community Drug Team when he </w:t>
      </w:r>
      <w:r>
        <w:rPr>
          <w:rFonts w:ascii="Segoe UI" w:hAnsi="Segoe UI" w:cs="Segoe UI"/>
        </w:rPr>
        <w:t xml:space="preserve">had been </w:t>
      </w:r>
      <w:r w:rsidRPr="00821795">
        <w:rPr>
          <w:rFonts w:ascii="Segoe UI" w:hAnsi="Segoe UI" w:cs="Segoe UI"/>
        </w:rPr>
        <w:t>in his late twenties</w:t>
      </w:r>
      <w:r>
        <w:rPr>
          <w:rFonts w:ascii="Segoe UI" w:hAnsi="Segoe UI" w:cs="Segoe UI"/>
        </w:rPr>
        <w:t>. At this time h</w:t>
      </w:r>
      <w:r w:rsidRPr="00821795">
        <w:rPr>
          <w:rFonts w:ascii="Segoe UI" w:hAnsi="Segoe UI" w:cs="Segoe UI"/>
        </w:rPr>
        <w:t xml:space="preserve">e </w:t>
      </w:r>
      <w:r>
        <w:rPr>
          <w:rFonts w:ascii="Segoe UI" w:hAnsi="Segoe UI" w:cs="Segoe UI"/>
        </w:rPr>
        <w:t xml:space="preserve">had </w:t>
      </w:r>
      <w:r w:rsidRPr="00821795">
        <w:rPr>
          <w:rFonts w:ascii="Segoe UI" w:hAnsi="Segoe UI" w:cs="Segoe UI"/>
        </w:rPr>
        <w:t>described trying various drugs as a teenager, including glue sniffing</w:t>
      </w:r>
      <w:r>
        <w:rPr>
          <w:rFonts w:ascii="Segoe UI" w:hAnsi="Segoe UI" w:cs="Segoe UI"/>
        </w:rPr>
        <w:t xml:space="preserve"> and</w:t>
      </w:r>
      <w:r w:rsidRPr="00821795">
        <w:rPr>
          <w:rFonts w:ascii="Segoe UI" w:hAnsi="Segoe UI" w:cs="Segoe UI"/>
        </w:rPr>
        <w:t xml:space="preserve"> serious regular </w:t>
      </w:r>
      <w:r>
        <w:rPr>
          <w:rFonts w:ascii="Segoe UI" w:hAnsi="Segoe UI" w:cs="Segoe UI"/>
        </w:rPr>
        <w:t xml:space="preserve">drug </w:t>
      </w:r>
      <w:r w:rsidRPr="00821795">
        <w:rPr>
          <w:rFonts w:ascii="Segoe UI" w:hAnsi="Segoe UI" w:cs="Segoe UI"/>
        </w:rPr>
        <w:t xml:space="preserve">use from age 20 which included cannabis. He first reported using heroin at age 24 and crack cocaine from age 26. </w:t>
      </w:r>
      <w:r>
        <w:rPr>
          <w:rFonts w:ascii="Segoe UI" w:hAnsi="Segoe UI" w:cs="Segoe UI"/>
        </w:rPr>
        <w:t>Around</w:t>
      </w:r>
      <w:r w:rsidRPr="00821795">
        <w:rPr>
          <w:rFonts w:ascii="Segoe UI" w:hAnsi="Segoe UI" w:cs="Segoe UI"/>
        </w:rPr>
        <w:t xml:space="preserve"> 2015</w:t>
      </w:r>
      <w:r>
        <w:rPr>
          <w:rFonts w:ascii="Segoe UI" w:hAnsi="Segoe UI" w:cs="Segoe UI"/>
        </w:rPr>
        <w:t>/</w:t>
      </w:r>
      <w:r w:rsidRPr="00821795">
        <w:rPr>
          <w:rFonts w:ascii="Segoe UI" w:hAnsi="Segoe UI" w:cs="Segoe UI"/>
        </w:rPr>
        <w:t>2016 Adult G was self-reportedly smoking heroin between 2-3 times a week</w:t>
      </w:r>
      <w:r>
        <w:rPr>
          <w:rFonts w:ascii="Segoe UI" w:hAnsi="Segoe UI" w:cs="Segoe UI"/>
        </w:rPr>
        <w:t xml:space="preserve"> and h</w:t>
      </w:r>
      <w:r w:rsidRPr="00821795">
        <w:rPr>
          <w:rFonts w:ascii="Segoe UI" w:hAnsi="Segoe UI" w:cs="Segoe UI"/>
        </w:rPr>
        <w:t>e was also noted to be drinking alcohol daily at hazardous levels</w:t>
      </w:r>
      <w:r>
        <w:rPr>
          <w:rFonts w:ascii="Segoe UI" w:hAnsi="Segoe UI" w:cs="Segoe UI"/>
        </w:rPr>
        <w:t>. H</w:t>
      </w:r>
      <w:r w:rsidRPr="00821795">
        <w:rPr>
          <w:rFonts w:ascii="Segoe UI" w:hAnsi="Segoe UI" w:cs="Segoe UI"/>
        </w:rPr>
        <w:t xml:space="preserve">is physical health </w:t>
      </w:r>
      <w:r>
        <w:rPr>
          <w:rFonts w:ascii="Segoe UI" w:hAnsi="Segoe UI" w:cs="Segoe UI"/>
        </w:rPr>
        <w:t>deteriorated, and</w:t>
      </w:r>
      <w:r w:rsidRPr="00821795">
        <w:rPr>
          <w:rFonts w:ascii="Segoe UI" w:hAnsi="Segoe UI" w:cs="Segoe UI"/>
        </w:rPr>
        <w:t xml:space="preserve"> he </w:t>
      </w:r>
      <w:r>
        <w:rPr>
          <w:rFonts w:ascii="Segoe UI" w:hAnsi="Segoe UI" w:cs="Segoe UI"/>
        </w:rPr>
        <w:t xml:space="preserve">developed </w:t>
      </w:r>
      <w:r w:rsidRPr="00821795">
        <w:rPr>
          <w:rFonts w:ascii="Segoe UI" w:hAnsi="Segoe UI" w:cs="Segoe UI"/>
        </w:rPr>
        <w:t xml:space="preserve">significant leg ulcers to both legs and </w:t>
      </w:r>
      <w:r>
        <w:rPr>
          <w:rFonts w:ascii="Segoe UI" w:hAnsi="Segoe UI" w:cs="Segoe UI"/>
        </w:rPr>
        <w:t xml:space="preserve">experienced </w:t>
      </w:r>
      <w:r w:rsidRPr="00821795">
        <w:rPr>
          <w:rFonts w:ascii="Segoe UI" w:hAnsi="Segoe UI" w:cs="Segoe UI"/>
        </w:rPr>
        <w:t>circulatory difficulties. Professionals struggled to engage Adult G and his self-care and home conditions worsened. In July 2020 District Nurses found a bone visible on Adult G’s leg that appeared to be snapped</w:t>
      </w:r>
      <w:r>
        <w:rPr>
          <w:rFonts w:ascii="Segoe UI" w:hAnsi="Segoe UI" w:cs="Segoe UI"/>
        </w:rPr>
        <w:t xml:space="preserve"> but</w:t>
      </w:r>
      <w:r w:rsidRPr="00821795">
        <w:rPr>
          <w:rFonts w:ascii="Segoe UI" w:hAnsi="Segoe UI" w:cs="Segoe UI"/>
        </w:rPr>
        <w:t xml:space="preserve"> Adult G still refused to go to hospital. </w:t>
      </w:r>
      <w:r>
        <w:rPr>
          <w:rFonts w:ascii="Segoe UI" w:hAnsi="Segoe UI" w:cs="Segoe UI"/>
        </w:rPr>
        <w:t>At the time t</w:t>
      </w:r>
      <w:r w:rsidRPr="00821795">
        <w:rPr>
          <w:rFonts w:ascii="Segoe UI" w:hAnsi="Segoe UI" w:cs="Segoe UI"/>
        </w:rPr>
        <w:t xml:space="preserve">here were no concerns about Adult G’s capacity to make this decision </w:t>
      </w:r>
      <w:r>
        <w:rPr>
          <w:rFonts w:ascii="Segoe UI" w:hAnsi="Segoe UI" w:cs="Segoe UI"/>
        </w:rPr>
        <w:t>but i</w:t>
      </w:r>
      <w:r w:rsidRPr="00821795">
        <w:rPr>
          <w:rFonts w:ascii="Segoe UI" w:hAnsi="Segoe UI" w:cs="Segoe UI"/>
        </w:rPr>
        <w:t>n December 2020</w:t>
      </w:r>
      <w:r>
        <w:rPr>
          <w:rFonts w:ascii="Segoe UI" w:hAnsi="Segoe UI" w:cs="Segoe UI"/>
        </w:rPr>
        <w:t>,</w:t>
      </w:r>
      <w:r w:rsidRPr="00821795">
        <w:rPr>
          <w:rFonts w:ascii="Segoe UI" w:hAnsi="Segoe UI" w:cs="Segoe UI"/>
        </w:rPr>
        <w:t xml:space="preserve"> Adult G’s sister called the ambulance service </w:t>
      </w:r>
      <w:r>
        <w:rPr>
          <w:rFonts w:ascii="Segoe UI" w:hAnsi="Segoe UI" w:cs="Segoe UI"/>
        </w:rPr>
        <w:t xml:space="preserve">as she was </w:t>
      </w:r>
      <w:r w:rsidRPr="00821795">
        <w:rPr>
          <w:rFonts w:ascii="Segoe UI" w:hAnsi="Segoe UI" w:cs="Segoe UI"/>
        </w:rPr>
        <w:t>concerned about the deterioration in her brother’s health. Adult G was confused and lacking capacity. He was transferred to hospital and treatment commenced under a best interest decision. Sadly Adult G did not respond to treatment and died.</w:t>
      </w:r>
    </w:p>
    <w:p w14:paraId="725AFBE6" w14:textId="77777777" w:rsidR="004A0BB2" w:rsidRPr="00B21DA5" w:rsidRDefault="004A0BB2" w:rsidP="004A0BB2">
      <w:pPr>
        <w:spacing w:after="0"/>
        <w:jc w:val="both"/>
        <w:rPr>
          <w:rFonts w:ascii="Segoe UI" w:hAnsi="Segoe UI" w:cs="Segoe UI"/>
          <w:b/>
          <w:bCs/>
        </w:rPr>
      </w:pPr>
      <w:r w:rsidRPr="00B21DA5">
        <w:rPr>
          <w:rFonts w:ascii="Segoe UI" w:hAnsi="Segoe UI" w:cs="Segoe UI"/>
          <w:b/>
          <w:bCs/>
        </w:rPr>
        <w:t>Adult H</w:t>
      </w:r>
    </w:p>
    <w:p w14:paraId="277E92E7" w14:textId="77777777" w:rsidR="004A0BB2" w:rsidRPr="00821795" w:rsidRDefault="004A0BB2" w:rsidP="004A0BB2">
      <w:pPr>
        <w:pStyle w:val="NumberLine"/>
        <w:numPr>
          <w:ilvl w:val="0"/>
          <w:numId w:val="0"/>
        </w:numPr>
      </w:pPr>
      <w:r w:rsidRPr="00821795">
        <w:t xml:space="preserve">Adult H came to live in the United Kingdom from </w:t>
      </w:r>
      <w:r>
        <w:t>Africa</w:t>
      </w:r>
      <w:r w:rsidRPr="00821795">
        <w:t xml:space="preserve"> in 2005, but a year later was refused Indefinite Leave to Remain. Following a prison sentence in 2012 for fraud offences committed in 2009, he was made subject of a deportation order but was offered voluntary deportation due to unrest in </w:t>
      </w:r>
      <w:r>
        <w:t>his home country</w:t>
      </w:r>
      <w:r w:rsidRPr="00821795">
        <w:t>.</w:t>
      </w:r>
      <w:r>
        <w:t xml:space="preserve"> </w:t>
      </w:r>
      <w:r w:rsidRPr="00821795">
        <w:t>For reasons unknown, Adult H did not apply for asylum and was consequently left without recourse to public funds.</w:t>
      </w:r>
      <w:r>
        <w:t xml:space="preserve"> </w:t>
      </w:r>
      <w:r w:rsidRPr="00821795">
        <w:t>In November 2020 Adult H was admitted into hospital under section 2 of the Mental Health Act. Staff at the hospital were unaware that Adult H lived with Human Immunodeficiency Virus and had stopped taking his prescribed medication for several weeks. Following Adult H’s detainment under section 2 exp</w:t>
      </w:r>
      <w:r>
        <w:t>iring</w:t>
      </w:r>
      <w:r w:rsidRPr="00821795">
        <w:t>, and healthcare professionals deeming no evidence of enduring mental illness, Adult H was discharged from hospital. Professionals had been unable to successfully engage him with care or support.</w:t>
      </w:r>
      <w:r>
        <w:t xml:space="preserve"> </w:t>
      </w:r>
      <w:r w:rsidRPr="00821795">
        <w:t>A week later Adult H was readmitted and deemed to require bilateral leg amputation and a blood transfusion. Adult H refused both.</w:t>
      </w:r>
      <w:r>
        <w:t xml:space="preserve"> </w:t>
      </w:r>
      <w:r w:rsidRPr="00821795">
        <w:t xml:space="preserve">In January 2021 a Judge </w:t>
      </w:r>
      <w:r w:rsidRPr="00821795">
        <w:rPr>
          <w:rFonts w:eastAsiaTheme="minorEastAsia"/>
        </w:rPr>
        <w:t>determined that Adult H lacked capacity to make decisions about his medical needs, and that surgery should go ahead in Adult H’s best interests. Sadly, post-surgery, Adult H’s health deteriorated, and he passed away.</w:t>
      </w:r>
    </w:p>
    <w:p w14:paraId="3DD67492" w14:textId="77777777" w:rsidR="004A0BB2" w:rsidRPr="00821795" w:rsidRDefault="004A0BB2" w:rsidP="004A0BB2">
      <w:pPr>
        <w:spacing w:after="0"/>
        <w:jc w:val="both"/>
        <w:rPr>
          <w:rFonts w:ascii="Segoe UI" w:hAnsi="Segoe UI" w:cs="Segoe UI"/>
        </w:rPr>
      </w:pPr>
    </w:p>
    <w:p w14:paraId="6742D7E8" w14:textId="77777777" w:rsidR="004A0BB2" w:rsidRPr="00E2621B" w:rsidRDefault="004A0BB2" w:rsidP="004A0BB2">
      <w:pPr>
        <w:spacing w:after="0"/>
        <w:jc w:val="both"/>
        <w:rPr>
          <w:rFonts w:ascii="Segoe UI" w:hAnsi="Segoe UI" w:cs="Segoe UI"/>
          <w:b/>
          <w:bCs/>
        </w:rPr>
      </w:pPr>
      <w:r w:rsidRPr="00E2621B">
        <w:rPr>
          <w:rFonts w:ascii="Segoe UI" w:hAnsi="Segoe UI" w:cs="Segoe UI"/>
          <w:b/>
          <w:bCs/>
        </w:rPr>
        <w:t>Adult I</w:t>
      </w:r>
    </w:p>
    <w:p w14:paraId="0A61DB71" w14:textId="77777777" w:rsidR="004A0BB2" w:rsidRPr="00821795" w:rsidRDefault="004A0BB2" w:rsidP="004A0BB2">
      <w:pPr>
        <w:jc w:val="both"/>
        <w:rPr>
          <w:rFonts w:ascii="Segoe UI" w:hAnsi="Segoe UI" w:cs="Segoe UI"/>
        </w:rPr>
      </w:pPr>
      <w:r w:rsidRPr="00821795">
        <w:rPr>
          <w:rFonts w:ascii="Segoe UI" w:hAnsi="Segoe UI" w:cs="Segoe UI"/>
        </w:rPr>
        <w:t xml:space="preserve">Adult I suffered from long standing physical health problems; arthritis, type 1 diabetes as well as pancreatic insufficiency which impacted on his mental health. Adult I had previously been known to mental health services in 2014 and again in 2017 but </w:t>
      </w:r>
      <w:r>
        <w:rPr>
          <w:rFonts w:ascii="Segoe UI" w:hAnsi="Segoe UI" w:cs="Segoe UI"/>
        </w:rPr>
        <w:t>had been</w:t>
      </w:r>
      <w:r w:rsidRPr="00821795">
        <w:rPr>
          <w:rFonts w:ascii="Segoe UI" w:hAnsi="Segoe UI" w:cs="Segoe UI"/>
        </w:rPr>
        <w:t xml:space="preserve"> discharged due to lack of engagement. He had spent a considerable length of time as an adult using cannabis to relieve</w:t>
      </w:r>
      <w:r>
        <w:rPr>
          <w:rFonts w:ascii="Segoe UI" w:hAnsi="Segoe UI" w:cs="Segoe UI"/>
        </w:rPr>
        <w:t xml:space="preserve"> the</w:t>
      </w:r>
      <w:r w:rsidRPr="00821795">
        <w:rPr>
          <w:rFonts w:ascii="Segoe UI" w:hAnsi="Segoe UI" w:cs="Segoe UI"/>
        </w:rPr>
        <w:t xml:space="preserve"> 'physical pain' he was experiencing</w:t>
      </w:r>
      <w:r>
        <w:rPr>
          <w:rFonts w:ascii="Segoe UI" w:hAnsi="Segoe UI" w:cs="Segoe UI"/>
        </w:rPr>
        <w:t xml:space="preserve"> and</w:t>
      </w:r>
      <w:r w:rsidRPr="00821795">
        <w:rPr>
          <w:rFonts w:ascii="Segoe UI" w:hAnsi="Segoe UI" w:cs="Segoe UI"/>
        </w:rPr>
        <w:t xml:space="preserve"> was noted to be a heavy smoker</w:t>
      </w:r>
      <w:r>
        <w:rPr>
          <w:rFonts w:ascii="Segoe UI" w:hAnsi="Segoe UI" w:cs="Segoe UI"/>
        </w:rPr>
        <w:t>. Adult I</w:t>
      </w:r>
      <w:r w:rsidRPr="00821795">
        <w:rPr>
          <w:rFonts w:ascii="Segoe UI" w:hAnsi="Segoe UI" w:cs="Segoe UI"/>
        </w:rPr>
        <w:t xml:space="preserve"> drank to excess at various periods in his life. Following </w:t>
      </w:r>
      <w:r>
        <w:rPr>
          <w:rFonts w:ascii="Segoe UI" w:hAnsi="Segoe UI" w:cs="Segoe UI"/>
        </w:rPr>
        <w:t xml:space="preserve">an </w:t>
      </w:r>
      <w:r w:rsidRPr="00821795">
        <w:rPr>
          <w:rFonts w:ascii="Segoe UI" w:hAnsi="Segoe UI" w:cs="Segoe UI"/>
        </w:rPr>
        <w:t xml:space="preserve">assessment of Adult I's needs in June 2021 it was agreed that a support package would be provided to support him with meal preparation, medication prompts, shopping, and personal care. </w:t>
      </w:r>
      <w:r>
        <w:rPr>
          <w:rFonts w:ascii="Segoe UI" w:hAnsi="Segoe UI" w:cs="Segoe UI"/>
        </w:rPr>
        <w:t>Homecare s</w:t>
      </w:r>
      <w:r w:rsidRPr="00821795">
        <w:rPr>
          <w:rFonts w:ascii="Segoe UI" w:hAnsi="Segoe UI" w:cs="Segoe UI"/>
        </w:rPr>
        <w:t xml:space="preserve">upport </w:t>
      </w:r>
      <w:r>
        <w:rPr>
          <w:rFonts w:ascii="Segoe UI" w:hAnsi="Segoe UI" w:cs="Segoe UI"/>
        </w:rPr>
        <w:t xml:space="preserve">was provided </w:t>
      </w:r>
      <w:r w:rsidRPr="00821795">
        <w:rPr>
          <w:rFonts w:ascii="Segoe UI" w:hAnsi="Segoe UI" w:cs="Segoe UI"/>
        </w:rPr>
        <w:t xml:space="preserve">to Adult I from June 2021 </w:t>
      </w:r>
      <w:r>
        <w:rPr>
          <w:rFonts w:ascii="Segoe UI" w:hAnsi="Segoe UI" w:cs="Segoe UI"/>
        </w:rPr>
        <w:t>but in</w:t>
      </w:r>
      <w:r w:rsidRPr="00821795">
        <w:rPr>
          <w:rFonts w:ascii="Segoe UI" w:hAnsi="Segoe UI" w:cs="Segoe UI"/>
        </w:rPr>
        <w:t xml:space="preserve"> February 2022 Adult I </w:t>
      </w:r>
      <w:r>
        <w:rPr>
          <w:rFonts w:ascii="Segoe UI" w:hAnsi="Segoe UI" w:cs="Segoe UI"/>
        </w:rPr>
        <w:t xml:space="preserve">sadly </w:t>
      </w:r>
      <w:r w:rsidRPr="00821795">
        <w:rPr>
          <w:rFonts w:ascii="Segoe UI" w:hAnsi="Segoe UI" w:cs="Segoe UI"/>
        </w:rPr>
        <w:t>died.</w:t>
      </w:r>
    </w:p>
    <w:p w14:paraId="672C30B3" w14:textId="77777777" w:rsidR="004A0BB2" w:rsidRPr="0027195B" w:rsidRDefault="004A0BB2" w:rsidP="004A0BB2">
      <w:pPr>
        <w:spacing w:after="0"/>
        <w:jc w:val="both"/>
        <w:rPr>
          <w:rFonts w:ascii="Segoe UI" w:hAnsi="Segoe UI" w:cs="Segoe UI"/>
          <w:b/>
          <w:bCs/>
        </w:rPr>
      </w:pPr>
      <w:r w:rsidRPr="0027195B">
        <w:rPr>
          <w:rFonts w:ascii="Segoe UI" w:hAnsi="Segoe UI" w:cs="Segoe UI"/>
          <w:b/>
          <w:bCs/>
        </w:rPr>
        <w:t>Adult K</w:t>
      </w:r>
    </w:p>
    <w:p w14:paraId="25553B24" w14:textId="77777777" w:rsidR="004A0BB2" w:rsidRPr="00821795" w:rsidRDefault="004A0BB2" w:rsidP="004A0BB2">
      <w:pPr>
        <w:jc w:val="both"/>
        <w:rPr>
          <w:rFonts w:ascii="Segoe UI" w:hAnsi="Segoe UI" w:cs="Segoe UI"/>
        </w:rPr>
      </w:pPr>
      <w:r w:rsidRPr="00821795">
        <w:rPr>
          <w:rFonts w:ascii="Segoe UI" w:hAnsi="Segoe UI" w:cs="Segoe UI"/>
        </w:rPr>
        <w:t xml:space="preserve">Following an escalation of concerns in respect of Adult K’s ability to meet </w:t>
      </w:r>
      <w:r>
        <w:rPr>
          <w:rFonts w:ascii="Segoe UI" w:hAnsi="Segoe UI" w:cs="Segoe UI"/>
        </w:rPr>
        <w:t>her child’s</w:t>
      </w:r>
      <w:r w:rsidRPr="00821795">
        <w:rPr>
          <w:rFonts w:ascii="Segoe UI" w:hAnsi="Segoe UI" w:cs="Segoe UI"/>
        </w:rPr>
        <w:t xml:space="preserve"> needs</w:t>
      </w:r>
      <w:r>
        <w:rPr>
          <w:rFonts w:ascii="Segoe UI" w:hAnsi="Segoe UI" w:cs="Segoe UI"/>
        </w:rPr>
        <w:t xml:space="preserve"> her child</w:t>
      </w:r>
      <w:r w:rsidRPr="00821795">
        <w:rPr>
          <w:rFonts w:ascii="Segoe UI" w:hAnsi="Segoe UI" w:cs="Segoe UI"/>
        </w:rPr>
        <w:t xml:space="preserve"> was removed from </w:t>
      </w:r>
      <w:r>
        <w:rPr>
          <w:rFonts w:ascii="Segoe UI" w:hAnsi="Segoe UI" w:cs="Segoe UI"/>
        </w:rPr>
        <w:t>her</w:t>
      </w:r>
      <w:r w:rsidRPr="00821795">
        <w:rPr>
          <w:rFonts w:ascii="Segoe UI" w:hAnsi="Segoe UI" w:cs="Segoe UI"/>
        </w:rPr>
        <w:t xml:space="preserve"> care</w:t>
      </w:r>
      <w:r>
        <w:rPr>
          <w:rFonts w:ascii="Segoe UI" w:hAnsi="Segoe UI" w:cs="Segoe UI"/>
        </w:rPr>
        <w:t>. C</w:t>
      </w:r>
      <w:r w:rsidRPr="00821795">
        <w:rPr>
          <w:rFonts w:ascii="Segoe UI" w:hAnsi="Segoe UI" w:cs="Segoe UI"/>
        </w:rPr>
        <w:t>oncerns were raised regarding Adult K’s mental health</w:t>
      </w:r>
      <w:r>
        <w:rPr>
          <w:rFonts w:ascii="Segoe UI" w:hAnsi="Segoe UI" w:cs="Segoe UI"/>
        </w:rPr>
        <w:t xml:space="preserve"> but an</w:t>
      </w:r>
      <w:r w:rsidRPr="00821795">
        <w:rPr>
          <w:rFonts w:ascii="Segoe UI" w:hAnsi="Segoe UI" w:cs="Segoe UI"/>
        </w:rPr>
        <w:t xml:space="preserve"> On-Call Psychiatrist and Section 12 Approved Doctor</w:t>
      </w:r>
      <w:r>
        <w:rPr>
          <w:rFonts w:ascii="Segoe UI" w:hAnsi="Segoe UI" w:cs="Segoe UI"/>
        </w:rPr>
        <w:t xml:space="preserve"> who </w:t>
      </w:r>
      <w:r w:rsidRPr="00821795">
        <w:rPr>
          <w:rFonts w:ascii="Segoe UI" w:hAnsi="Segoe UI" w:cs="Segoe UI"/>
        </w:rPr>
        <w:t xml:space="preserve">urgently attended </w:t>
      </w:r>
      <w:r>
        <w:rPr>
          <w:rFonts w:ascii="Segoe UI" w:hAnsi="Segoe UI" w:cs="Segoe UI"/>
        </w:rPr>
        <w:t>her, assessed that</w:t>
      </w:r>
      <w:r w:rsidRPr="00821795">
        <w:rPr>
          <w:rFonts w:ascii="Segoe UI" w:hAnsi="Segoe UI" w:cs="Segoe UI"/>
        </w:rPr>
        <w:t xml:space="preserve"> Adult K </w:t>
      </w:r>
      <w:r>
        <w:rPr>
          <w:rFonts w:ascii="Segoe UI" w:hAnsi="Segoe UI" w:cs="Segoe UI"/>
        </w:rPr>
        <w:t>did not</w:t>
      </w:r>
      <w:r w:rsidRPr="00821795">
        <w:rPr>
          <w:rFonts w:ascii="Segoe UI" w:hAnsi="Segoe UI" w:cs="Segoe UI"/>
        </w:rPr>
        <w:t xml:space="preserve"> meet the requirements to be sectioned. Whilst Adult K initially engaged with contacts arranged for her to see </w:t>
      </w:r>
      <w:r>
        <w:rPr>
          <w:rFonts w:ascii="Segoe UI" w:hAnsi="Segoe UI" w:cs="Segoe UI"/>
        </w:rPr>
        <w:t>her c</w:t>
      </w:r>
      <w:r w:rsidRPr="00821795">
        <w:rPr>
          <w:rFonts w:ascii="Segoe UI" w:hAnsi="Segoe UI" w:cs="Segoe UI"/>
        </w:rPr>
        <w:t xml:space="preserve">hild, her contact </w:t>
      </w:r>
      <w:r>
        <w:rPr>
          <w:rFonts w:ascii="Segoe UI" w:hAnsi="Segoe UI" w:cs="Segoe UI"/>
        </w:rPr>
        <w:t xml:space="preserve">later </w:t>
      </w:r>
      <w:r w:rsidRPr="00821795">
        <w:rPr>
          <w:rFonts w:ascii="Segoe UI" w:hAnsi="Segoe UI" w:cs="Segoe UI"/>
        </w:rPr>
        <w:t xml:space="preserve">ceased and the Children With Disabilities Team thereafter found Adult K hard to reach. </w:t>
      </w:r>
      <w:r>
        <w:rPr>
          <w:rFonts w:ascii="Segoe UI" w:hAnsi="Segoe UI" w:cs="Segoe UI"/>
        </w:rPr>
        <w:t>In</w:t>
      </w:r>
      <w:r w:rsidRPr="00821795">
        <w:rPr>
          <w:rFonts w:ascii="Segoe UI" w:hAnsi="Segoe UI" w:cs="Segoe UI"/>
        </w:rPr>
        <w:t xml:space="preserve"> August 2022, two housing officers from Rochdale Borough Neighbourhood Housing attended Adult K’s </w:t>
      </w:r>
      <w:r w:rsidRPr="00821795">
        <w:rPr>
          <w:rFonts w:ascii="Segoe UI" w:hAnsi="Segoe UI" w:cs="Segoe UI"/>
        </w:rPr>
        <w:lastRenderedPageBreak/>
        <w:t>address due to an unpaid housing debt. When the officers managed to gain entry to the address, they found Adult K in a decomposed state.</w:t>
      </w:r>
    </w:p>
    <w:p w14:paraId="51CA8E12" w14:textId="77777777" w:rsidR="004A0BB2" w:rsidRPr="00EB1BED" w:rsidRDefault="004A0BB2" w:rsidP="004A0BB2">
      <w:pPr>
        <w:spacing w:after="0"/>
        <w:jc w:val="both"/>
        <w:rPr>
          <w:rFonts w:ascii="Segoe UI" w:hAnsi="Segoe UI" w:cs="Segoe UI"/>
          <w:b/>
          <w:bCs/>
        </w:rPr>
      </w:pPr>
      <w:r w:rsidRPr="00EB1BED">
        <w:rPr>
          <w:rFonts w:ascii="Segoe UI" w:hAnsi="Segoe UI" w:cs="Segoe UI"/>
          <w:b/>
          <w:bCs/>
        </w:rPr>
        <w:t>Adult L</w:t>
      </w:r>
    </w:p>
    <w:p w14:paraId="62B93901" w14:textId="77777777" w:rsidR="004A0BB2" w:rsidRPr="00821795" w:rsidRDefault="004A0BB2" w:rsidP="004A0BB2">
      <w:pPr>
        <w:pStyle w:val="ListParagraph"/>
        <w:ind w:left="0"/>
        <w:jc w:val="both"/>
        <w:rPr>
          <w:rFonts w:ascii="Segoe UI" w:eastAsia="Times New Roman" w:hAnsi="Segoe UI" w:cs="Segoe UI"/>
        </w:rPr>
      </w:pPr>
      <w:r w:rsidRPr="00821795">
        <w:rPr>
          <w:rFonts w:ascii="Segoe UI" w:hAnsi="Segoe UI" w:cs="Segoe UI"/>
        </w:rPr>
        <w:t xml:space="preserve">Adult L came to the United Kingdom with her mother and siblings from </w:t>
      </w:r>
      <w:r>
        <w:rPr>
          <w:rFonts w:ascii="Segoe UI" w:hAnsi="Segoe UI" w:cs="Segoe UI"/>
        </w:rPr>
        <w:t>Africa</w:t>
      </w:r>
      <w:r w:rsidRPr="00821795">
        <w:rPr>
          <w:rFonts w:ascii="Segoe UI" w:hAnsi="Segoe UI" w:cs="Segoe UI"/>
        </w:rPr>
        <w:t>, to seek asylum, when she was around 12 years old. In 2005, following a period of Child in Need support, Adult L was accommodated into Local Authority Care. When Adult L turned 18 years of age, she moved to Rochdale in</w:t>
      </w:r>
      <w:r>
        <w:rPr>
          <w:rFonts w:ascii="Segoe UI" w:hAnsi="Segoe UI" w:cs="Segoe UI"/>
        </w:rPr>
        <w:t>itially in</w:t>
      </w:r>
      <w:r w:rsidRPr="00821795">
        <w:rPr>
          <w:rFonts w:ascii="Segoe UI" w:hAnsi="Segoe UI" w:cs="Segoe UI"/>
        </w:rPr>
        <w:t xml:space="preserve"> supported living accommodations. Adult L lived with long standing issues with weight management, and by the scoping period of this review was a bariatric patient. She also experienced chronic back pain, ulcers to the back of her legs, anxiety, and depression. In 2021, when Adult L was admitted into hospital with sepsis, her home was reported to be unkempt and cluttered and there was evidence of poor personal hygiene. A safeguarding referral was made but following Adult L’s discharge from hospital, support services only achieved a limited engagement</w:t>
      </w:r>
      <w:r>
        <w:rPr>
          <w:rFonts w:ascii="Segoe UI" w:hAnsi="Segoe UI" w:cs="Segoe UI"/>
        </w:rPr>
        <w:t xml:space="preserve"> and</w:t>
      </w:r>
      <w:r w:rsidRPr="00821795">
        <w:rPr>
          <w:rFonts w:ascii="Segoe UI" w:hAnsi="Segoe UI" w:cs="Segoe UI"/>
        </w:rPr>
        <w:t xml:space="preserve"> Adult L’s property deteriorated to an unkempt and malodorous condition. Adult L agreed to her property undergoing a deep clean but following a Care Act Assessment being completed by Adult Social Care, she declined further support. Adult L was deemed to have capacity to make this decision.</w:t>
      </w:r>
      <w:r>
        <w:rPr>
          <w:rFonts w:ascii="Segoe UI" w:hAnsi="Segoe UI" w:cs="Segoe UI"/>
        </w:rPr>
        <w:t xml:space="preserve"> In </w:t>
      </w:r>
      <w:r w:rsidRPr="00821795">
        <w:rPr>
          <w:rFonts w:ascii="Segoe UI" w:hAnsi="Segoe UI" w:cs="Segoe UI"/>
        </w:rPr>
        <w:t>September 2022 after a Housing Officer had visited Adult L and become concerned, Rochdale Borough Housing submitted a Safeguarding Referral. Consequently, a duty Social Worker communicated with Adult L, who then agreed to allow nurses into her home and to consider mental health support if delivered by telephone. Unfortunately, nurses still did not achieve physical access and o</w:t>
      </w:r>
      <w:r w:rsidRPr="00821795">
        <w:rPr>
          <w:rFonts w:ascii="Segoe UI" w:eastAsia="Times New Roman" w:hAnsi="Segoe UI" w:cs="Segoe UI"/>
        </w:rPr>
        <w:t>n the 14</w:t>
      </w:r>
      <w:r w:rsidRPr="00821795">
        <w:rPr>
          <w:rFonts w:ascii="Segoe UI" w:eastAsia="Times New Roman" w:hAnsi="Segoe UI" w:cs="Segoe UI"/>
          <w:vertAlign w:val="superscript"/>
        </w:rPr>
        <w:t>th</w:t>
      </w:r>
      <w:r w:rsidRPr="00821795">
        <w:rPr>
          <w:rFonts w:ascii="Segoe UI" w:eastAsia="Times New Roman" w:hAnsi="Segoe UI" w:cs="Segoe UI"/>
        </w:rPr>
        <w:t xml:space="preserve"> of November 2022, Adult L was sadly found deceased in her bed.</w:t>
      </w:r>
    </w:p>
    <w:p w14:paraId="76CCCDDA" w14:textId="7D378298" w:rsidR="004A0BB2" w:rsidRDefault="004A0BB2">
      <w:pPr>
        <w:rPr>
          <w:rFonts w:ascii="Segoe UI" w:hAnsi="Segoe UI" w:cs="Segoe UI"/>
        </w:rPr>
      </w:pPr>
      <w:r>
        <w:rPr>
          <w:rFonts w:ascii="Segoe UI" w:hAnsi="Segoe UI" w:cs="Segoe UI"/>
        </w:rPr>
        <w:br w:type="page"/>
      </w:r>
    </w:p>
    <w:p w14:paraId="607EF03E" w14:textId="0EF12037" w:rsidR="00310E1C" w:rsidRDefault="00310E1C">
      <w:pPr>
        <w:rPr>
          <w:rFonts w:ascii="Segoe UI" w:hAnsi="Segoe UI" w:cs="Segoe UI"/>
        </w:rPr>
      </w:pPr>
    </w:p>
    <w:p w14:paraId="0790300C" w14:textId="51D9F520" w:rsidR="00C070F1" w:rsidRPr="00044D7E" w:rsidRDefault="00C070F1" w:rsidP="00C070F1">
      <w:pPr>
        <w:pStyle w:val="Heading1"/>
        <w:spacing w:before="0"/>
        <w:jc w:val="center"/>
        <w:rPr>
          <w:rFonts w:ascii="Segoe UI" w:hAnsi="Segoe UI" w:cs="Segoe UI"/>
          <w:b/>
          <w:bCs/>
          <w:sz w:val="22"/>
          <w:szCs w:val="22"/>
        </w:rPr>
      </w:pPr>
      <w:bookmarkStart w:id="14" w:name="_Toc176785046"/>
      <w:r w:rsidRPr="00044D7E">
        <w:rPr>
          <w:rFonts w:ascii="Segoe UI" w:hAnsi="Segoe UI" w:cs="Segoe UI"/>
          <w:b/>
          <w:bCs/>
          <w:sz w:val="22"/>
          <w:szCs w:val="22"/>
        </w:rPr>
        <w:t>Addendum to the Thematic Analysis of SARs</w:t>
      </w:r>
      <w:bookmarkEnd w:id="14"/>
    </w:p>
    <w:p w14:paraId="418FFC6C" w14:textId="00294302" w:rsidR="00C070F1" w:rsidRPr="00C070F1" w:rsidRDefault="00C070F1" w:rsidP="00C070F1">
      <w:pPr>
        <w:rPr>
          <w:rFonts w:ascii="Segoe UI" w:hAnsi="Segoe UI" w:cs="Segoe UI"/>
        </w:rPr>
      </w:pPr>
      <w:r>
        <w:rPr>
          <w:rFonts w:ascii="Segoe UI" w:hAnsi="Segoe UI" w:cs="Segoe UI"/>
        </w:rPr>
        <w:t>(</w:t>
      </w:r>
      <w:r w:rsidRPr="00C070F1">
        <w:rPr>
          <w:rFonts w:ascii="Segoe UI" w:hAnsi="Segoe UI" w:cs="Segoe UI"/>
        </w:rPr>
        <w:t>Added September 2024.</w:t>
      </w:r>
      <w:r>
        <w:rPr>
          <w:rFonts w:ascii="Segoe UI" w:hAnsi="Segoe UI" w:cs="Segoe UI"/>
        </w:rPr>
        <w:t>)</w:t>
      </w:r>
    </w:p>
    <w:p w14:paraId="4BD3A0B0" w14:textId="77777777" w:rsidR="00C070F1" w:rsidRPr="00044D7E" w:rsidRDefault="00C070F1" w:rsidP="00C070F1">
      <w:pPr>
        <w:pStyle w:val="Heading2"/>
        <w:numPr>
          <w:ilvl w:val="0"/>
          <w:numId w:val="43"/>
        </w:numPr>
        <w:spacing w:before="0"/>
        <w:rPr>
          <w:rFonts w:ascii="Segoe UI" w:hAnsi="Segoe UI" w:cs="Segoe UI"/>
          <w:b/>
          <w:bCs/>
          <w:sz w:val="22"/>
          <w:szCs w:val="22"/>
        </w:rPr>
      </w:pPr>
      <w:bookmarkStart w:id="15" w:name="_Toc176785047"/>
      <w:r w:rsidRPr="00044D7E">
        <w:rPr>
          <w:rFonts w:ascii="Segoe UI" w:hAnsi="Segoe UI" w:cs="Segoe UI"/>
          <w:b/>
          <w:bCs/>
          <w:sz w:val="22"/>
          <w:szCs w:val="22"/>
        </w:rPr>
        <w:t>Circumstances Leading to the Addendum</w:t>
      </w:r>
      <w:bookmarkEnd w:id="15"/>
    </w:p>
    <w:p w14:paraId="10C85788" w14:textId="77777777" w:rsidR="00C070F1" w:rsidRDefault="00C070F1" w:rsidP="00C070F1">
      <w:pPr>
        <w:pStyle w:val="ListParagraph"/>
        <w:spacing w:after="0"/>
        <w:ind w:left="792"/>
        <w:jc w:val="both"/>
        <w:rPr>
          <w:rFonts w:ascii="Segoe UI" w:hAnsi="Segoe UI" w:cs="Segoe UI"/>
        </w:rPr>
      </w:pPr>
    </w:p>
    <w:p w14:paraId="70D2BCD8" w14:textId="77777777" w:rsidR="00C070F1" w:rsidRDefault="00C070F1" w:rsidP="00C070F1">
      <w:pPr>
        <w:pStyle w:val="ListParagraph"/>
        <w:numPr>
          <w:ilvl w:val="1"/>
          <w:numId w:val="43"/>
        </w:numPr>
        <w:spacing w:after="0"/>
        <w:jc w:val="both"/>
        <w:rPr>
          <w:rFonts w:ascii="Segoe UI" w:hAnsi="Segoe UI" w:cs="Segoe UI"/>
        </w:rPr>
      </w:pPr>
      <w:r>
        <w:rPr>
          <w:rFonts w:ascii="Segoe UI" w:hAnsi="Segoe UI" w:cs="Segoe UI"/>
        </w:rPr>
        <w:t>Dur</w:t>
      </w:r>
      <w:r w:rsidRPr="00C672FF">
        <w:rPr>
          <w:rFonts w:ascii="Segoe UI" w:hAnsi="Segoe UI" w:cs="Segoe UI"/>
        </w:rPr>
        <w:t xml:space="preserve">ing completion of this </w:t>
      </w:r>
      <w:r>
        <w:rPr>
          <w:rFonts w:ascii="Segoe UI" w:hAnsi="Segoe UI" w:cs="Segoe UI"/>
        </w:rPr>
        <w:t>Thematic Analysis of SARs</w:t>
      </w:r>
      <w:r w:rsidRPr="00C672FF">
        <w:rPr>
          <w:rFonts w:ascii="Segoe UI" w:hAnsi="Segoe UI" w:cs="Segoe UI"/>
        </w:rPr>
        <w:t xml:space="preserve">, </w:t>
      </w:r>
      <w:r>
        <w:rPr>
          <w:rFonts w:ascii="Segoe UI" w:hAnsi="Segoe UI" w:cs="Segoe UI"/>
        </w:rPr>
        <w:t xml:space="preserve">Rochdale Borough Safeguarding Adult Board received </w:t>
      </w:r>
      <w:r w:rsidRPr="00C672FF">
        <w:rPr>
          <w:rFonts w:ascii="Segoe UI" w:hAnsi="Segoe UI" w:cs="Segoe UI"/>
        </w:rPr>
        <w:t>a further Safeguarding Adult Review referral in re</w:t>
      </w:r>
      <w:r>
        <w:rPr>
          <w:rFonts w:ascii="Segoe UI" w:hAnsi="Segoe UI" w:cs="Segoe UI"/>
        </w:rPr>
        <w:t>lation to</w:t>
      </w:r>
      <w:r w:rsidRPr="00C672FF">
        <w:rPr>
          <w:rFonts w:ascii="Segoe UI" w:hAnsi="Segoe UI" w:cs="Segoe UI"/>
        </w:rPr>
        <w:t xml:space="preserve"> a married male (PC) and female (JC) aged 68 and 66 respectively. </w:t>
      </w:r>
    </w:p>
    <w:p w14:paraId="5FA38C66" w14:textId="77777777" w:rsidR="00C070F1" w:rsidRPr="00A768BE" w:rsidRDefault="00C070F1" w:rsidP="00C070F1">
      <w:pPr>
        <w:pStyle w:val="ListParagraph"/>
        <w:numPr>
          <w:ilvl w:val="1"/>
          <w:numId w:val="43"/>
        </w:numPr>
        <w:spacing w:after="0"/>
        <w:jc w:val="both"/>
        <w:rPr>
          <w:rFonts w:ascii="Segoe UI" w:hAnsi="Segoe UI" w:cs="Segoe UI"/>
        </w:rPr>
      </w:pPr>
      <w:r>
        <w:rPr>
          <w:rFonts w:ascii="Segoe UI" w:eastAsia="Calibri" w:hAnsi="Segoe UI" w:cs="Segoe UI"/>
        </w:rPr>
        <w:t>Consequently, a</w:t>
      </w:r>
      <w:r w:rsidRPr="00C672FF">
        <w:rPr>
          <w:rFonts w:ascii="Segoe UI" w:eastAsia="Calibri" w:hAnsi="Segoe UI" w:cs="Segoe UI"/>
        </w:rPr>
        <w:t xml:space="preserve"> multi-agency </w:t>
      </w:r>
      <w:r w:rsidRPr="00C672FF">
        <w:rPr>
          <w:rFonts w:ascii="Segoe UI" w:hAnsi="Segoe UI" w:cs="Segoe UI"/>
        </w:rPr>
        <w:t>Safeguarding Adult Review</w:t>
      </w:r>
      <w:r w:rsidRPr="00C672FF">
        <w:rPr>
          <w:rFonts w:ascii="Segoe UI" w:eastAsia="Calibri" w:hAnsi="Segoe UI" w:cs="Segoe UI"/>
        </w:rPr>
        <w:t xml:space="preserve"> screening </w:t>
      </w:r>
      <w:r>
        <w:rPr>
          <w:rFonts w:ascii="Segoe UI" w:eastAsia="Calibri" w:hAnsi="Segoe UI" w:cs="Segoe UI"/>
        </w:rPr>
        <w:t xml:space="preserve">meeting convened </w:t>
      </w:r>
      <w:r w:rsidRPr="00C672FF">
        <w:rPr>
          <w:rFonts w:ascii="Segoe UI" w:eastAsia="Calibri" w:hAnsi="Segoe UI" w:cs="Segoe UI"/>
        </w:rPr>
        <w:t>to</w:t>
      </w:r>
      <w:r>
        <w:rPr>
          <w:rFonts w:ascii="Segoe UI" w:eastAsia="Calibri" w:hAnsi="Segoe UI" w:cs="Segoe UI"/>
        </w:rPr>
        <w:t>,</w:t>
      </w:r>
      <w:r w:rsidRPr="00C672FF">
        <w:rPr>
          <w:rFonts w:ascii="Segoe UI" w:eastAsia="Calibri" w:hAnsi="Segoe UI" w:cs="Segoe UI"/>
        </w:rPr>
        <w:t xml:space="preserve"> </w:t>
      </w:r>
    </w:p>
    <w:p w14:paraId="204E0E7B" w14:textId="77777777" w:rsidR="00C070F1" w:rsidRPr="00A768BE" w:rsidRDefault="00C070F1" w:rsidP="00C070F1">
      <w:pPr>
        <w:pStyle w:val="ListParagraph"/>
        <w:numPr>
          <w:ilvl w:val="0"/>
          <w:numId w:val="44"/>
        </w:numPr>
        <w:spacing w:after="0"/>
        <w:jc w:val="both"/>
        <w:rPr>
          <w:rFonts w:ascii="Segoe UI" w:hAnsi="Segoe UI" w:cs="Segoe UI"/>
        </w:rPr>
      </w:pPr>
      <w:r w:rsidRPr="00A768BE">
        <w:rPr>
          <w:rFonts w:ascii="Segoe UI" w:eastAsia="Calibri" w:hAnsi="Segoe UI" w:cs="Segoe UI"/>
        </w:rPr>
        <w:t xml:space="preserve">determine the level of involvement which agencies had with PC and JC, </w:t>
      </w:r>
    </w:p>
    <w:p w14:paraId="6D8E4DF6" w14:textId="77777777" w:rsidR="00C070F1" w:rsidRPr="00A768BE" w:rsidRDefault="00C070F1" w:rsidP="00C070F1">
      <w:pPr>
        <w:pStyle w:val="ListParagraph"/>
        <w:numPr>
          <w:ilvl w:val="0"/>
          <w:numId w:val="44"/>
        </w:numPr>
        <w:spacing w:after="0"/>
        <w:jc w:val="both"/>
        <w:rPr>
          <w:rFonts w:ascii="Segoe UI" w:hAnsi="Segoe UI" w:cs="Segoe UI"/>
        </w:rPr>
      </w:pPr>
      <w:r w:rsidRPr="00A768BE">
        <w:rPr>
          <w:rFonts w:ascii="Segoe UI" w:eastAsia="Calibri" w:hAnsi="Segoe UI" w:cs="Segoe UI"/>
        </w:rPr>
        <w:t xml:space="preserve">the known circumstances leading up to their deaths, and </w:t>
      </w:r>
    </w:p>
    <w:p w14:paraId="0751C8F0" w14:textId="77777777" w:rsidR="00C070F1" w:rsidRPr="00A768BE" w:rsidRDefault="00C070F1" w:rsidP="00C070F1">
      <w:pPr>
        <w:pStyle w:val="ListParagraph"/>
        <w:numPr>
          <w:ilvl w:val="0"/>
          <w:numId w:val="44"/>
        </w:numPr>
        <w:spacing w:after="0"/>
        <w:jc w:val="both"/>
        <w:rPr>
          <w:rFonts w:ascii="Segoe UI" w:hAnsi="Segoe UI" w:cs="Segoe UI"/>
        </w:rPr>
      </w:pPr>
      <w:r w:rsidRPr="00A768BE">
        <w:rPr>
          <w:rFonts w:ascii="Segoe UI" w:eastAsia="Calibri" w:hAnsi="Segoe UI" w:cs="Segoe UI"/>
        </w:rPr>
        <w:t xml:space="preserve">examine whether criteria had been met for either individual </w:t>
      </w:r>
      <w:r>
        <w:rPr>
          <w:rFonts w:ascii="Segoe UI" w:eastAsia="Calibri" w:hAnsi="Segoe UI" w:cs="Segoe UI"/>
        </w:rPr>
        <w:t>to become subject to</w:t>
      </w:r>
      <w:r w:rsidRPr="00A768BE">
        <w:rPr>
          <w:rFonts w:ascii="Segoe UI" w:eastAsia="Calibri" w:hAnsi="Segoe UI" w:cs="Segoe UI"/>
        </w:rPr>
        <w:t xml:space="preserve"> a </w:t>
      </w:r>
      <w:r w:rsidRPr="00A768BE">
        <w:rPr>
          <w:rFonts w:ascii="Segoe UI" w:hAnsi="Segoe UI" w:cs="Segoe UI"/>
        </w:rPr>
        <w:t>Safeguarding Adult Review</w:t>
      </w:r>
      <w:r w:rsidRPr="00A768BE">
        <w:rPr>
          <w:rFonts w:ascii="Segoe UI" w:eastAsia="Calibri" w:hAnsi="Segoe UI" w:cs="Segoe UI"/>
        </w:rPr>
        <w:t>.</w:t>
      </w:r>
    </w:p>
    <w:p w14:paraId="67964852" w14:textId="77777777" w:rsidR="00C070F1" w:rsidRDefault="00C070F1" w:rsidP="00C070F1">
      <w:pPr>
        <w:pStyle w:val="ListParagraph"/>
        <w:numPr>
          <w:ilvl w:val="1"/>
          <w:numId w:val="43"/>
        </w:numPr>
        <w:spacing w:after="0"/>
        <w:jc w:val="both"/>
        <w:rPr>
          <w:rFonts w:ascii="Segoe UI" w:hAnsi="Segoe UI" w:cs="Segoe UI"/>
        </w:rPr>
      </w:pPr>
      <w:r>
        <w:rPr>
          <w:rFonts w:ascii="Segoe UI" w:eastAsia="Calibri" w:hAnsi="Segoe UI" w:cs="Segoe UI"/>
        </w:rPr>
        <w:t>In brief, PC and JC’s</w:t>
      </w:r>
      <w:r w:rsidRPr="00A30B1F">
        <w:rPr>
          <w:rFonts w:ascii="Segoe UI" w:hAnsi="Segoe UI" w:cs="Segoe UI"/>
        </w:rPr>
        <w:t xml:space="preserve"> circumstances are:</w:t>
      </w:r>
    </w:p>
    <w:p w14:paraId="0B616748" w14:textId="77777777" w:rsidR="00C070F1" w:rsidRDefault="00C070F1" w:rsidP="00C070F1">
      <w:pPr>
        <w:pStyle w:val="ListParagraph"/>
        <w:numPr>
          <w:ilvl w:val="2"/>
          <w:numId w:val="43"/>
        </w:numPr>
        <w:spacing w:after="0"/>
        <w:ind w:left="1440" w:hanging="720"/>
        <w:jc w:val="both"/>
        <w:rPr>
          <w:rFonts w:ascii="Segoe UI" w:hAnsi="Segoe UI" w:cs="Segoe UI"/>
        </w:rPr>
      </w:pPr>
      <w:r w:rsidRPr="00A30B1F">
        <w:rPr>
          <w:rFonts w:ascii="Segoe UI" w:hAnsi="Segoe UI" w:cs="Segoe UI"/>
        </w:rPr>
        <w:t>PC had historically suffered a stroke and lived with type 2 diabetes. JC, was his carer.</w:t>
      </w:r>
    </w:p>
    <w:p w14:paraId="32C3E171" w14:textId="77777777" w:rsidR="00C070F1" w:rsidRDefault="00C070F1" w:rsidP="00C070F1">
      <w:pPr>
        <w:pStyle w:val="ListParagraph"/>
        <w:numPr>
          <w:ilvl w:val="2"/>
          <w:numId w:val="43"/>
        </w:numPr>
        <w:spacing w:after="0"/>
        <w:ind w:left="1440" w:hanging="720"/>
        <w:jc w:val="both"/>
        <w:rPr>
          <w:rFonts w:ascii="Segoe UI" w:hAnsi="Segoe UI" w:cs="Segoe UI"/>
        </w:rPr>
      </w:pPr>
      <w:r w:rsidRPr="00B20974">
        <w:rPr>
          <w:rFonts w:ascii="Segoe UI" w:hAnsi="Segoe UI" w:cs="Segoe UI"/>
        </w:rPr>
        <w:t xml:space="preserve">In October 2023 PC underwent an operation to amputate his foot. District Nurses attending the </w:t>
      </w:r>
      <w:r>
        <w:rPr>
          <w:rFonts w:ascii="Segoe UI" w:hAnsi="Segoe UI" w:cs="Segoe UI"/>
        </w:rPr>
        <w:t xml:space="preserve">couple’s </w:t>
      </w:r>
      <w:r w:rsidRPr="00B20974">
        <w:rPr>
          <w:rFonts w:ascii="Segoe UI" w:hAnsi="Segoe UI" w:cs="Segoe UI"/>
        </w:rPr>
        <w:t>property to dress the wound</w:t>
      </w:r>
      <w:r>
        <w:rPr>
          <w:rFonts w:ascii="Segoe UI" w:hAnsi="Segoe UI" w:cs="Segoe UI"/>
        </w:rPr>
        <w:t xml:space="preserve"> post-op</w:t>
      </w:r>
      <w:r w:rsidRPr="00B20974">
        <w:rPr>
          <w:rFonts w:ascii="Segoe UI" w:hAnsi="Segoe UI" w:cs="Segoe UI"/>
        </w:rPr>
        <w:t xml:space="preserve">, soon became concerned about the home conditions and submitted safeguarding concerns to Adult Social Care outlining rubbish in the property, hoarding, flies, maggots, faeces, vomit and urine. The home was described as a ‘health hazard’. </w:t>
      </w:r>
    </w:p>
    <w:p w14:paraId="1FAC6CF1" w14:textId="77777777" w:rsidR="00C070F1" w:rsidRDefault="00C070F1" w:rsidP="00C070F1">
      <w:pPr>
        <w:pStyle w:val="ListParagraph"/>
        <w:numPr>
          <w:ilvl w:val="2"/>
          <w:numId w:val="43"/>
        </w:numPr>
        <w:spacing w:after="0"/>
        <w:ind w:left="1440" w:hanging="720"/>
        <w:jc w:val="both"/>
        <w:rPr>
          <w:rFonts w:ascii="Segoe UI" w:hAnsi="Segoe UI" w:cs="Segoe UI"/>
        </w:rPr>
      </w:pPr>
      <w:r w:rsidRPr="00542DA9">
        <w:rPr>
          <w:rFonts w:ascii="Segoe UI" w:hAnsi="Segoe UI" w:cs="Segoe UI"/>
        </w:rPr>
        <w:t>On a day in January 2024</w:t>
      </w:r>
      <w:r>
        <w:rPr>
          <w:rFonts w:ascii="Segoe UI" w:hAnsi="Segoe UI" w:cs="Segoe UI"/>
        </w:rPr>
        <w:t>,</w:t>
      </w:r>
      <w:r w:rsidRPr="00542DA9">
        <w:rPr>
          <w:rFonts w:ascii="Segoe UI" w:hAnsi="Segoe UI" w:cs="Segoe UI"/>
        </w:rPr>
        <w:t xml:space="preserve"> District Nurses entered the property and found JC naked on the floor. She was taken to hospital</w:t>
      </w:r>
      <w:r>
        <w:rPr>
          <w:rFonts w:ascii="Segoe UI" w:hAnsi="Segoe UI" w:cs="Segoe UI"/>
        </w:rPr>
        <w:t xml:space="preserve"> but s</w:t>
      </w:r>
      <w:r w:rsidRPr="00542DA9">
        <w:rPr>
          <w:rFonts w:ascii="Segoe UI" w:hAnsi="Segoe UI" w:cs="Segoe UI"/>
        </w:rPr>
        <w:t xml:space="preserve">adly passed away a few days later. </w:t>
      </w:r>
      <w:r>
        <w:rPr>
          <w:rFonts w:ascii="Segoe UI" w:hAnsi="Segoe UI" w:cs="Segoe UI"/>
        </w:rPr>
        <w:t>HM Coroner did not hold an inquest into her death, but m</w:t>
      </w:r>
      <w:r w:rsidRPr="00542DA9">
        <w:rPr>
          <w:rFonts w:ascii="Segoe UI" w:hAnsi="Segoe UI" w:cs="Segoe UI"/>
        </w:rPr>
        <w:t xml:space="preserve">alnutrition </w:t>
      </w:r>
      <w:r>
        <w:rPr>
          <w:rFonts w:ascii="Segoe UI" w:hAnsi="Segoe UI" w:cs="Segoe UI"/>
        </w:rPr>
        <w:t xml:space="preserve">is recorded to have been </w:t>
      </w:r>
      <w:r w:rsidRPr="00542DA9">
        <w:rPr>
          <w:rFonts w:ascii="Segoe UI" w:hAnsi="Segoe UI" w:cs="Segoe UI"/>
        </w:rPr>
        <w:t>a factor.</w:t>
      </w:r>
    </w:p>
    <w:p w14:paraId="34DC1891" w14:textId="77777777" w:rsidR="00C070F1" w:rsidRDefault="00C070F1" w:rsidP="00C070F1">
      <w:pPr>
        <w:pStyle w:val="ListParagraph"/>
        <w:numPr>
          <w:ilvl w:val="2"/>
          <w:numId w:val="43"/>
        </w:numPr>
        <w:spacing w:after="0"/>
        <w:ind w:left="1440" w:hanging="720"/>
        <w:jc w:val="both"/>
        <w:rPr>
          <w:rFonts w:ascii="Segoe UI" w:hAnsi="Segoe UI" w:cs="Segoe UI"/>
        </w:rPr>
      </w:pPr>
      <w:r w:rsidRPr="00266D7E">
        <w:rPr>
          <w:rFonts w:ascii="Segoe UI" w:hAnsi="Segoe UI" w:cs="Segoe UI"/>
        </w:rPr>
        <w:t>The following day PC was admitted into hospital with vascular issues</w:t>
      </w:r>
      <w:r>
        <w:rPr>
          <w:rStyle w:val="FootnoteReference"/>
          <w:rFonts w:ascii="Segoe UI" w:hAnsi="Segoe UI" w:cs="Segoe UI"/>
        </w:rPr>
        <w:footnoteReference w:id="24"/>
      </w:r>
      <w:r w:rsidRPr="00266D7E">
        <w:rPr>
          <w:rFonts w:ascii="Segoe UI" w:hAnsi="Segoe UI" w:cs="Segoe UI"/>
        </w:rPr>
        <w:t>/a necrotic leg</w:t>
      </w:r>
      <w:r>
        <w:rPr>
          <w:rStyle w:val="FootnoteReference"/>
          <w:rFonts w:ascii="Segoe UI" w:hAnsi="Segoe UI" w:cs="Segoe UI"/>
        </w:rPr>
        <w:footnoteReference w:id="25"/>
      </w:r>
      <w:r>
        <w:rPr>
          <w:rFonts w:ascii="Segoe UI" w:hAnsi="Segoe UI" w:cs="Segoe UI"/>
        </w:rPr>
        <w:t>. PC also sadly</w:t>
      </w:r>
      <w:r w:rsidRPr="00266D7E">
        <w:rPr>
          <w:rFonts w:ascii="Segoe UI" w:hAnsi="Segoe UI" w:cs="Segoe UI"/>
        </w:rPr>
        <w:t xml:space="preserve"> passed away a few weeks later.</w:t>
      </w:r>
      <w:r>
        <w:rPr>
          <w:rFonts w:ascii="Segoe UI" w:hAnsi="Segoe UI" w:cs="Segoe UI"/>
        </w:rPr>
        <w:t xml:space="preserve"> HM Coroner concluded the death to be of natural causes.</w:t>
      </w:r>
    </w:p>
    <w:p w14:paraId="7AA7434C" w14:textId="77777777" w:rsidR="00C070F1" w:rsidRDefault="00C070F1" w:rsidP="00C070F1">
      <w:pPr>
        <w:pStyle w:val="ListParagraph"/>
        <w:numPr>
          <w:ilvl w:val="2"/>
          <w:numId w:val="43"/>
        </w:numPr>
        <w:spacing w:after="0"/>
        <w:ind w:left="1440" w:hanging="720"/>
        <w:jc w:val="both"/>
        <w:rPr>
          <w:rFonts w:ascii="Segoe UI" w:hAnsi="Segoe UI" w:cs="Segoe UI"/>
        </w:rPr>
      </w:pPr>
      <w:r w:rsidRPr="00266D7E">
        <w:rPr>
          <w:rFonts w:ascii="Segoe UI" w:hAnsi="Segoe UI" w:cs="Segoe UI"/>
        </w:rPr>
        <w:t xml:space="preserve">Within this short timescale </w:t>
      </w:r>
      <w:r>
        <w:rPr>
          <w:rFonts w:ascii="Segoe UI" w:hAnsi="Segoe UI" w:cs="Segoe UI"/>
        </w:rPr>
        <w:t xml:space="preserve">outlined, </w:t>
      </w:r>
      <w:r w:rsidRPr="00266D7E">
        <w:rPr>
          <w:rFonts w:ascii="Segoe UI" w:hAnsi="Segoe UI" w:cs="Segoe UI"/>
        </w:rPr>
        <w:t>safeguarding referrals and concerns had been submitted to Adult Social Care by the District Nurses</w:t>
      </w:r>
      <w:r>
        <w:rPr>
          <w:rFonts w:ascii="Segoe UI" w:hAnsi="Segoe UI" w:cs="Segoe UI"/>
        </w:rPr>
        <w:t xml:space="preserve"> (on four occasions)</w:t>
      </w:r>
      <w:r w:rsidRPr="00266D7E">
        <w:rPr>
          <w:rFonts w:ascii="Segoe UI" w:hAnsi="Segoe UI" w:cs="Segoe UI"/>
        </w:rPr>
        <w:t>, the ambulance service (</w:t>
      </w:r>
      <w:r>
        <w:rPr>
          <w:rFonts w:ascii="Segoe UI" w:hAnsi="Segoe UI" w:cs="Segoe UI"/>
        </w:rPr>
        <w:t>twice</w:t>
      </w:r>
      <w:r w:rsidRPr="00266D7E">
        <w:rPr>
          <w:rFonts w:ascii="Segoe UI" w:hAnsi="Segoe UI" w:cs="Segoe UI"/>
        </w:rPr>
        <w:t>), the hospital (</w:t>
      </w:r>
      <w:r>
        <w:rPr>
          <w:rFonts w:ascii="Segoe UI" w:hAnsi="Segoe UI" w:cs="Segoe UI"/>
        </w:rPr>
        <w:t>twice</w:t>
      </w:r>
      <w:r w:rsidRPr="00266D7E">
        <w:rPr>
          <w:rFonts w:ascii="Segoe UI" w:hAnsi="Segoe UI" w:cs="Segoe UI"/>
        </w:rPr>
        <w:t>), the police service (</w:t>
      </w:r>
      <w:r>
        <w:rPr>
          <w:rFonts w:ascii="Segoe UI" w:hAnsi="Segoe UI" w:cs="Segoe UI"/>
        </w:rPr>
        <w:t>once</w:t>
      </w:r>
      <w:r w:rsidRPr="00266D7E">
        <w:rPr>
          <w:rFonts w:ascii="Segoe UI" w:hAnsi="Segoe UI" w:cs="Segoe UI"/>
        </w:rPr>
        <w:t>) and a family member (</w:t>
      </w:r>
      <w:r>
        <w:rPr>
          <w:rFonts w:ascii="Segoe UI" w:hAnsi="Segoe UI" w:cs="Segoe UI"/>
        </w:rPr>
        <w:t>once</w:t>
      </w:r>
      <w:r w:rsidRPr="00266D7E">
        <w:rPr>
          <w:rFonts w:ascii="Segoe UI" w:hAnsi="Segoe UI" w:cs="Segoe UI"/>
        </w:rPr>
        <w:t xml:space="preserve">). </w:t>
      </w:r>
      <w:r>
        <w:rPr>
          <w:rFonts w:ascii="Segoe UI" w:hAnsi="Segoe UI" w:cs="Segoe UI"/>
        </w:rPr>
        <w:t>It is recorded that t</w:t>
      </w:r>
      <w:r w:rsidRPr="00266D7E">
        <w:rPr>
          <w:rFonts w:ascii="Segoe UI" w:hAnsi="Segoe UI" w:cs="Segoe UI"/>
        </w:rPr>
        <w:t>he couple mostly declined support offered.</w:t>
      </w:r>
    </w:p>
    <w:p w14:paraId="7DCDA587" w14:textId="77777777" w:rsidR="00C070F1" w:rsidRPr="00433C65" w:rsidRDefault="00C070F1" w:rsidP="00C070F1">
      <w:pPr>
        <w:pStyle w:val="ListParagraph"/>
        <w:numPr>
          <w:ilvl w:val="1"/>
          <w:numId w:val="43"/>
        </w:numPr>
        <w:spacing w:after="0"/>
        <w:jc w:val="both"/>
        <w:rPr>
          <w:rFonts w:ascii="Segoe UI" w:hAnsi="Segoe UI" w:cs="Segoe UI"/>
        </w:rPr>
      </w:pPr>
      <w:r w:rsidRPr="004F3DBF">
        <w:rPr>
          <w:rFonts w:ascii="Segoe UI" w:eastAsia="Calibri" w:hAnsi="Segoe UI" w:cs="Segoe UI"/>
        </w:rPr>
        <w:t xml:space="preserve">All attendees at the screening panel, agreed that the circumstances </w:t>
      </w:r>
      <w:r>
        <w:rPr>
          <w:rFonts w:ascii="Segoe UI" w:eastAsia="Calibri" w:hAnsi="Segoe UI" w:cs="Segoe UI"/>
        </w:rPr>
        <w:t>for both individuals</w:t>
      </w:r>
      <w:r w:rsidRPr="004F3DBF">
        <w:rPr>
          <w:rFonts w:ascii="Segoe UI" w:eastAsia="Calibri" w:hAnsi="Segoe UI" w:cs="Segoe UI"/>
        </w:rPr>
        <w:t xml:space="preserve"> met the criteria for a Safeguarding Adult Review as per the Care Act 2014. However it was also recognised that the learning highlighted within the screening process (</w:t>
      </w:r>
      <w:r>
        <w:rPr>
          <w:rFonts w:ascii="Segoe UI" w:eastAsia="Calibri" w:hAnsi="Segoe UI" w:cs="Segoe UI"/>
        </w:rPr>
        <w:t>i</w:t>
      </w:r>
      <w:r w:rsidRPr="004F3DBF">
        <w:rPr>
          <w:rFonts w:ascii="Segoe UI" w:eastAsia="Calibri" w:hAnsi="Segoe UI" w:cs="Segoe UI"/>
        </w:rPr>
        <w:t xml:space="preserve">n particular with regard to ‘self-neglect’ and individuals whom professionals find it difficult to engage in support offers) echoed learning already identified in other Safeguarding Adult Reviews and Safeguarding Screening processes undertaken by Rochdale Borough Safeguarding Adult Board and explored collectively within the recently completed Rochdale Borough Safeguarding Adult Board Analysis of SARs. </w:t>
      </w:r>
    </w:p>
    <w:p w14:paraId="55543409" w14:textId="77777777" w:rsidR="00C070F1" w:rsidRPr="0056693B" w:rsidRDefault="00C070F1" w:rsidP="00C070F1">
      <w:pPr>
        <w:pStyle w:val="ListParagraph"/>
        <w:numPr>
          <w:ilvl w:val="1"/>
          <w:numId w:val="43"/>
        </w:numPr>
        <w:spacing w:after="0"/>
        <w:jc w:val="both"/>
        <w:rPr>
          <w:rFonts w:ascii="Segoe UI" w:hAnsi="Segoe UI" w:cs="Segoe UI"/>
          <w:b/>
          <w:bCs/>
        </w:rPr>
      </w:pPr>
      <w:r w:rsidRPr="00602328">
        <w:rPr>
          <w:rFonts w:ascii="Segoe UI" w:eastAsia="Calibri" w:hAnsi="Segoe UI" w:cs="Segoe UI"/>
        </w:rPr>
        <w:t xml:space="preserve">Consequently the Analysis of SARs, to which this is an addendum, will </w:t>
      </w:r>
      <w:r>
        <w:rPr>
          <w:rFonts w:ascii="Segoe UI" w:eastAsia="Calibri" w:hAnsi="Segoe UI" w:cs="Segoe UI"/>
        </w:rPr>
        <w:t xml:space="preserve">now also </w:t>
      </w:r>
      <w:r w:rsidRPr="00602328">
        <w:rPr>
          <w:rFonts w:ascii="Segoe UI" w:eastAsia="Calibri" w:hAnsi="Segoe UI" w:cs="Segoe UI"/>
        </w:rPr>
        <w:t>recommend that to compliment the work outlined at paragraph 4.8</w:t>
      </w:r>
      <w:r>
        <w:rPr>
          <w:rStyle w:val="FootnoteReference"/>
          <w:rFonts w:ascii="Segoe UI" w:eastAsia="Calibri" w:hAnsi="Segoe UI" w:cs="Segoe UI"/>
        </w:rPr>
        <w:footnoteReference w:id="26"/>
      </w:r>
      <w:r w:rsidRPr="00602328">
        <w:rPr>
          <w:rFonts w:ascii="Segoe UI" w:eastAsia="Calibri" w:hAnsi="Segoe UI" w:cs="Segoe UI"/>
        </w:rPr>
        <w:t xml:space="preserve"> of its report, additional scrutiny is devised into safeguarding referrals. That is</w:t>
      </w:r>
      <w:r>
        <w:rPr>
          <w:rFonts w:ascii="Segoe UI" w:eastAsia="Calibri" w:hAnsi="Segoe UI" w:cs="Segoe UI"/>
        </w:rPr>
        <w:t>;</w:t>
      </w:r>
      <w:r w:rsidRPr="00602328">
        <w:rPr>
          <w:rFonts w:ascii="Segoe UI" w:eastAsia="Calibri" w:hAnsi="Segoe UI" w:cs="Segoe UI"/>
        </w:rPr>
        <w:t xml:space="preserve"> how they are referred, responded to</w:t>
      </w:r>
      <w:r>
        <w:rPr>
          <w:rFonts w:ascii="Segoe UI" w:eastAsia="Calibri" w:hAnsi="Segoe UI" w:cs="Segoe UI"/>
        </w:rPr>
        <w:t>,</w:t>
      </w:r>
      <w:r w:rsidRPr="00602328">
        <w:rPr>
          <w:rFonts w:ascii="Segoe UI" w:eastAsia="Calibri" w:hAnsi="Segoe UI" w:cs="Segoe UI"/>
        </w:rPr>
        <w:t xml:space="preserve"> and managed. </w:t>
      </w:r>
    </w:p>
    <w:p w14:paraId="1A5D3130" w14:textId="77777777" w:rsidR="00C070F1" w:rsidRPr="003C59B8" w:rsidRDefault="00C070F1" w:rsidP="00C070F1">
      <w:pPr>
        <w:pStyle w:val="ListParagraph"/>
        <w:numPr>
          <w:ilvl w:val="1"/>
          <w:numId w:val="43"/>
        </w:numPr>
        <w:spacing w:after="0"/>
        <w:jc w:val="both"/>
        <w:rPr>
          <w:rFonts w:ascii="Segoe UI" w:hAnsi="Segoe UI" w:cs="Segoe UI"/>
          <w:b/>
          <w:bCs/>
        </w:rPr>
      </w:pPr>
      <w:r w:rsidRPr="00602328">
        <w:rPr>
          <w:rFonts w:ascii="Segoe UI" w:eastAsia="Calibri" w:hAnsi="Segoe UI" w:cs="Segoe UI"/>
        </w:rPr>
        <w:t xml:space="preserve">This </w:t>
      </w:r>
      <w:r w:rsidRPr="00602328">
        <w:rPr>
          <w:rFonts w:ascii="Segoe UI" w:hAnsi="Segoe UI" w:cs="Segoe UI"/>
        </w:rPr>
        <w:t>is essential to ensure that agencies are working together effectively to protect adults at risk</w:t>
      </w:r>
      <w:r>
        <w:rPr>
          <w:rFonts w:ascii="Segoe UI" w:hAnsi="Segoe UI" w:cs="Segoe UI"/>
        </w:rPr>
        <w:t>.</w:t>
      </w:r>
    </w:p>
    <w:p w14:paraId="0434B1D8" w14:textId="77777777" w:rsidR="00C070F1" w:rsidRPr="009416FC" w:rsidRDefault="00C070F1" w:rsidP="00C070F1">
      <w:pPr>
        <w:pStyle w:val="ListParagraph"/>
        <w:numPr>
          <w:ilvl w:val="1"/>
          <w:numId w:val="43"/>
        </w:numPr>
        <w:spacing w:after="0"/>
        <w:jc w:val="both"/>
        <w:rPr>
          <w:rFonts w:ascii="Segoe UI" w:hAnsi="Segoe UI" w:cs="Segoe UI"/>
          <w:b/>
          <w:bCs/>
        </w:rPr>
      </w:pPr>
      <w:r>
        <w:rPr>
          <w:rFonts w:ascii="Segoe UI" w:hAnsi="Segoe UI" w:cs="Segoe UI"/>
        </w:rPr>
        <w:lastRenderedPageBreak/>
        <w:t xml:space="preserve">This additional scrutiny </w:t>
      </w:r>
      <w:r w:rsidRPr="00602328">
        <w:rPr>
          <w:rFonts w:ascii="Segoe UI" w:hAnsi="Segoe UI" w:cs="Segoe UI"/>
        </w:rPr>
        <w:t xml:space="preserve">will be </w:t>
      </w:r>
      <w:r>
        <w:rPr>
          <w:rFonts w:ascii="Segoe UI" w:hAnsi="Segoe UI" w:cs="Segoe UI"/>
        </w:rPr>
        <w:t>achieved</w:t>
      </w:r>
      <w:r w:rsidRPr="00602328">
        <w:rPr>
          <w:rFonts w:ascii="Segoe UI" w:eastAsia="Calibri" w:hAnsi="Segoe UI" w:cs="Segoe UI"/>
        </w:rPr>
        <w:t xml:space="preserve"> by means of a </w:t>
      </w:r>
      <w:r w:rsidRPr="00602328">
        <w:rPr>
          <w:rFonts w:ascii="Segoe UI" w:hAnsi="Segoe UI" w:cs="Segoe UI"/>
        </w:rPr>
        <w:t>Multi-Agency Audit for Safeguarding Referrals</w:t>
      </w:r>
      <w:r>
        <w:rPr>
          <w:rFonts w:ascii="Segoe UI" w:hAnsi="Segoe UI" w:cs="Segoe UI"/>
        </w:rPr>
        <w:t>.</w:t>
      </w:r>
    </w:p>
    <w:p w14:paraId="74974FCE" w14:textId="77777777" w:rsidR="00C070F1" w:rsidRPr="00602328" w:rsidRDefault="00C070F1" w:rsidP="00C070F1">
      <w:pPr>
        <w:pStyle w:val="ListParagraph"/>
        <w:spacing w:after="0"/>
        <w:ind w:left="792"/>
        <w:jc w:val="both"/>
        <w:rPr>
          <w:rFonts w:ascii="Segoe UI" w:hAnsi="Segoe UI" w:cs="Segoe UI"/>
          <w:b/>
          <w:bCs/>
        </w:rPr>
      </w:pPr>
    </w:p>
    <w:p w14:paraId="6BDD95B5" w14:textId="77777777" w:rsidR="00C070F1" w:rsidRPr="00044D7E" w:rsidRDefault="00C070F1" w:rsidP="00C070F1">
      <w:pPr>
        <w:pStyle w:val="Heading2"/>
        <w:numPr>
          <w:ilvl w:val="0"/>
          <w:numId w:val="43"/>
        </w:numPr>
        <w:spacing w:before="0"/>
        <w:rPr>
          <w:rFonts w:ascii="Segoe UI" w:hAnsi="Segoe UI" w:cs="Segoe UI"/>
          <w:b/>
          <w:bCs/>
          <w:sz w:val="22"/>
          <w:szCs w:val="22"/>
        </w:rPr>
      </w:pPr>
      <w:bookmarkStart w:id="16" w:name="_Toc176785048"/>
      <w:r w:rsidRPr="00044D7E">
        <w:rPr>
          <w:rFonts w:ascii="Segoe UI" w:hAnsi="Segoe UI" w:cs="Segoe UI"/>
          <w:b/>
          <w:bCs/>
          <w:sz w:val="22"/>
          <w:szCs w:val="22"/>
        </w:rPr>
        <w:t>Objectives of the Multi-Agency Audit for Safeguarding Referrals</w:t>
      </w:r>
      <w:bookmarkEnd w:id="16"/>
    </w:p>
    <w:p w14:paraId="2EC534F8" w14:textId="77777777" w:rsidR="00C070F1" w:rsidRPr="00CF295F" w:rsidRDefault="00C070F1" w:rsidP="00C070F1">
      <w:pPr>
        <w:pStyle w:val="ListParagraph"/>
        <w:spacing w:after="0"/>
        <w:ind w:left="792"/>
        <w:jc w:val="both"/>
        <w:rPr>
          <w:rFonts w:ascii="Segoe UI" w:hAnsi="Segoe UI" w:cs="Segoe UI"/>
          <w:color w:val="FF0000"/>
        </w:rPr>
      </w:pPr>
    </w:p>
    <w:p w14:paraId="5E8DDD71" w14:textId="77777777" w:rsidR="00C070F1" w:rsidRPr="00F51717" w:rsidRDefault="00C070F1" w:rsidP="00C070F1">
      <w:pPr>
        <w:pStyle w:val="ListParagraph"/>
        <w:numPr>
          <w:ilvl w:val="1"/>
          <w:numId w:val="43"/>
        </w:numPr>
        <w:spacing w:after="0"/>
        <w:jc w:val="both"/>
        <w:rPr>
          <w:rFonts w:ascii="Segoe UI" w:hAnsi="Segoe UI" w:cs="Segoe UI"/>
          <w:color w:val="FF0000"/>
        </w:rPr>
      </w:pPr>
      <w:r w:rsidRPr="00C82F93">
        <w:rPr>
          <w:rFonts w:ascii="Segoe UI" w:hAnsi="Segoe UI" w:cs="Segoe UI"/>
        </w:rPr>
        <w:t>The purpose of th</w:t>
      </w:r>
      <w:r>
        <w:rPr>
          <w:rFonts w:ascii="Segoe UI" w:hAnsi="Segoe UI" w:cs="Segoe UI"/>
        </w:rPr>
        <w:t>e</w:t>
      </w:r>
      <w:r w:rsidRPr="00C82F93">
        <w:rPr>
          <w:rFonts w:ascii="Segoe UI" w:hAnsi="Segoe UI" w:cs="Segoe UI"/>
        </w:rPr>
        <w:t xml:space="preserve"> Multi-Agency Audit commissioned </w:t>
      </w:r>
      <w:r w:rsidRPr="00F51717">
        <w:rPr>
          <w:rFonts w:ascii="Segoe UI" w:hAnsi="Segoe UI" w:cs="Segoe UI"/>
        </w:rPr>
        <w:t xml:space="preserve">by the Rochdale Borough Safeguarding Adult Board is to: </w:t>
      </w:r>
    </w:p>
    <w:p w14:paraId="03751F9B" w14:textId="77777777" w:rsidR="00C070F1" w:rsidRPr="00611CFB" w:rsidRDefault="00C070F1" w:rsidP="00C070F1">
      <w:pPr>
        <w:pStyle w:val="ListParagraph"/>
        <w:numPr>
          <w:ilvl w:val="0"/>
          <w:numId w:val="42"/>
        </w:numPr>
        <w:spacing w:after="0"/>
        <w:jc w:val="both"/>
        <w:rPr>
          <w:rFonts w:ascii="Segoe UI" w:hAnsi="Segoe UI" w:cs="Segoe UI"/>
          <w:color w:val="FF0000"/>
        </w:rPr>
      </w:pPr>
      <w:r w:rsidRPr="00611CFB">
        <w:rPr>
          <w:rFonts w:ascii="Segoe UI" w:hAnsi="Segoe UI" w:cs="Segoe UI"/>
        </w:rPr>
        <w:t xml:space="preserve">Highlight in a quantifiable way which aspects of safeguarding referrals are working well, and which are causing concern. </w:t>
      </w:r>
    </w:p>
    <w:p w14:paraId="3F4A31D5" w14:textId="77777777" w:rsidR="00C070F1" w:rsidRPr="00611CFB" w:rsidRDefault="00C070F1" w:rsidP="00C070F1">
      <w:pPr>
        <w:pStyle w:val="ListParagraph"/>
        <w:numPr>
          <w:ilvl w:val="0"/>
          <w:numId w:val="42"/>
        </w:numPr>
        <w:jc w:val="both"/>
        <w:rPr>
          <w:rFonts w:ascii="Segoe UI" w:hAnsi="Segoe UI" w:cs="Segoe UI"/>
          <w:color w:val="FF0000"/>
        </w:rPr>
      </w:pPr>
      <w:r w:rsidRPr="00611CFB">
        <w:rPr>
          <w:rFonts w:ascii="Segoe UI" w:hAnsi="Segoe UI" w:cs="Segoe UI"/>
        </w:rPr>
        <w:t xml:space="preserve">Evidence the key issues with examples which provide a qualitative analysis of the issues. </w:t>
      </w:r>
    </w:p>
    <w:p w14:paraId="1C669EE2" w14:textId="77777777" w:rsidR="00C070F1" w:rsidRPr="00AF335C" w:rsidRDefault="00C070F1" w:rsidP="00C070F1">
      <w:pPr>
        <w:pStyle w:val="ListParagraph"/>
        <w:numPr>
          <w:ilvl w:val="0"/>
          <w:numId w:val="42"/>
        </w:numPr>
        <w:spacing w:after="0"/>
        <w:jc w:val="both"/>
        <w:rPr>
          <w:rFonts w:ascii="Segoe UI" w:hAnsi="Segoe UI" w:cs="Segoe UI"/>
          <w:color w:val="FF0000"/>
        </w:rPr>
      </w:pPr>
      <w:r w:rsidRPr="00611CFB">
        <w:rPr>
          <w:rFonts w:ascii="Segoe UI" w:hAnsi="Segoe UI" w:cs="Segoe UI"/>
        </w:rPr>
        <w:t xml:space="preserve">Draw together themes and make recommendations. </w:t>
      </w:r>
    </w:p>
    <w:p w14:paraId="27EA0A29" w14:textId="77777777" w:rsidR="00C070F1" w:rsidRPr="00AF335C" w:rsidRDefault="00C070F1" w:rsidP="00C070F1">
      <w:pPr>
        <w:pStyle w:val="ListParagraph"/>
        <w:spacing w:after="0"/>
        <w:ind w:left="1080"/>
        <w:jc w:val="both"/>
        <w:rPr>
          <w:rFonts w:ascii="Segoe UI" w:hAnsi="Segoe UI" w:cs="Segoe UI"/>
          <w:color w:val="FF0000"/>
        </w:rPr>
      </w:pPr>
    </w:p>
    <w:p w14:paraId="58949A5D" w14:textId="77777777" w:rsidR="00C070F1" w:rsidRPr="00044D7E" w:rsidRDefault="00C070F1" w:rsidP="00C070F1">
      <w:pPr>
        <w:pStyle w:val="Heading2"/>
        <w:numPr>
          <w:ilvl w:val="0"/>
          <w:numId w:val="43"/>
        </w:numPr>
        <w:spacing w:before="0"/>
        <w:rPr>
          <w:rFonts w:ascii="Segoe UI" w:hAnsi="Segoe UI" w:cs="Segoe UI"/>
          <w:b/>
          <w:bCs/>
          <w:sz w:val="22"/>
          <w:szCs w:val="22"/>
        </w:rPr>
      </w:pPr>
      <w:bookmarkStart w:id="17" w:name="_Toc176785049"/>
      <w:r w:rsidRPr="00044D7E">
        <w:rPr>
          <w:rFonts w:ascii="Segoe UI" w:hAnsi="Segoe UI" w:cs="Segoe UI"/>
          <w:b/>
          <w:bCs/>
          <w:sz w:val="22"/>
          <w:szCs w:val="22"/>
        </w:rPr>
        <w:t>Methodology</w:t>
      </w:r>
      <w:bookmarkEnd w:id="17"/>
    </w:p>
    <w:p w14:paraId="57F2C8F6" w14:textId="77777777" w:rsidR="00C070F1" w:rsidRPr="00CF295F" w:rsidRDefault="00C070F1" w:rsidP="00C070F1">
      <w:pPr>
        <w:pStyle w:val="ListParagraph"/>
        <w:spacing w:after="0"/>
        <w:ind w:left="792"/>
        <w:jc w:val="both"/>
        <w:rPr>
          <w:rFonts w:ascii="Segoe UI" w:hAnsi="Segoe UI" w:cs="Segoe UI"/>
          <w:color w:val="FF0000"/>
        </w:rPr>
      </w:pPr>
    </w:p>
    <w:p w14:paraId="181463C8" w14:textId="77777777" w:rsidR="00C070F1" w:rsidRPr="009C3CD5" w:rsidRDefault="00C070F1" w:rsidP="00C070F1">
      <w:pPr>
        <w:pStyle w:val="ListParagraph"/>
        <w:numPr>
          <w:ilvl w:val="1"/>
          <w:numId w:val="43"/>
        </w:numPr>
        <w:jc w:val="both"/>
        <w:rPr>
          <w:rFonts w:ascii="Segoe UI" w:hAnsi="Segoe UI" w:cs="Segoe UI"/>
          <w:color w:val="FF0000"/>
        </w:rPr>
      </w:pPr>
      <w:r w:rsidRPr="00611CFB">
        <w:rPr>
          <w:rFonts w:ascii="Segoe UI" w:hAnsi="Segoe UI" w:cs="Segoe UI"/>
        </w:rPr>
        <w:t xml:space="preserve">Upon the </w:t>
      </w:r>
      <w:r>
        <w:rPr>
          <w:rFonts w:ascii="Segoe UI" w:hAnsi="Segoe UI" w:cs="Segoe UI"/>
        </w:rPr>
        <w:t xml:space="preserve">recommendation </w:t>
      </w:r>
      <w:r w:rsidRPr="00611CFB">
        <w:rPr>
          <w:rFonts w:ascii="Segoe UI" w:hAnsi="Segoe UI" w:cs="Segoe UI"/>
        </w:rPr>
        <w:t>for a Multi-Agency Audit, the Independent Reviewer</w:t>
      </w:r>
      <w:r>
        <w:rPr>
          <w:rFonts w:ascii="Segoe UI" w:hAnsi="Segoe UI" w:cs="Segoe UI"/>
        </w:rPr>
        <w:t xml:space="preserve"> and </w:t>
      </w:r>
      <w:r w:rsidRPr="00611CFB">
        <w:rPr>
          <w:rFonts w:ascii="Segoe UI" w:hAnsi="Segoe UI" w:cs="Segoe UI"/>
        </w:rPr>
        <w:t>Rochdale Borough Safeguarding Adult Board met to discuss</w:t>
      </w:r>
      <w:r>
        <w:rPr>
          <w:rFonts w:ascii="Segoe UI" w:hAnsi="Segoe UI" w:cs="Segoe UI"/>
        </w:rPr>
        <w:t xml:space="preserve"> and develop a multi-agency audit tool, which would support the identification of safeguarding concerns raised in relation to the eight adults included within the Analysis of SARs review and also PC and JC. </w:t>
      </w:r>
    </w:p>
    <w:p w14:paraId="61449E09" w14:textId="77777777" w:rsidR="00C070F1" w:rsidRPr="00B266A5" w:rsidRDefault="00C070F1" w:rsidP="00C070F1">
      <w:pPr>
        <w:pStyle w:val="ListParagraph"/>
        <w:numPr>
          <w:ilvl w:val="1"/>
          <w:numId w:val="43"/>
        </w:numPr>
        <w:jc w:val="both"/>
        <w:rPr>
          <w:rFonts w:ascii="Segoe UI" w:hAnsi="Segoe UI" w:cs="Segoe UI"/>
          <w:color w:val="FF0000"/>
        </w:rPr>
      </w:pPr>
      <w:r w:rsidRPr="00A42E4E">
        <w:rPr>
          <w:rFonts w:ascii="Segoe UI" w:hAnsi="Segoe UI" w:cs="Segoe UI"/>
        </w:rPr>
        <w:t xml:space="preserve">The bespoke audit was then completed </w:t>
      </w:r>
      <w:r>
        <w:rPr>
          <w:rFonts w:ascii="Segoe UI" w:hAnsi="Segoe UI" w:cs="Segoe UI"/>
        </w:rPr>
        <w:t xml:space="preserve">on behalf of </w:t>
      </w:r>
      <w:r w:rsidRPr="00611CFB">
        <w:rPr>
          <w:rFonts w:ascii="Segoe UI" w:hAnsi="Segoe UI" w:cs="Segoe UI"/>
        </w:rPr>
        <w:t>Rochdale Borough Safeguarding Adult Board</w:t>
      </w:r>
      <w:r>
        <w:rPr>
          <w:rFonts w:ascii="Segoe UI" w:hAnsi="Segoe UI" w:cs="Segoe UI"/>
        </w:rPr>
        <w:t xml:space="preserve"> using the Safeguarding Adult Reviews’ chronologies which had been supplied for the Analysis of SARs review. </w:t>
      </w:r>
    </w:p>
    <w:p w14:paraId="206FA9D2" w14:textId="77777777" w:rsidR="00C070F1" w:rsidRPr="00B266A5" w:rsidRDefault="00C070F1" w:rsidP="00C070F1">
      <w:pPr>
        <w:pStyle w:val="ListParagraph"/>
        <w:numPr>
          <w:ilvl w:val="1"/>
          <w:numId w:val="43"/>
        </w:numPr>
        <w:jc w:val="both"/>
        <w:rPr>
          <w:rFonts w:ascii="Segoe UI" w:hAnsi="Segoe UI" w:cs="Segoe UI"/>
          <w:color w:val="FF0000"/>
        </w:rPr>
      </w:pPr>
      <w:r w:rsidRPr="00B266A5">
        <w:rPr>
          <w:rFonts w:ascii="Segoe UI" w:hAnsi="Segoe UI" w:cs="Segoe UI"/>
        </w:rPr>
        <w:t xml:space="preserve">The chronologies were examined for referrals made by agencies to Adult Social Care </w:t>
      </w:r>
      <w:r>
        <w:rPr>
          <w:rFonts w:ascii="Segoe UI" w:hAnsi="Segoe UI" w:cs="Segoe UI"/>
        </w:rPr>
        <w:t>and the data was submitted to the</w:t>
      </w:r>
      <w:r w:rsidRPr="00B266A5">
        <w:rPr>
          <w:rFonts w:ascii="Segoe UI" w:hAnsi="Segoe UI" w:cs="Segoe UI"/>
        </w:rPr>
        <w:t xml:space="preserve"> Adult Social Care Serious Incident Review Officer</w:t>
      </w:r>
      <w:r>
        <w:rPr>
          <w:rFonts w:ascii="Segoe UI" w:hAnsi="Segoe UI" w:cs="Segoe UI"/>
        </w:rPr>
        <w:t>, who</w:t>
      </w:r>
      <w:r w:rsidRPr="00B266A5">
        <w:rPr>
          <w:rFonts w:ascii="Segoe UI" w:hAnsi="Segoe UI" w:cs="Segoe UI"/>
        </w:rPr>
        <w:t xml:space="preserve"> checked </w:t>
      </w:r>
      <w:r>
        <w:rPr>
          <w:rFonts w:ascii="Segoe UI" w:hAnsi="Segoe UI" w:cs="Segoe UI"/>
        </w:rPr>
        <w:t xml:space="preserve">it </w:t>
      </w:r>
      <w:r w:rsidRPr="00B266A5">
        <w:rPr>
          <w:rFonts w:ascii="Segoe UI" w:hAnsi="Segoe UI" w:cs="Segoe UI"/>
        </w:rPr>
        <w:t>against Adult Social Care records to establish whether and how the referrals had been received, and what if anything had been recorded on the database.</w:t>
      </w:r>
    </w:p>
    <w:p w14:paraId="76D29C00" w14:textId="77777777" w:rsidR="00C070F1" w:rsidRDefault="00C070F1" w:rsidP="00C070F1">
      <w:pPr>
        <w:pStyle w:val="ListParagraph"/>
        <w:numPr>
          <w:ilvl w:val="1"/>
          <w:numId w:val="43"/>
        </w:numPr>
        <w:jc w:val="both"/>
        <w:rPr>
          <w:rFonts w:ascii="Segoe UI" w:hAnsi="Segoe UI" w:cs="Segoe UI"/>
        </w:rPr>
      </w:pPr>
      <w:r>
        <w:rPr>
          <w:rFonts w:ascii="Segoe UI" w:hAnsi="Segoe UI" w:cs="Segoe UI"/>
        </w:rPr>
        <w:t xml:space="preserve">This initial assessment is essential to </w:t>
      </w:r>
      <w:r w:rsidRPr="00C0353D">
        <w:rPr>
          <w:rFonts w:ascii="Segoe UI" w:hAnsi="Segoe UI" w:cs="Segoe UI"/>
        </w:rPr>
        <w:t xml:space="preserve">the Multi-Agency Audit </w:t>
      </w:r>
      <w:r>
        <w:rPr>
          <w:rFonts w:ascii="Segoe UI" w:hAnsi="Segoe UI" w:cs="Segoe UI"/>
        </w:rPr>
        <w:t>and</w:t>
      </w:r>
      <w:r w:rsidRPr="00C0353D">
        <w:rPr>
          <w:rFonts w:ascii="Segoe UI" w:hAnsi="Segoe UI" w:cs="Segoe UI"/>
        </w:rPr>
        <w:t xml:space="preserve"> will provide the platform for extended </w:t>
      </w:r>
      <w:r>
        <w:rPr>
          <w:rFonts w:ascii="Segoe UI" w:hAnsi="Segoe UI" w:cs="Segoe UI"/>
        </w:rPr>
        <w:t xml:space="preserve">audit, </w:t>
      </w:r>
      <w:r w:rsidRPr="00C0353D">
        <w:rPr>
          <w:rFonts w:ascii="Segoe UI" w:hAnsi="Segoe UI" w:cs="Segoe UI"/>
        </w:rPr>
        <w:t xml:space="preserve">discussions and analysis within and across agencies working in in the Rochdale Borough, </w:t>
      </w:r>
      <w:r>
        <w:rPr>
          <w:rFonts w:ascii="Segoe UI" w:hAnsi="Segoe UI" w:cs="Segoe UI"/>
        </w:rPr>
        <w:t xml:space="preserve">in order </w:t>
      </w:r>
      <w:r w:rsidRPr="00C0353D">
        <w:rPr>
          <w:rFonts w:ascii="Segoe UI" w:hAnsi="Segoe UI" w:cs="Segoe UI"/>
        </w:rPr>
        <w:t>to develop and strengthen existing safeguarding referral practice.</w:t>
      </w:r>
    </w:p>
    <w:p w14:paraId="08B7AD7B" w14:textId="77777777" w:rsidR="00C070F1" w:rsidRPr="00044D7E" w:rsidRDefault="00C070F1" w:rsidP="00C070F1">
      <w:pPr>
        <w:pStyle w:val="Heading2"/>
        <w:numPr>
          <w:ilvl w:val="0"/>
          <w:numId w:val="43"/>
        </w:numPr>
        <w:spacing w:before="0"/>
        <w:rPr>
          <w:rFonts w:ascii="Segoe UI" w:hAnsi="Segoe UI" w:cs="Segoe UI"/>
          <w:b/>
          <w:bCs/>
          <w:sz w:val="22"/>
          <w:szCs w:val="22"/>
        </w:rPr>
      </w:pPr>
      <w:bookmarkStart w:id="18" w:name="_Toc176785050"/>
      <w:r w:rsidRPr="00044D7E">
        <w:rPr>
          <w:rFonts w:ascii="Segoe UI" w:hAnsi="Segoe UI" w:cs="Segoe UI"/>
          <w:b/>
          <w:bCs/>
          <w:sz w:val="22"/>
          <w:szCs w:val="22"/>
        </w:rPr>
        <w:t>Outcome</w:t>
      </w:r>
      <w:bookmarkEnd w:id="18"/>
    </w:p>
    <w:p w14:paraId="0986F65E" w14:textId="77777777" w:rsidR="00C070F1" w:rsidRDefault="00C070F1" w:rsidP="00C070F1">
      <w:pPr>
        <w:pStyle w:val="ListParagraph"/>
        <w:spacing w:after="0"/>
        <w:ind w:left="792"/>
        <w:jc w:val="both"/>
        <w:rPr>
          <w:rFonts w:ascii="Segoe UI" w:hAnsi="Segoe UI" w:cs="Segoe UI"/>
        </w:rPr>
      </w:pPr>
    </w:p>
    <w:p w14:paraId="19A62DD9" w14:textId="77777777" w:rsidR="00C070F1" w:rsidRPr="00C0353D" w:rsidRDefault="00C070F1" w:rsidP="00C070F1">
      <w:pPr>
        <w:pStyle w:val="ListParagraph"/>
        <w:numPr>
          <w:ilvl w:val="1"/>
          <w:numId w:val="43"/>
        </w:numPr>
        <w:jc w:val="both"/>
        <w:rPr>
          <w:rFonts w:ascii="Segoe UI" w:hAnsi="Segoe UI" w:cs="Segoe UI"/>
        </w:rPr>
      </w:pPr>
      <w:r>
        <w:rPr>
          <w:rFonts w:ascii="Segoe UI" w:hAnsi="Segoe UI" w:cs="Segoe UI"/>
        </w:rPr>
        <w:t>U</w:t>
      </w:r>
      <w:r w:rsidRPr="00C0353D">
        <w:rPr>
          <w:rFonts w:ascii="Segoe UI" w:hAnsi="Segoe UI" w:cs="Segoe UI"/>
        </w:rPr>
        <w:t xml:space="preserve">sing the findings </w:t>
      </w:r>
      <w:r>
        <w:rPr>
          <w:rFonts w:ascii="Segoe UI" w:hAnsi="Segoe UI" w:cs="Segoe UI"/>
        </w:rPr>
        <w:t>from</w:t>
      </w:r>
      <w:r w:rsidRPr="00C0353D">
        <w:rPr>
          <w:rFonts w:ascii="Segoe UI" w:hAnsi="Segoe UI" w:cs="Segoe UI"/>
        </w:rPr>
        <w:t xml:space="preserve"> the Multi-Agency Thematic Audit</w:t>
      </w:r>
      <w:r>
        <w:rPr>
          <w:rFonts w:ascii="Segoe UI" w:hAnsi="Segoe UI" w:cs="Segoe UI"/>
        </w:rPr>
        <w:t>, a</w:t>
      </w:r>
      <w:r w:rsidRPr="00C0353D">
        <w:rPr>
          <w:rFonts w:ascii="Segoe UI" w:hAnsi="Segoe UI" w:cs="Segoe UI"/>
        </w:rPr>
        <w:t xml:space="preserve"> panel of safeguarding leads from all agencies will create an effective Learning Outcome document</w:t>
      </w:r>
      <w:r>
        <w:rPr>
          <w:rFonts w:ascii="Segoe UI" w:hAnsi="Segoe UI" w:cs="Segoe UI"/>
        </w:rPr>
        <w:t>. This</w:t>
      </w:r>
      <w:r w:rsidRPr="00C0353D">
        <w:rPr>
          <w:rFonts w:ascii="Segoe UI" w:hAnsi="Segoe UI" w:cs="Segoe UI"/>
        </w:rPr>
        <w:t xml:space="preserve"> will be overseen and reviewed by the Safeguarding Adult Review sub group.</w:t>
      </w:r>
    </w:p>
    <w:p w14:paraId="17398C11" w14:textId="77777777" w:rsidR="00C070F1" w:rsidRPr="00820591" w:rsidRDefault="00C070F1" w:rsidP="00C070F1">
      <w:pPr>
        <w:pStyle w:val="ListParagraph"/>
        <w:numPr>
          <w:ilvl w:val="1"/>
          <w:numId w:val="43"/>
        </w:numPr>
        <w:jc w:val="both"/>
        <w:rPr>
          <w:rFonts w:ascii="Segoe UI" w:hAnsi="Segoe UI" w:cs="Segoe UI"/>
        </w:rPr>
      </w:pPr>
      <w:r w:rsidRPr="00820591">
        <w:rPr>
          <w:rFonts w:ascii="Segoe UI" w:hAnsi="Segoe UI" w:cs="Segoe UI"/>
        </w:rPr>
        <w:t xml:space="preserve">The Safeguarding Adult Board members will take ultimate responsibility for sharing the learning and after an agreed period (usually between 6-12 months) the Audit Co-ordinators and Rochdale Borough Safeguarding Adult Board will produce a Multi-Agency Audit update report which will reflect the progression of the agreed action plan. </w:t>
      </w:r>
    </w:p>
    <w:p w14:paraId="15BF1E6D" w14:textId="77777777" w:rsidR="00C070F1" w:rsidRPr="004B1BBC" w:rsidRDefault="00C070F1" w:rsidP="00C070F1">
      <w:pPr>
        <w:pStyle w:val="ListParagraph"/>
        <w:spacing w:after="0"/>
        <w:ind w:left="360"/>
        <w:jc w:val="both"/>
        <w:rPr>
          <w:rFonts w:ascii="Segoe UI" w:hAnsi="Segoe UI" w:cs="Segoe UI"/>
          <w:color w:val="FF0000"/>
        </w:rPr>
      </w:pPr>
    </w:p>
    <w:p w14:paraId="3D0CF831" w14:textId="77777777" w:rsidR="00C070F1" w:rsidRDefault="00C070F1" w:rsidP="007E22D6">
      <w:pPr>
        <w:pStyle w:val="Heading1"/>
        <w:spacing w:before="0"/>
        <w:rPr>
          <w:rFonts w:ascii="Segoe UI" w:hAnsi="Segoe UI" w:cs="Segoe UI"/>
          <w:b/>
          <w:bCs/>
          <w:sz w:val="22"/>
          <w:szCs w:val="22"/>
        </w:rPr>
      </w:pPr>
    </w:p>
    <w:p w14:paraId="1A1928A0" w14:textId="77777777" w:rsidR="00044D7E" w:rsidRPr="00044D7E" w:rsidRDefault="00044D7E" w:rsidP="00044D7E"/>
    <w:p w14:paraId="78110C64" w14:textId="77777777" w:rsidR="00C070F1" w:rsidRDefault="00C070F1" w:rsidP="007E22D6">
      <w:pPr>
        <w:pStyle w:val="Heading1"/>
        <w:spacing w:before="0"/>
        <w:rPr>
          <w:rFonts w:ascii="Segoe UI" w:hAnsi="Segoe UI" w:cs="Segoe UI"/>
          <w:b/>
          <w:bCs/>
          <w:sz w:val="22"/>
          <w:szCs w:val="22"/>
        </w:rPr>
      </w:pPr>
    </w:p>
    <w:p w14:paraId="67321659" w14:textId="77777777" w:rsidR="00C070F1" w:rsidRDefault="00C070F1" w:rsidP="007E22D6">
      <w:pPr>
        <w:pStyle w:val="Heading1"/>
        <w:spacing w:before="0"/>
        <w:rPr>
          <w:rFonts w:ascii="Segoe UI" w:hAnsi="Segoe UI" w:cs="Segoe UI"/>
          <w:b/>
          <w:bCs/>
          <w:sz w:val="22"/>
          <w:szCs w:val="22"/>
        </w:rPr>
      </w:pPr>
    </w:p>
    <w:sectPr w:rsidR="00C070F1" w:rsidSect="00907B6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31C7F" w14:textId="77777777" w:rsidR="00907B6E" w:rsidRDefault="00907B6E" w:rsidP="005B516F">
      <w:pPr>
        <w:spacing w:after="0" w:line="240" w:lineRule="auto"/>
      </w:pPr>
      <w:r>
        <w:separator/>
      </w:r>
    </w:p>
  </w:endnote>
  <w:endnote w:type="continuationSeparator" w:id="0">
    <w:p w14:paraId="31D6F1DC" w14:textId="77777777" w:rsidR="00907B6E" w:rsidRDefault="00907B6E" w:rsidP="005B5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857209"/>
      <w:docPartObj>
        <w:docPartGallery w:val="Page Numbers (Bottom of Page)"/>
        <w:docPartUnique/>
      </w:docPartObj>
    </w:sdtPr>
    <w:sdtEndPr>
      <w:rPr>
        <w:noProof/>
      </w:rPr>
    </w:sdtEndPr>
    <w:sdtContent>
      <w:p w14:paraId="61AF0A82" w14:textId="31530EB1" w:rsidR="005B516F" w:rsidRDefault="005B516F">
        <w:pPr>
          <w:pStyle w:val="Footer"/>
          <w:jc w:val="center"/>
        </w:pPr>
        <w:r>
          <w:fldChar w:fldCharType="begin"/>
        </w:r>
        <w:r>
          <w:instrText xml:space="preserve"> PAGE   \* MERGEFORMAT </w:instrText>
        </w:r>
        <w:r>
          <w:fldChar w:fldCharType="separate"/>
        </w:r>
        <w:r w:rsidR="00A16ADE">
          <w:rPr>
            <w:noProof/>
          </w:rPr>
          <w:t>21</w:t>
        </w:r>
        <w:r>
          <w:rPr>
            <w:noProof/>
          </w:rPr>
          <w:fldChar w:fldCharType="end"/>
        </w:r>
      </w:p>
    </w:sdtContent>
  </w:sdt>
  <w:p w14:paraId="088B7E8D" w14:textId="77777777" w:rsidR="005B516F" w:rsidRDefault="005B5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CC3FB" w14:textId="77777777" w:rsidR="00907B6E" w:rsidRDefault="00907B6E" w:rsidP="005B516F">
      <w:pPr>
        <w:spacing w:after="0" w:line="240" w:lineRule="auto"/>
      </w:pPr>
      <w:r>
        <w:separator/>
      </w:r>
    </w:p>
  </w:footnote>
  <w:footnote w:type="continuationSeparator" w:id="0">
    <w:p w14:paraId="2CC0E48B" w14:textId="77777777" w:rsidR="00907B6E" w:rsidRDefault="00907B6E" w:rsidP="005B516F">
      <w:pPr>
        <w:spacing w:after="0" w:line="240" w:lineRule="auto"/>
      </w:pPr>
      <w:r>
        <w:continuationSeparator/>
      </w:r>
    </w:p>
  </w:footnote>
  <w:footnote w:id="1">
    <w:p w14:paraId="7C18DFB3" w14:textId="2B571A8E" w:rsidR="00101ECA" w:rsidRPr="008539AF" w:rsidRDefault="00101ECA">
      <w:pPr>
        <w:pStyle w:val="FootnoteText"/>
        <w:rPr>
          <w:rFonts w:ascii="Segoe UI" w:hAnsi="Segoe UI" w:cs="Segoe UI"/>
          <w:sz w:val="16"/>
          <w:szCs w:val="16"/>
        </w:rPr>
      </w:pPr>
      <w:r>
        <w:rPr>
          <w:rStyle w:val="FootnoteReference"/>
        </w:rPr>
        <w:footnoteRef/>
      </w:r>
      <w:r>
        <w:t xml:space="preserve"> </w:t>
      </w:r>
      <w:r w:rsidRPr="008539AF">
        <w:rPr>
          <w:rFonts w:ascii="Segoe UI" w:hAnsi="Segoe UI" w:cs="Segoe UI"/>
          <w:sz w:val="16"/>
          <w:szCs w:val="16"/>
        </w:rPr>
        <w:t xml:space="preserve">A brief overview of each </w:t>
      </w:r>
      <w:r w:rsidR="008539AF" w:rsidRPr="008539AF">
        <w:rPr>
          <w:rFonts w:ascii="Segoe UI" w:hAnsi="Segoe UI" w:cs="Segoe UI"/>
          <w:sz w:val="16"/>
          <w:szCs w:val="16"/>
        </w:rPr>
        <w:t xml:space="preserve">SAR can be found at Appendix </w:t>
      </w:r>
      <w:r w:rsidR="00DC32A8">
        <w:rPr>
          <w:rFonts w:ascii="Segoe UI" w:hAnsi="Segoe UI" w:cs="Segoe UI"/>
          <w:sz w:val="16"/>
          <w:szCs w:val="16"/>
        </w:rPr>
        <w:t>B</w:t>
      </w:r>
    </w:p>
  </w:footnote>
  <w:footnote w:id="2">
    <w:p w14:paraId="46780FF0" w14:textId="77777777" w:rsidR="00100DF3" w:rsidRPr="00145CBE" w:rsidRDefault="00100DF3">
      <w:pPr>
        <w:pStyle w:val="FootnoteText"/>
        <w:rPr>
          <w:rFonts w:ascii="Segoe UI" w:hAnsi="Segoe UI" w:cs="Segoe UI"/>
          <w:sz w:val="16"/>
          <w:szCs w:val="16"/>
        </w:rPr>
      </w:pPr>
      <w:r w:rsidRPr="008539AF">
        <w:rPr>
          <w:rStyle w:val="FootnoteReference"/>
          <w:rFonts w:ascii="Segoe UI" w:hAnsi="Segoe UI" w:cs="Segoe UI"/>
          <w:sz w:val="16"/>
          <w:szCs w:val="16"/>
        </w:rPr>
        <w:footnoteRef/>
      </w:r>
      <w:r w:rsidRPr="008539AF">
        <w:rPr>
          <w:rFonts w:ascii="Segoe UI" w:hAnsi="Segoe UI" w:cs="Segoe UI"/>
          <w:sz w:val="16"/>
          <w:szCs w:val="16"/>
        </w:rPr>
        <w:t xml:space="preserve"> Adult F is a combined Safeguarding Adult Review and Domestic Homicide</w:t>
      </w:r>
      <w:r w:rsidRPr="00145CBE">
        <w:rPr>
          <w:rFonts w:ascii="Segoe UI" w:hAnsi="Segoe UI" w:cs="Segoe UI"/>
          <w:sz w:val="16"/>
          <w:szCs w:val="16"/>
        </w:rPr>
        <w:t xml:space="preserve"> Review</w:t>
      </w:r>
    </w:p>
  </w:footnote>
  <w:footnote w:id="3">
    <w:p w14:paraId="624A1CB0" w14:textId="49BC3ACF" w:rsidR="000C2B9D" w:rsidRPr="00145CBE" w:rsidRDefault="000C2B9D">
      <w:pPr>
        <w:pStyle w:val="FootnoteText"/>
        <w:rPr>
          <w:rFonts w:ascii="Segoe UI" w:hAnsi="Segoe UI" w:cs="Segoe UI"/>
          <w:sz w:val="16"/>
          <w:szCs w:val="16"/>
        </w:rPr>
      </w:pPr>
      <w:r w:rsidRPr="00145CBE">
        <w:rPr>
          <w:rStyle w:val="FootnoteReference"/>
          <w:rFonts w:ascii="Segoe UI" w:hAnsi="Segoe UI" w:cs="Segoe UI"/>
          <w:sz w:val="16"/>
          <w:szCs w:val="16"/>
        </w:rPr>
        <w:footnoteRef/>
      </w:r>
      <w:r w:rsidRPr="00145CBE">
        <w:rPr>
          <w:rFonts w:ascii="Segoe UI" w:hAnsi="Segoe UI" w:cs="Segoe UI"/>
          <w:sz w:val="16"/>
          <w:szCs w:val="16"/>
        </w:rPr>
        <w:t xml:space="preserve"> At time of death/significant incident</w:t>
      </w:r>
    </w:p>
  </w:footnote>
  <w:footnote w:id="4">
    <w:p w14:paraId="5EB4793C" w14:textId="03F4A1B6" w:rsidR="0045758F" w:rsidRPr="0045758F" w:rsidRDefault="0045758F">
      <w:pPr>
        <w:pStyle w:val="FootnoteText"/>
        <w:rPr>
          <w:sz w:val="16"/>
          <w:szCs w:val="16"/>
        </w:rPr>
      </w:pPr>
      <w:r>
        <w:rPr>
          <w:rStyle w:val="FootnoteReference"/>
        </w:rPr>
        <w:footnoteRef/>
      </w:r>
      <w:r>
        <w:t xml:space="preserve"> </w:t>
      </w:r>
      <w:r w:rsidR="0094524C">
        <w:rPr>
          <w:rFonts w:ascii="Segoe UI" w:hAnsi="Segoe UI" w:cs="Segoe UI"/>
          <w:sz w:val="16"/>
          <w:szCs w:val="16"/>
        </w:rPr>
        <w:t>As i</w:t>
      </w:r>
      <w:r w:rsidRPr="0045758F">
        <w:rPr>
          <w:rFonts w:ascii="Segoe UI" w:hAnsi="Segoe UI" w:cs="Segoe UI"/>
          <w:sz w:val="16"/>
          <w:szCs w:val="16"/>
        </w:rPr>
        <w:t xml:space="preserve">dentified by the Independent Reviewer of this </w:t>
      </w:r>
      <w:r>
        <w:rPr>
          <w:rFonts w:ascii="Segoe UI" w:hAnsi="Segoe UI" w:cs="Segoe UI"/>
          <w:sz w:val="16"/>
          <w:szCs w:val="16"/>
        </w:rPr>
        <w:t>report</w:t>
      </w:r>
      <w:r w:rsidR="00DA101F">
        <w:rPr>
          <w:rFonts w:ascii="Segoe UI" w:hAnsi="Segoe UI" w:cs="Segoe UI"/>
          <w:sz w:val="16"/>
          <w:szCs w:val="16"/>
        </w:rPr>
        <w:t>.</w:t>
      </w:r>
    </w:p>
  </w:footnote>
  <w:footnote w:id="5">
    <w:p w14:paraId="1B4DDA65" w14:textId="77777777" w:rsidR="002E2299" w:rsidRPr="001C0DF7" w:rsidRDefault="002E2299" w:rsidP="002E2299">
      <w:pPr>
        <w:pStyle w:val="FootnoteText"/>
        <w:rPr>
          <w:rFonts w:ascii="Segoe UI" w:hAnsi="Segoe UI" w:cs="Segoe UI"/>
          <w:sz w:val="16"/>
          <w:szCs w:val="16"/>
        </w:rPr>
      </w:pPr>
      <w:r w:rsidRPr="00145CBE">
        <w:rPr>
          <w:rStyle w:val="FootnoteReference"/>
          <w:rFonts w:ascii="Segoe UI" w:hAnsi="Segoe UI" w:cs="Segoe UI"/>
          <w:sz w:val="16"/>
          <w:szCs w:val="16"/>
        </w:rPr>
        <w:footnoteRef/>
      </w:r>
      <w:r w:rsidRPr="00145CBE">
        <w:rPr>
          <w:rFonts w:ascii="Segoe UI" w:hAnsi="Segoe UI" w:cs="Segoe UI"/>
          <w:sz w:val="16"/>
          <w:szCs w:val="16"/>
        </w:rPr>
        <w:t xml:space="preserve"> At time of death</w:t>
      </w:r>
      <w:r w:rsidRPr="001C0DF7">
        <w:rPr>
          <w:rFonts w:ascii="Segoe UI" w:hAnsi="Segoe UI" w:cs="Segoe UI"/>
          <w:sz w:val="16"/>
          <w:szCs w:val="16"/>
        </w:rPr>
        <w:t>/significant incident</w:t>
      </w:r>
    </w:p>
  </w:footnote>
  <w:footnote w:id="6">
    <w:p w14:paraId="70E3659E" w14:textId="22529EC1" w:rsidR="001C0DF7" w:rsidRPr="001C0DF7" w:rsidRDefault="001C0DF7">
      <w:pPr>
        <w:pStyle w:val="FootnoteText"/>
        <w:rPr>
          <w:sz w:val="16"/>
          <w:szCs w:val="16"/>
        </w:rPr>
      </w:pPr>
      <w:r w:rsidRPr="001C0DF7">
        <w:rPr>
          <w:rStyle w:val="FootnoteReference"/>
          <w:sz w:val="16"/>
          <w:szCs w:val="16"/>
        </w:rPr>
        <w:footnoteRef/>
      </w:r>
      <w:r w:rsidRPr="001C0DF7">
        <w:rPr>
          <w:sz w:val="16"/>
          <w:szCs w:val="16"/>
        </w:rPr>
        <w:t xml:space="preserve"> F</w:t>
      </w:r>
      <w:r w:rsidRPr="001C0DF7">
        <w:rPr>
          <w:rFonts w:ascii="Segoe UI" w:hAnsi="Segoe UI" w:cs="Segoe UI"/>
          <w:sz w:val="16"/>
          <w:szCs w:val="16"/>
        </w:rPr>
        <w:t>ollowing Drug Death Overview Panel</w:t>
      </w:r>
    </w:p>
  </w:footnote>
  <w:footnote w:id="7">
    <w:p w14:paraId="78DD32B0" w14:textId="77777777" w:rsidR="00583D1B" w:rsidRPr="00126D6C" w:rsidRDefault="00583D1B" w:rsidP="00583D1B">
      <w:pPr>
        <w:pStyle w:val="ListParagraph"/>
        <w:spacing w:after="0"/>
        <w:ind w:left="0"/>
        <w:jc w:val="both"/>
        <w:rPr>
          <w:rFonts w:ascii="Segoe UI" w:hAnsi="Segoe UI" w:cs="Segoe UI"/>
          <w:sz w:val="16"/>
          <w:szCs w:val="16"/>
        </w:rPr>
      </w:pPr>
      <w:r w:rsidRPr="00E77473">
        <w:rPr>
          <w:rStyle w:val="FootnoteReference"/>
          <w:rFonts w:ascii="Segoe UI" w:hAnsi="Segoe UI" w:cs="Segoe UI"/>
          <w:sz w:val="16"/>
          <w:szCs w:val="16"/>
        </w:rPr>
        <w:footnoteRef/>
      </w:r>
      <w:r w:rsidRPr="00E77473">
        <w:rPr>
          <w:rFonts w:ascii="Segoe UI" w:hAnsi="Segoe UI" w:cs="Segoe UI"/>
          <w:sz w:val="16"/>
          <w:szCs w:val="16"/>
        </w:rPr>
        <w:t xml:space="preserve"> Professionals debated how Covid provided a legitimate reason for them not to gain access to Adult L’s property who sometimes deferred contact by stating that she had Covid symptoms or was feeling unwell.</w:t>
      </w:r>
    </w:p>
  </w:footnote>
  <w:footnote w:id="8">
    <w:p w14:paraId="58EE7A07" w14:textId="77777777" w:rsidR="00583D1B" w:rsidRPr="00003BA0" w:rsidRDefault="00583D1B" w:rsidP="00583D1B">
      <w:pPr>
        <w:pStyle w:val="FootnoteText"/>
        <w:rPr>
          <w:rFonts w:ascii="Segoe UI" w:hAnsi="Segoe UI" w:cs="Segoe UI"/>
          <w:sz w:val="16"/>
          <w:szCs w:val="16"/>
        </w:rPr>
      </w:pPr>
      <w:r w:rsidRPr="00003BA0">
        <w:rPr>
          <w:rStyle w:val="FootnoteReference"/>
          <w:rFonts w:ascii="Segoe UI" w:hAnsi="Segoe UI" w:cs="Segoe UI"/>
          <w:sz w:val="16"/>
          <w:szCs w:val="16"/>
        </w:rPr>
        <w:footnoteRef/>
      </w:r>
      <w:r w:rsidRPr="00003BA0">
        <w:rPr>
          <w:rFonts w:ascii="Segoe UI" w:hAnsi="Segoe UI" w:cs="Segoe UI"/>
          <w:sz w:val="16"/>
          <w:szCs w:val="16"/>
        </w:rPr>
        <w:t xml:space="preserve"> Issued in April 2020.</w:t>
      </w:r>
    </w:p>
  </w:footnote>
  <w:footnote w:id="9">
    <w:p w14:paraId="4FCC548E" w14:textId="77777777" w:rsidR="00583D1B" w:rsidRPr="008062D3" w:rsidRDefault="00583D1B" w:rsidP="00583D1B">
      <w:pPr>
        <w:pStyle w:val="FootnoteText"/>
        <w:rPr>
          <w:rFonts w:ascii="Segoe UI" w:hAnsi="Segoe UI" w:cs="Segoe UI"/>
          <w:sz w:val="16"/>
          <w:szCs w:val="16"/>
        </w:rPr>
      </w:pPr>
      <w:r w:rsidRPr="00003BA0">
        <w:rPr>
          <w:rStyle w:val="FootnoteReference"/>
          <w:rFonts w:ascii="Segoe UI" w:hAnsi="Segoe UI" w:cs="Segoe UI"/>
          <w:sz w:val="16"/>
          <w:szCs w:val="16"/>
        </w:rPr>
        <w:footnoteRef/>
      </w:r>
      <w:r w:rsidRPr="00003BA0">
        <w:rPr>
          <w:rFonts w:ascii="Segoe UI" w:hAnsi="Segoe UI" w:cs="Segoe UI"/>
          <w:sz w:val="16"/>
          <w:szCs w:val="16"/>
        </w:rPr>
        <w:t xml:space="preserve"> </w:t>
      </w:r>
      <w:r w:rsidRPr="008062D3">
        <w:rPr>
          <w:rFonts w:ascii="Segoe UI" w:hAnsi="Segoe UI" w:cs="Segoe UI"/>
          <w:sz w:val="16"/>
          <w:szCs w:val="16"/>
        </w:rPr>
        <w:t>Application of the Mental Capacity Act is considered elsewhere in this report.</w:t>
      </w:r>
    </w:p>
  </w:footnote>
  <w:footnote w:id="10">
    <w:p w14:paraId="5799B362" w14:textId="1500BFD8" w:rsidR="008062D3" w:rsidRPr="008062D3" w:rsidRDefault="008062D3">
      <w:pPr>
        <w:pStyle w:val="FootnoteText"/>
        <w:rPr>
          <w:rFonts w:ascii="Segoe UI" w:hAnsi="Segoe UI" w:cs="Segoe UI"/>
          <w:sz w:val="16"/>
          <w:szCs w:val="16"/>
        </w:rPr>
      </w:pPr>
      <w:r w:rsidRPr="008062D3">
        <w:rPr>
          <w:rStyle w:val="FootnoteReference"/>
          <w:rFonts w:ascii="Segoe UI" w:hAnsi="Segoe UI" w:cs="Segoe UI"/>
          <w:sz w:val="16"/>
          <w:szCs w:val="16"/>
        </w:rPr>
        <w:footnoteRef/>
      </w:r>
      <w:r w:rsidRPr="008062D3">
        <w:rPr>
          <w:rFonts w:ascii="Segoe UI" w:hAnsi="Segoe UI" w:cs="Segoe UI"/>
          <w:sz w:val="16"/>
          <w:szCs w:val="16"/>
        </w:rPr>
        <w:t xml:space="preserve"> There is a useful article which may support professionals around this: https://www.communitycare.co.uk/2019/06/28/misinterpretation-unwise-decisions-principle-illustrates-value-legal-literacy-social-workers/</w:t>
      </w:r>
    </w:p>
  </w:footnote>
  <w:footnote w:id="11">
    <w:p w14:paraId="6CD4A8A5" w14:textId="77777777" w:rsidR="00583D1B" w:rsidRPr="005C39C8" w:rsidRDefault="00583D1B" w:rsidP="00583D1B">
      <w:pPr>
        <w:pStyle w:val="FootnoteText"/>
        <w:rPr>
          <w:rFonts w:ascii="Segoe UI" w:hAnsi="Segoe UI" w:cs="Segoe UI"/>
          <w:sz w:val="16"/>
          <w:szCs w:val="16"/>
        </w:rPr>
      </w:pPr>
      <w:r w:rsidRPr="008062D3">
        <w:rPr>
          <w:rStyle w:val="FootnoteReference"/>
          <w:rFonts w:ascii="Segoe UI" w:hAnsi="Segoe UI" w:cs="Segoe UI"/>
          <w:sz w:val="16"/>
          <w:szCs w:val="16"/>
        </w:rPr>
        <w:footnoteRef/>
      </w:r>
      <w:r w:rsidRPr="008062D3">
        <w:rPr>
          <w:rFonts w:ascii="Segoe UI" w:hAnsi="Segoe UI" w:cs="Segoe UI"/>
          <w:sz w:val="16"/>
          <w:szCs w:val="16"/>
        </w:rPr>
        <w:t xml:space="preserve"> Under Section 42 of the</w:t>
      </w:r>
      <w:r w:rsidRPr="00003BA0">
        <w:rPr>
          <w:rFonts w:ascii="Segoe UI" w:hAnsi="Segoe UI" w:cs="Segoe UI"/>
          <w:sz w:val="16"/>
          <w:szCs w:val="16"/>
        </w:rPr>
        <w:t xml:space="preserve"> Care Act 2014, local authorities have a duty to make, or cause to be made, enquiries in cases where they reasonably suspect that an adult with care and support needs is experiencing, or is at risk of, abuse or neglect, and, as a result of those needs, is unable to protect</w:t>
      </w:r>
      <w:r w:rsidRPr="005C39C8">
        <w:rPr>
          <w:rFonts w:ascii="Segoe UI" w:hAnsi="Segoe UI" w:cs="Segoe UI"/>
          <w:sz w:val="16"/>
          <w:szCs w:val="16"/>
        </w:rPr>
        <w:t xml:space="preserve"> themselves from this actual or risk of abuse and neglect.</w:t>
      </w:r>
    </w:p>
  </w:footnote>
  <w:footnote w:id="12">
    <w:p w14:paraId="5162AE64" w14:textId="2B6BEE2A" w:rsidR="00F34356" w:rsidRPr="000757EB" w:rsidRDefault="00F34356">
      <w:pPr>
        <w:pStyle w:val="FootnoteText"/>
        <w:rPr>
          <w:sz w:val="16"/>
          <w:szCs w:val="16"/>
        </w:rPr>
      </w:pPr>
      <w:r w:rsidRPr="000757EB">
        <w:rPr>
          <w:rStyle w:val="FootnoteReference"/>
          <w:sz w:val="16"/>
          <w:szCs w:val="16"/>
        </w:rPr>
        <w:footnoteRef/>
      </w:r>
      <w:r w:rsidRPr="000757EB">
        <w:rPr>
          <w:sz w:val="16"/>
          <w:szCs w:val="16"/>
        </w:rPr>
        <w:t xml:space="preserve"> </w:t>
      </w:r>
      <w:r w:rsidRPr="000757EB">
        <w:rPr>
          <w:rFonts w:ascii="Segoe UI" w:hAnsi="Segoe UI" w:cs="Segoe UI"/>
          <w:sz w:val="16"/>
          <w:szCs w:val="16"/>
        </w:rPr>
        <w:t>When after a Mental Health Liaison Team consultant had concluded that Adult H did have capacity, the medical team still being unsure decided to contact the hospital legal team for advice and guidance</w:t>
      </w:r>
      <w:r w:rsidR="000757EB" w:rsidRPr="000757EB">
        <w:rPr>
          <w:rFonts w:ascii="Segoe UI" w:hAnsi="Segoe UI" w:cs="Segoe UI"/>
          <w:sz w:val="16"/>
          <w:szCs w:val="16"/>
        </w:rPr>
        <w:t>.</w:t>
      </w:r>
    </w:p>
  </w:footnote>
  <w:footnote w:id="13">
    <w:p w14:paraId="3C27A540" w14:textId="68A8E332" w:rsidR="001D50AF" w:rsidRDefault="001D50AF">
      <w:pPr>
        <w:pStyle w:val="FootnoteText"/>
      </w:pPr>
      <w:r w:rsidRPr="001D50AF">
        <w:rPr>
          <w:rStyle w:val="FootnoteReference"/>
          <w:rFonts w:ascii="Segoe UI" w:hAnsi="Segoe UI" w:cs="Segoe UI"/>
          <w:sz w:val="16"/>
          <w:szCs w:val="16"/>
        </w:rPr>
        <w:footnoteRef/>
      </w:r>
      <w:r>
        <w:t xml:space="preserve"> </w:t>
      </w:r>
      <w:r w:rsidRPr="001D50AF">
        <w:rPr>
          <w:rFonts w:ascii="Segoe UI" w:hAnsi="Segoe UI" w:cs="Segoe UI"/>
          <w:sz w:val="16"/>
          <w:szCs w:val="16"/>
        </w:rPr>
        <w:t>Adult E frequently agreed to have care support but then repeatedly failed to engage, stating he was ‘ok’.</w:t>
      </w:r>
    </w:p>
  </w:footnote>
  <w:footnote w:id="14">
    <w:p w14:paraId="70CDC0EC" w14:textId="77777777" w:rsidR="003F5C86" w:rsidRPr="0063186B" w:rsidRDefault="003F5C86" w:rsidP="003F5C86">
      <w:pPr>
        <w:pStyle w:val="ListParagraph"/>
        <w:ind w:left="0"/>
        <w:contextualSpacing w:val="0"/>
        <w:rPr>
          <w:rFonts w:ascii="Segoe UI" w:hAnsi="Segoe UI" w:cs="Segoe UI"/>
          <w:sz w:val="16"/>
          <w:szCs w:val="16"/>
          <w:highlight w:val="yellow"/>
        </w:rPr>
      </w:pPr>
      <w:r w:rsidRPr="0063186B">
        <w:rPr>
          <w:rStyle w:val="FootnoteReference"/>
          <w:rFonts w:ascii="Segoe UI" w:hAnsi="Segoe UI" w:cs="Segoe UI"/>
          <w:sz w:val="16"/>
          <w:szCs w:val="16"/>
        </w:rPr>
        <w:footnoteRef/>
      </w:r>
      <w:r w:rsidRPr="0063186B">
        <w:rPr>
          <w:rFonts w:ascii="Segoe UI" w:hAnsi="Segoe UI" w:cs="Segoe UI"/>
          <w:sz w:val="16"/>
          <w:szCs w:val="16"/>
        </w:rPr>
        <w:t xml:space="preserve"> Both protocols are published on the website - </w:t>
      </w:r>
      <w:hyperlink r:id="rId1" w:history="1">
        <w:r w:rsidRPr="0063186B">
          <w:rPr>
            <w:rStyle w:val="Hyperlink"/>
            <w:rFonts w:ascii="Segoe UI" w:hAnsi="Segoe UI" w:cs="Segoe UI"/>
            <w:sz w:val="16"/>
            <w:szCs w:val="16"/>
          </w:rPr>
          <w:t>Rochdale Safeguarding Partnership Board - Multi-Agency Policy, Procedures, Protocols and Guidance</w:t>
        </w:r>
      </w:hyperlink>
      <w:r w:rsidRPr="0063186B">
        <w:rPr>
          <w:rFonts w:ascii="Segoe UI" w:hAnsi="Segoe UI" w:cs="Segoe UI"/>
          <w:sz w:val="16"/>
          <w:szCs w:val="16"/>
        </w:rPr>
        <w:t xml:space="preserve">. </w:t>
      </w:r>
    </w:p>
  </w:footnote>
  <w:footnote w:id="15">
    <w:p w14:paraId="612D38F8" w14:textId="77777777" w:rsidR="00F4427D" w:rsidRPr="00C45AB5" w:rsidRDefault="00F4427D" w:rsidP="00F4427D">
      <w:pPr>
        <w:pStyle w:val="FootnoteText"/>
        <w:rPr>
          <w:rFonts w:ascii="Segoe UI" w:hAnsi="Segoe UI" w:cs="Segoe UI"/>
          <w:sz w:val="16"/>
          <w:szCs w:val="16"/>
        </w:rPr>
      </w:pPr>
      <w:r w:rsidRPr="00C45AB5">
        <w:rPr>
          <w:rStyle w:val="FootnoteReference"/>
          <w:rFonts w:ascii="Segoe UI" w:hAnsi="Segoe UI" w:cs="Segoe UI"/>
          <w:sz w:val="16"/>
          <w:szCs w:val="16"/>
        </w:rPr>
        <w:footnoteRef/>
      </w:r>
      <w:r w:rsidRPr="00C45AB5">
        <w:rPr>
          <w:rFonts w:ascii="Segoe UI" w:hAnsi="Segoe UI" w:cs="Segoe UI"/>
          <w:sz w:val="16"/>
          <w:szCs w:val="16"/>
        </w:rPr>
        <w:t xml:space="preserve"> </w:t>
      </w:r>
      <w:hyperlink r:id="rId2" w:history="1">
        <w:r w:rsidRPr="00C45AB5">
          <w:rPr>
            <w:rStyle w:val="Hyperlink"/>
            <w:rFonts w:ascii="Segoe UI" w:hAnsi="Segoe UI" w:cs="Segoe UI"/>
            <w:sz w:val="16"/>
            <w:szCs w:val="16"/>
          </w:rPr>
          <w:t>The-Blue-Light-Manual.pdf</w:t>
        </w:r>
      </w:hyperlink>
    </w:p>
  </w:footnote>
  <w:footnote w:id="16">
    <w:p w14:paraId="771E68C2" w14:textId="77777777" w:rsidR="006447B3" w:rsidRPr="0056319E" w:rsidRDefault="006447B3" w:rsidP="006447B3">
      <w:pPr>
        <w:pStyle w:val="FootnoteText"/>
        <w:rPr>
          <w:rFonts w:ascii="Segoe UI" w:hAnsi="Segoe UI" w:cs="Segoe UI"/>
          <w:sz w:val="16"/>
          <w:szCs w:val="16"/>
        </w:rPr>
      </w:pPr>
      <w:r w:rsidRPr="0056319E">
        <w:rPr>
          <w:rStyle w:val="FootnoteReference"/>
        </w:rPr>
        <w:footnoteRef/>
      </w:r>
      <w:r w:rsidRPr="0056319E">
        <w:t xml:space="preserve"> </w:t>
      </w:r>
      <w:r w:rsidRPr="0056319E">
        <w:rPr>
          <w:rFonts w:ascii="Segoe UI" w:hAnsi="Segoe UI" w:cs="Segoe UI"/>
          <w:spacing w:val="5"/>
          <w:sz w:val="16"/>
          <w:szCs w:val="16"/>
        </w:rPr>
        <w:t>While loneliness is a common experience when it is long-term and enduring it can have a serious, detrimental effect on our mental health and it must be taken seriously.</w:t>
      </w:r>
      <w:r w:rsidRPr="0056319E">
        <w:rPr>
          <w:rFonts w:ascii="Segoe UI" w:hAnsi="Segoe UI" w:cs="Segoe UI"/>
          <w:sz w:val="16"/>
          <w:szCs w:val="16"/>
        </w:rPr>
        <w:t xml:space="preserve"> </w:t>
      </w:r>
      <w:hyperlink r:id="rId3" w:history="1">
        <w:r w:rsidRPr="0056319E">
          <w:rPr>
            <w:rStyle w:val="Hyperlink"/>
            <w:rFonts w:ascii="Segoe UI" w:hAnsi="Segoe UI" w:cs="Segoe UI"/>
            <w:color w:val="auto"/>
            <w:sz w:val="16"/>
            <w:szCs w:val="16"/>
          </w:rPr>
          <w:t>Loneliness policy briefing - England | Mental Health Foundation</w:t>
        </w:r>
      </w:hyperlink>
    </w:p>
  </w:footnote>
  <w:footnote w:id="17">
    <w:p w14:paraId="64A5DE33" w14:textId="77777777" w:rsidR="006447B3" w:rsidRPr="0056319E" w:rsidRDefault="006447B3" w:rsidP="006447B3">
      <w:pPr>
        <w:pStyle w:val="FootnoteText"/>
        <w:rPr>
          <w:rFonts w:ascii="Segoe UI" w:hAnsi="Segoe UI" w:cs="Segoe UI"/>
          <w:sz w:val="16"/>
          <w:szCs w:val="16"/>
        </w:rPr>
      </w:pPr>
      <w:r w:rsidRPr="0056319E">
        <w:rPr>
          <w:rStyle w:val="FootnoteReference"/>
          <w:rFonts w:ascii="Segoe UI" w:hAnsi="Segoe UI" w:cs="Segoe UI"/>
          <w:sz w:val="16"/>
          <w:szCs w:val="16"/>
        </w:rPr>
        <w:footnoteRef/>
      </w:r>
      <w:r w:rsidRPr="0056319E">
        <w:rPr>
          <w:rFonts w:ascii="Segoe UI" w:hAnsi="Segoe UI" w:cs="Segoe UI"/>
          <w:sz w:val="16"/>
          <w:szCs w:val="16"/>
        </w:rPr>
        <w:t xml:space="preserve"> </w:t>
      </w:r>
      <w:hyperlink r:id="rId4" w:history="1">
        <w:r w:rsidRPr="0056319E">
          <w:rPr>
            <w:rStyle w:val="Hyperlink"/>
            <w:rFonts w:ascii="Segoe UI" w:hAnsi="Segoe UI" w:cs="Segoe UI"/>
            <w:color w:val="auto"/>
            <w:sz w:val="16"/>
            <w:szCs w:val="16"/>
          </w:rPr>
          <w:t>Obesity UK</w:t>
        </w:r>
      </w:hyperlink>
    </w:p>
  </w:footnote>
  <w:footnote w:id="18">
    <w:p w14:paraId="3CF3B315" w14:textId="77777777" w:rsidR="000F12B0" w:rsidRDefault="000F12B0" w:rsidP="000F12B0">
      <w:pPr>
        <w:pStyle w:val="FootnoteText"/>
      </w:pPr>
      <w:r>
        <w:rPr>
          <w:rStyle w:val="FootnoteReference"/>
        </w:rPr>
        <w:footnoteRef/>
      </w:r>
      <w:r>
        <w:t xml:space="preserve"> One for the main body of the Act, and one for the Deprivation of Liberty Safeguards</w:t>
      </w:r>
    </w:p>
  </w:footnote>
  <w:footnote w:id="19">
    <w:p w14:paraId="0323D4A8" w14:textId="42A710E1" w:rsidR="00EA233F" w:rsidRPr="00EA233F" w:rsidRDefault="00EA233F">
      <w:pPr>
        <w:pStyle w:val="FootnoteText"/>
        <w:rPr>
          <w:rFonts w:ascii="Segoe UI" w:hAnsi="Segoe UI" w:cs="Segoe UI"/>
          <w:sz w:val="16"/>
          <w:szCs w:val="16"/>
        </w:rPr>
      </w:pPr>
      <w:r w:rsidRPr="00EA233F">
        <w:rPr>
          <w:rStyle w:val="FootnoteReference"/>
          <w:rFonts w:ascii="Segoe UI" w:hAnsi="Segoe UI" w:cs="Segoe UI"/>
          <w:sz w:val="16"/>
          <w:szCs w:val="16"/>
        </w:rPr>
        <w:footnoteRef/>
      </w:r>
      <w:r w:rsidRPr="00EA233F">
        <w:rPr>
          <w:rFonts w:ascii="Segoe UI" w:hAnsi="Segoe UI" w:cs="Segoe UI"/>
          <w:sz w:val="16"/>
          <w:szCs w:val="16"/>
        </w:rPr>
        <w:t xml:space="preserve"> </w:t>
      </w:r>
      <w:hyperlink r:id="rId5" w:history="1">
        <w:r w:rsidRPr="00EA233F">
          <w:rPr>
            <w:rStyle w:val="Hyperlink"/>
            <w:rFonts w:ascii="Segoe UI" w:hAnsi="Segoe UI" w:cs="Segoe UI"/>
            <w:sz w:val="16"/>
            <w:szCs w:val="16"/>
          </w:rPr>
          <w:t>Training | Alcohol Change UK</w:t>
        </w:r>
      </w:hyperlink>
    </w:p>
  </w:footnote>
  <w:footnote w:id="20">
    <w:p w14:paraId="4ACD7C1F" w14:textId="77777777" w:rsidR="00C10517" w:rsidRPr="00C10517" w:rsidRDefault="00C10517" w:rsidP="00C10517">
      <w:pPr>
        <w:pStyle w:val="ListParagraph"/>
        <w:spacing w:after="0" w:line="240" w:lineRule="auto"/>
        <w:ind w:left="0"/>
        <w:jc w:val="both"/>
        <w:rPr>
          <w:rFonts w:ascii="Segoe UI" w:hAnsi="Segoe UI" w:cs="Segoe UI"/>
          <w:sz w:val="16"/>
          <w:szCs w:val="16"/>
        </w:rPr>
      </w:pPr>
      <w:r w:rsidRPr="00C10517">
        <w:rPr>
          <w:rStyle w:val="FootnoteReference"/>
          <w:sz w:val="16"/>
          <w:szCs w:val="16"/>
        </w:rPr>
        <w:footnoteRef/>
      </w:r>
      <w:r w:rsidRPr="00C10517">
        <w:rPr>
          <w:sz w:val="16"/>
          <w:szCs w:val="16"/>
        </w:rPr>
        <w:t xml:space="preserve"> </w:t>
      </w:r>
      <w:r w:rsidRPr="00C10517">
        <w:rPr>
          <w:rFonts w:ascii="Segoe UI" w:hAnsi="Segoe UI" w:cs="Segoe UI"/>
          <w:sz w:val="16"/>
          <w:szCs w:val="16"/>
        </w:rPr>
        <w:t>This review recognises that, at the time of writing this report, not all of the action plans had been fully developed and consequently there are more developments to come in the near future (it would respectfully remind Rochdale Borough Safeguarding Adults Board to explore the most recent developments to practice when considering their action plan for this thematic review - to avoid unnecessary duplication).</w:t>
      </w:r>
    </w:p>
    <w:p w14:paraId="4186477E" w14:textId="481F98E3" w:rsidR="00C10517" w:rsidRDefault="00C10517">
      <w:pPr>
        <w:pStyle w:val="FootnoteText"/>
      </w:pPr>
    </w:p>
  </w:footnote>
  <w:footnote w:id="21">
    <w:p w14:paraId="3E5F2A3C" w14:textId="4A8368BD" w:rsidR="00D0493B" w:rsidRPr="00843987" w:rsidRDefault="00D0493B">
      <w:pPr>
        <w:pStyle w:val="FootnoteText"/>
        <w:rPr>
          <w:rFonts w:ascii="Segoe UI" w:hAnsi="Segoe UI" w:cs="Segoe UI"/>
          <w:sz w:val="16"/>
          <w:szCs w:val="16"/>
        </w:rPr>
      </w:pPr>
      <w:r>
        <w:rPr>
          <w:rStyle w:val="FootnoteReference"/>
        </w:rPr>
        <w:footnoteRef/>
      </w:r>
      <w:r>
        <w:t xml:space="preserve"> </w:t>
      </w:r>
      <w:r w:rsidR="00843987">
        <w:rPr>
          <w:rFonts w:ascii="Segoe UI" w:hAnsi="Segoe UI" w:cs="Segoe UI"/>
          <w:sz w:val="16"/>
          <w:szCs w:val="16"/>
        </w:rPr>
        <w:t>S</w:t>
      </w:r>
      <w:r w:rsidRPr="00843987">
        <w:rPr>
          <w:rFonts w:ascii="Segoe UI" w:hAnsi="Segoe UI" w:cs="Segoe UI"/>
          <w:sz w:val="16"/>
          <w:szCs w:val="16"/>
        </w:rPr>
        <w:t>ome agencies work across different areas of Greater Manchester</w:t>
      </w:r>
      <w:r w:rsidR="00843987">
        <w:rPr>
          <w:rFonts w:ascii="Segoe UI" w:hAnsi="Segoe UI" w:cs="Segoe UI"/>
          <w:sz w:val="16"/>
          <w:szCs w:val="16"/>
        </w:rPr>
        <w:t xml:space="preserve"> necessitating consultation being had with other areas when developing this action plan.</w:t>
      </w:r>
    </w:p>
  </w:footnote>
  <w:footnote w:id="22">
    <w:p w14:paraId="77D8112F" w14:textId="77777777" w:rsidR="0040262E" w:rsidRPr="004A253D" w:rsidRDefault="0040262E" w:rsidP="0040262E">
      <w:pPr>
        <w:pStyle w:val="FootnoteText"/>
        <w:rPr>
          <w:rFonts w:ascii="Segoe UI" w:hAnsi="Segoe UI" w:cs="Segoe UI"/>
          <w:sz w:val="16"/>
          <w:szCs w:val="16"/>
        </w:rPr>
      </w:pPr>
      <w:r w:rsidRPr="004A253D">
        <w:rPr>
          <w:rStyle w:val="FootnoteReference"/>
          <w:rFonts w:ascii="Segoe UI" w:hAnsi="Segoe UI" w:cs="Segoe UI"/>
          <w:sz w:val="16"/>
          <w:szCs w:val="16"/>
        </w:rPr>
        <w:footnoteRef/>
      </w:r>
      <w:r w:rsidRPr="004A253D">
        <w:rPr>
          <w:rFonts w:ascii="Segoe UI" w:hAnsi="Segoe UI" w:cs="Segoe UI"/>
          <w:sz w:val="16"/>
          <w:szCs w:val="16"/>
        </w:rPr>
        <w:t xml:space="preserve"> </w:t>
      </w:r>
      <w:hyperlink r:id="rId6" w:history="1">
        <w:r w:rsidRPr="004A253D">
          <w:rPr>
            <w:rStyle w:val="Hyperlink"/>
            <w:rFonts w:ascii="Segoe UI" w:hAnsi="Segoe UI" w:cs="Segoe UI"/>
            <w:sz w:val="16"/>
            <w:szCs w:val="16"/>
          </w:rPr>
          <w:t>The Blue Light Project | Alcohol Change UK</w:t>
        </w:r>
      </w:hyperlink>
    </w:p>
  </w:footnote>
  <w:footnote w:id="23">
    <w:p w14:paraId="37181E94" w14:textId="77777777" w:rsidR="0040262E" w:rsidRPr="004A253D" w:rsidRDefault="0040262E" w:rsidP="0040262E">
      <w:pPr>
        <w:pStyle w:val="FootnoteText"/>
        <w:rPr>
          <w:rFonts w:ascii="Segoe UI" w:hAnsi="Segoe UI" w:cs="Segoe UI"/>
          <w:sz w:val="16"/>
          <w:szCs w:val="16"/>
        </w:rPr>
      </w:pPr>
      <w:r w:rsidRPr="004A253D">
        <w:rPr>
          <w:rStyle w:val="FootnoteReference"/>
          <w:rFonts w:ascii="Segoe UI" w:hAnsi="Segoe UI" w:cs="Segoe UI"/>
          <w:sz w:val="16"/>
          <w:szCs w:val="16"/>
        </w:rPr>
        <w:footnoteRef/>
      </w:r>
      <w:r w:rsidRPr="004A253D">
        <w:rPr>
          <w:rFonts w:ascii="Segoe UI" w:hAnsi="Segoe UI" w:cs="Segoe UI"/>
          <w:sz w:val="16"/>
          <w:szCs w:val="16"/>
        </w:rPr>
        <w:t xml:space="preserve"> </w:t>
      </w:r>
      <w:hyperlink r:id="rId7" w:history="1">
        <w:r w:rsidRPr="004A253D">
          <w:rPr>
            <w:rStyle w:val="Hyperlink"/>
            <w:rFonts w:ascii="Segoe UI" w:hAnsi="Segoe UI" w:cs="Segoe UI"/>
            <w:sz w:val="16"/>
            <w:szCs w:val="16"/>
          </w:rPr>
          <w:t>The-Blue-Light-Manual.pdf</w:t>
        </w:r>
      </w:hyperlink>
    </w:p>
  </w:footnote>
  <w:footnote w:id="24">
    <w:p w14:paraId="5FFF028E" w14:textId="77777777" w:rsidR="00C070F1" w:rsidRPr="00581863" w:rsidRDefault="00C070F1" w:rsidP="00C070F1">
      <w:pPr>
        <w:pStyle w:val="FootnoteText"/>
        <w:rPr>
          <w:rFonts w:ascii="Segoe UI" w:hAnsi="Segoe UI" w:cs="Segoe UI"/>
          <w:sz w:val="16"/>
          <w:szCs w:val="16"/>
        </w:rPr>
      </w:pPr>
      <w:r w:rsidRPr="00581863">
        <w:rPr>
          <w:rStyle w:val="FootnoteReference"/>
          <w:rFonts w:ascii="Segoe UI" w:hAnsi="Segoe UI" w:cs="Segoe UI"/>
          <w:sz w:val="16"/>
          <w:szCs w:val="16"/>
        </w:rPr>
        <w:footnoteRef/>
      </w:r>
      <w:r w:rsidRPr="00581863">
        <w:rPr>
          <w:rFonts w:ascii="Segoe UI" w:hAnsi="Segoe UI" w:cs="Segoe UI"/>
          <w:sz w:val="16"/>
          <w:szCs w:val="16"/>
        </w:rPr>
        <w:t xml:space="preserve"> Conditions that affect the blood vessels in the body</w:t>
      </w:r>
    </w:p>
  </w:footnote>
  <w:footnote w:id="25">
    <w:p w14:paraId="5511DBF3" w14:textId="77777777" w:rsidR="00C070F1" w:rsidRPr="00581863" w:rsidRDefault="00C070F1" w:rsidP="00C070F1">
      <w:pPr>
        <w:pStyle w:val="FootnoteText"/>
        <w:rPr>
          <w:rFonts w:ascii="Segoe UI" w:hAnsi="Segoe UI" w:cs="Segoe UI"/>
          <w:sz w:val="16"/>
          <w:szCs w:val="16"/>
        </w:rPr>
      </w:pPr>
      <w:r w:rsidRPr="00581863">
        <w:rPr>
          <w:rStyle w:val="FootnoteReference"/>
          <w:rFonts w:ascii="Segoe UI" w:hAnsi="Segoe UI" w:cs="Segoe UI"/>
          <w:sz w:val="16"/>
          <w:szCs w:val="16"/>
        </w:rPr>
        <w:footnoteRef/>
      </w:r>
      <w:r w:rsidRPr="00581863">
        <w:rPr>
          <w:rFonts w:ascii="Segoe UI" w:hAnsi="Segoe UI" w:cs="Segoe UI"/>
          <w:sz w:val="16"/>
          <w:szCs w:val="16"/>
        </w:rPr>
        <w:t xml:space="preserve"> A necrotic leg is a leg that has necrotic tissue, which is dead tissue that forms when not enough blood and oxygen reach the affected tissues.</w:t>
      </w:r>
    </w:p>
  </w:footnote>
  <w:footnote w:id="26">
    <w:p w14:paraId="292FD55E" w14:textId="77777777" w:rsidR="00C070F1" w:rsidRDefault="00C070F1" w:rsidP="00C070F1">
      <w:pPr>
        <w:pStyle w:val="ListParagraph"/>
        <w:spacing w:after="0" w:line="240" w:lineRule="auto"/>
        <w:ind w:left="0"/>
        <w:jc w:val="both"/>
      </w:pPr>
      <w:r w:rsidRPr="00581863">
        <w:rPr>
          <w:rStyle w:val="FootnoteReference"/>
          <w:rFonts w:ascii="Segoe UI" w:hAnsi="Segoe UI" w:cs="Segoe UI"/>
          <w:sz w:val="16"/>
          <w:szCs w:val="16"/>
        </w:rPr>
        <w:footnoteRef/>
      </w:r>
      <w:r w:rsidRPr="00581863">
        <w:rPr>
          <w:rFonts w:ascii="Segoe UI" w:hAnsi="Segoe UI" w:cs="Segoe UI"/>
          <w:sz w:val="16"/>
          <w:szCs w:val="16"/>
        </w:rPr>
        <w:t xml:space="preserve"> Adult Social Care informed the review of specific mandatory safeguarding training relating to responding to a safeguarding concern. They reassured that completion levels of the training are being monitored and that in addition, recurrent quarterly audits of recorded safeguarding concerns and of general contacts received, are in place - to quality assure the decision-making. The findings are then reported to the quality and assurance sub group who will determine whether</w:t>
      </w:r>
      <w:r w:rsidRPr="00D45D68">
        <w:rPr>
          <w:rFonts w:ascii="Segoe UI" w:hAnsi="Segoe UI" w:cs="Segoe UI"/>
          <w:sz w:val="16"/>
          <w:szCs w:val="16"/>
        </w:rPr>
        <w:t xml:space="preserve"> any further actions are required before highlighting them to the service development</w:t>
      </w:r>
      <w:r w:rsidRPr="004B3269">
        <w:rPr>
          <w:rFonts w:ascii="Segoe UI" w:hAnsi="Segoe UI" w:cs="Segoe UI"/>
        </w:rPr>
        <w:t xml:space="preserve"> </w:t>
      </w:r>
      <w:r w:rsidRPr="00D45D68">
        <w:rPr>
          <w:rFonts w:ascii="Segoe UI" w:hAnsi="Segoe UI" w:cs="Segoe UI"/>
          <w:sz w:val="16"/>
          <w:szCs w:val="16"/>
        </w:rPr>
        <w:t>board and senior leadership team through internal governance mechanisms that are already in place.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AF0"/>
    <w:multiLevelType w:val="hybridMultilevel"/>
    <w:tmpl w:val="831A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81A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67301"/>
    <w:multiLevelType w:val="multilevel"/>
    <w:tmpl w:val="12685CF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3C1E65"/>
    <w:multiLevelType w:val="hybridMultilevel"/>
    <w:tmpl w:val="858E3DCC"/>
    <w:lvl w:ilvl="0" w:tplc="D7323BB6">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23B10"/>
    <w:multiLevelType w:val="multilevel"/>
    <w:tmpl w:val="2984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17A74"/>
    <w:multiLevelType w:val="multilevel"/>
    <w:tmpl w:val="82D81252"/>
    <w:lvl w:ilvl="0">
      <w:start w:val="1"/>
      <w:numFmt w:val="decimal"/>
      <w:suff w:val="space"/>
      <w:lvlText w:val="%1."/>
      <w:lvlJc w:val="left"/>
      <w:pPr>
        <w:ind w:left="360" w:hanging="360"/>
      </w:pPr>
      <w:rPr>
        <w:rFonts w:hint="default"/>
      </w:rPr>
    </w:lvl>
    <w:lvl w:ilvl="1">
      <w:start w:val="1"/>
      <w:numFmt w:val="decimal"/>
      <w:suff w:val="space"/>
      <w:lvlText w:val="%1.%2."/>
      <w:lvlJc w:val="left"/>
      <w:pPr>
        <w:ind w:left="1141" w:hanging="432"/>
      </w:pPr>
      <w:rPr>
        <w:rFonts w:hint="default"/>
        <w:b/>
        <w:bCs/>
        <w:i w:val="0"/>
        <w:iCs w:val="0"/>
        <w:color w:val="auto"/>
      </w:rPr>
    </w:lvl>
    <w:lvl w:ilvl="2">
      <w:start w:val="1"/>
      <w:numFmt w:val="decimal"/>
      <w:suff w:val="space"/>
      <w:lvlText w:val="%1.%2.%3."/>
      <w:lvlJc w:val="left"/>
      <w:pPr>
        <w:ind w:left="1224" w:hanging="504"/>
      </w:pPr>
      <w:rPr>
        <w:rFonts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0F001C"/>
    <w:multiLevelType w:val="hybridMultilevel"/>
    <w:tmpl w:val="BEEE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15A36"/>
    <w:multiLevelType w:val="hybridMultilevel"/>
    <w:tmpl w:val="378EA4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4D0471"/>
    <w:multiLevelType w:val="multilevel"/>
    <w:tmpl w:val="12685CF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5A1467"/>
    <w:multiLevelType w:val="multilevel"/>
    <w:tmpl w:val="12685CF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393E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126B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8D78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AF03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8835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853A00"/>
    <w:multiLevelType w:val="hybridMultilevel"/>
    <w:tmpl w:val="C750CC44"/>
    <w:lvl w:ilvl="0" w:tplc="D7323BB6">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A37DB7"/>
    <w:multiLevelType w:val="multilevel"/>
    <w:tmpl w:val="301A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006603"/>
    <w:multiLevelType w:val="multilevel"/>
    <w:tmpl w:val="9694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3F705A"/>
    <w:multiLevelType w:val="hybridMultilevel"/>
    <w:tmpl w:val="065E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419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325BF6"/>
    <w:multiLevelType w:val="hybridMultilevel"/>
    <w:tmpl w:val="62724B4E"/>
    <w:lvl w:ilvl="0" w:tplc="D7323BB6">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987103"/>
    <w:multiLevelType w:val="hybridMultilevel"/>
    <w:tmpl w:val="BCCE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5269D5"/>
    <w:multiLevelType w:val="hybridMultilevel"/>
    <w:tmpl w:val="C2D4D1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653E55"/>
    <w:multiLevelType w:val="multilevel"/>
    <w:tmpl w:val="3A26249C"/>
    <w:lvl w:ilvl="0">
      <w:start w:val="1"/>
      <w:numFmt w:val="decimal"/>
      <w:lvlText w:val="%1."/>
      <w:lvlJc w:val="left"/>
      <w:pPr>
        <w:ind w:left="360" w:hanging="360"/>
      </w:pPr>
      <w:rPr>
        <w:color w:val="auto"/>
      </w:r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9C4D6F"/>
    <w:multiLevelType w:val="hybridMultilevel"/>
    <w:tmpl w:val="AA667FEC"/>
    <w:lvl w:ilvl="0" w:tplc="D7323BB6">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C31273"/>
    <w:multiLevelType w:val="multilevel"/>
    <w:tmpl w:val="12685CF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38178D"/>
    <w:multiLevelType w:val="hybridMultilevel"/>
    <w:tmpl w:val="6938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050EEC"/>
    <w:multiLevelType w:val="hybridMultilevel"/>
    <w:tmpl w:val="19D09642"/>
    <w:lvl w:ilvl="0" w:tplc="D7323BB6">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F34CBA"/>
    <w:multiLevelType w:val="multilevel"/>
    <w:tmpl w:val="FC4CA6C0"/>
    <w:lvl w:ilvl="0">
      <w:start w:val="1"/>
      <w:numFmt w:val="bullet"/>
      <w:suff w:val="space"/>
      <w:lvlText w:val=""/>
      <w:lvlJc w:val="left"/>
      <w:pPr>
        <w:ind w:left="2952" w:hanging="360"/>
      </w:pPr>
      <w:rPr>
        <w:rFonts w:ascii="Symbol" w:hAnsi="Symbol" w:hint="default"/>
        <w:sz w:val="20"/>
      </w:rPr>
    </w:lvl>
    <w:lvl w:ilvl="1">
      <w:start w:val="1"/>
      <w:numFmt w:val="bullet"/>
      <w:lvlText w:val="o"/>
      <w:lvlJc w:val="left"/>
      <w:pPr>
        <w:tabs>
          <w:tab w:val="num" w:pos="3672"/>
        </w:tabs>
        <w:ind w:left="3672" w:hanging="360"/>
      </w:pPr>
      <w:rPr>
        <w:rFonts w:ascii="Courier New" w:hAnsi="Courier New" w:hint="default"/>
        <w:sz w:val="20"/>
      </w:rPr>
    </w:lvl>
    <w:lvl w:ilvl="2">
      <w:start w:val="1"/>
      <w:numFmt w:val="bullet"/>
      <w:lvlText w:val=""/>
      <w:lvlJc w:val="left"/>
      <w:pPr>
        <w:tabs>
          <w:tab w:val="num" w:pos="4392"/>
        </w:tabs>
        <w:ind w:left="4392" w:hanging="360"/>
      </w:pPr>
      <w:rPr>
        <w:rFonts w:ascii="Wingdings" w:hAnsi="Wingdings" w:hint="default"/>
        <w:sz w:val="20"/>
      </w:rPr>
    </w:lvl>
    <w:lvl w:ilvl="3">
      <w:start w:val="1"/>
      <w:numFmt w:val="bullet"/>
      <w:lvlText w:val=""/>
      <w:lvlJc w:val="left"/>
      <w:pPr>
        <w:tabs>
          <w:tab w:val="num" w:pos="5112"/>
        </w:tabs>
        <w:ind w:left="5112" w:hanging="360"/>
      </w:pPr>
      <w:rPr>
        <w:rFonts w:ascii="Wingdings" w:hAnsi="Wingdings" w:hint="default"/>
        <w:sz w:val="20"/>
      </w:rPr>
    </w:lvl>
    <w:lvl w:ilvl="4">
      <w:start w:val="1"/>
      <w:numFmt w:val="bullet"/>
      <w:lvlText w:val=""/>
      <w:lvlJc w:val="left"/>
      <w:pPr>
        <w:tabs>
          <w:tab w:val="num" w:pos="5832"/>
        </w:tabs>
        <w:ind w:left="5832" w:hanging="360"/>
      </w:pPr>
      <w:rPr>
        <w:rFonts w:ascii="Wingdings" w:hAnsi="Wingdings" w:hint="default"/>
        <w:sz w:val="20"/>
      </w:rPr>
    </w:lvl>
    <w:lvl w:ilvl="5">
      <w:start w:val="1"/>
      <w:numFmt w:val="bullet"/>
      <w:lvlText w:val=""/>
      <w:lvlJc w:val="left"/>
      <w:pPr>
        <w:tabs>
          <w:tab w:val="num" w:pos="6552"/>
        </w:tabs>
        <w:ind w:left="6552" w:hanging="360"/>
      </w:pPr>
      <w:rPr>
        <w:rFonts w:ascii="Wingdings" w:hAnsi="Wingdings" w:hint="default"/>
        <w:sz w:val="20"/>
      </w:rPr>
    </w:lvl>
    <w:lvl w:ilvl="6">
      <w:start w:val="1"/>
      <w:numFmt w:val="bullet"/>
      <w:lvlText w:val=""/>
      <w:lvlJc w:val="left"/>
      <w:pPr>
        <w:tabs>
          <w:tab w:val="num" w:pos="7272"/>
        </w:tabs>
        <w:ind w:left="7272" w:hanging="360"/>
      </w:pPr>
      <w:rPr>
        <w:rFonts w:ascii="Wingdings" w:hAnsi="Wingdings" w:hint="default"/>
        <w:sz w:val="20"/>
      </w:rPr>
    </w:lvl>
    <w:lvl w:ilvl="7">
      <w:start w:val="1"/>
      <w:numFmt w:val="bullet"/>
      <w:lvlText w:val=""/>
      <w:lvlJc w:val="left"/>
      <w:pPr>
        <w:tabs>
          <w:tab w:val="num" w:pos="7992"/>
        </w:tabs>
        <w:ind w:left="7992" w:hanging="360"/>
      </w:pPr>
      <w:rPr>
        <w:rFonts w:ascii="Wingdings" w:hAnsi="Wingdings" w:hint="default"/>
        <w:sz w:val="20"/>
      </w:rPr>
    </w:lvl>
    <w:lvl w:ilvl="8">
      <w:start w:val="1"/>
      <w:numFmt w:val="bullet"/>
      <w:lvlText w:val=""/>
      <w:lvlJc w:val="left"/>
      <w:pPr>
        <w:tabs>
          <w:tab w:val="num" w:pos="8712"/>
        </w:tabs>
        <w:ind w:left="8712" w:hanging="360"/>
      </w:pPr>
      <w:rPr>
        <w:rFonts w:ascii="Wingdings" w:hAnsi="Wingdings" w:hint="default"/>
        <w:sz w:val="20"/>
      </w:rPr>
    </w:lvl>
  </w:abstractNum>
  <w:abstractNum w:abstractNumId="29" w15:restartNumberingAfterBreak="0">
    <w:nsid w:val="5C2955FF"/>
    <w:multiLevelType w:val="hybridMultilevel"/>
    <w:tmpl w:val="AB4C0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576EA"/>
    <w:multiLevelType w:val="multilevel"/>
    <w:tmpl w:val="9EA8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B612C"/>
    <w:multiLevelType w:val="multilevel"/>
    <w:tmpl w:val="B202AC5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ascii="Segoe UI" w:hAnsi="Segoe UI" w:cs="Segoe UI" w:hint="default"/>
        <w:b/>
        <w:bCs/>
        <w:i w:val="0"/>
        <w:iCs w:val="0"/>
        <w:color w:val="auto"/>
        <w:sz w:val="22"/>
        <w:szCs w:val="22"/>
      </w:rPr>
    </w:lvl>
    <w:lvl w:ilvl="2">
      <w:start w:val="1"/>
      <w:numFmt w:val="decimal"/>
      <w:suff w:val="space"/>
      <w:lvlText w:val="%1.%2.%3."/>
      <w:lvlJc w:val="left"/>
      <w:pPr>
        <w:ind w:left="1213" w:hanging="504"/>
      </w:pPr>
      <w:rPr>
        <w:rFonts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B736FF"/>
    <w:multiLevelType w:val="multilevel"/>
    <w:tmpl w:val="7534DAEC"/>
    <w:lvl w:ilvl="0">
      <w:start w:val="4"/>
      <w:numFmt w:val="decimal"/>
      <w:suff w:val="space"/>
      <w:lvlText w:val="%1."/>
      <w:lvlJc w:val="left"/>
      <w:pPr>
        <w:ind w:left="360" w:hanging="360"/>
      </w:pPr>
      <w:rPr>
        <w:rFonts w:hint="default"/>
        <w:color w:val="ED7D31" w:themeColor="accent2"/>
      </w:rPr>
    </w:lvl>
    <w:lvl w:ilvl="1">
      <w:start w:val="1"/>
      <w:numFmt w:val="decimal"/>
      <w:pStyle w:val="NumberLine"/>
      <w:suff w:val="space"/>
      <w:lvlText w:val="%1.%2."/>
      <w:lvlJc w:val="left"/>
      <w:pPr>
        <w:ind w:left="2701" w:hanging="432"/>
      </w:pPr>
      <w:rPr>
        <w:rFonts w:ascii="Segoe UI" w:hAnsi="Segoe UI" w:cs="Segoe UI" w:hint="default"/>
        <w:b/>
        <w:bCs/>
        <w:i w:val="0"/>
        <w:iCs w:val="0"/>
        <w:color w:val="auto"/>
        <w:sz w:val="22"/>
        <w:szCs w:val="22"/>
      </w:rPr>
    </w:lvl>
    <w:lvl w:ilvl="2">
      <w:start w:val="1"/>
      <w:numFmt w:val="bullet"/>
      <w:suff w:val="space"/>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A931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051749"/>
    <w:multiLevelType w:val="multilevel"/>
    <w:tmpl w:val="23DA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AD555B"/>
    <w:multiLevelType w:val="hybridMultilevel"/>
    <w:tmpl w:val="A5EE28F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6" w15:restartNumberingAfterBreak="0">
    <w:nsid w:val="73A41C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844996"/>
    <w:multiLevelType w:val="multilevel"/>
    <w:tmpl w:val="12685CF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61A07A3"/>
    <w:multiLevelType w:val="hybridMultilevel"/>
    <w:tmpl w:val="4CF24B12"/>
    <w:lvl w:ilvl="0" w:tplc="D7323BB6">
      <w:start w:val="1"/>
      <w:numFmt w:val="bullet"/>
      <w:suff w:val="space"/>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9" w15:restartNumberingAfterBreak="0">
    <w:nsid w:val="769F780E"/>
    <w:multiLevelType w:val="multilevel"/>
    <w:tmpl w:val="E286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6841B8"/>
    <w:multiLevelType w:val="hybridMultilevel"/>
    <w:tmpl w:val="076E8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CA79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230C4E"/>
    <w:multiLevelType w:val="hybridMultilevel"/>
    <w:tmpl w:val="F66C1B7C"/>
    <w:lvl w:ilvl="0" w:tplc="E5EE71B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F675BA4"/>
    <w:multiLevelType w:val="multilevel"/>
    <w:tmpl w:val="D75223DE"/>
    <w:lvl w:ilvl="0">
      <w:start w:val="11"/>
      <w:numFmt w:val="decimal"/>
      <w:suff w:val="space"/>
      <w:lvlText w:val="%1."/>
      <w:lvlJc w:val="left"/>
      <w:pPr>
        <w:ind w:left="360" w:hanging="360"/>
      </w:pPr>
      <w:rPr>
        <w:rFonts w:hint="default"/>
        <w:b/>
        <w:bCs/>
      </w:rPr>
    </w:lvl>
    <w:lvl w:ilvl="1">
      <w:start w:val="1"/>
      <w:numFmt w:val="decimal"/>
      <w:suff w:val="space"/>
      <w:lvlText w:val="%1.%2."/>
      <w:lvlJc w:val="left"/>
      <w:pPr>
        <w:ind w:left="857" w:hanging="432"/>
      </w:pPr>
      <w:rPr>
        <w:rFonts w:hint="default"/>
        <w:b/>
        <w:bCs/>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1"/>
  </w:num>
  <w:num w:numId="3">
    <w:abstractNumId w:val="33"/>
  </w:num>
  <w:num w:numId="4">
    <w:abstractNumId w:val="11"/>
  </w:num>
  <w:num w:numId="5">
    <w:abstractNumId w:val="10"/>
  </w:num>
  <w:num w:numId="6">
    <w:abstractNumId w:val="14"/>
  </w:num>
  <w:num w:numId="7">
    <w:abstractNumId w:val="12"/>
  </w:num>
  <w:num w:numId="8">
    <w:abstractNumId w:val="1"/>
  </w:num>
  <w:num w:numId="9">
    <w:abstractNumId w:val="13"/>
  </w:num>
  <w:num w:numId="10">
    <w:abstractNumId w:val="31"/>
  </w:num>
  <w:num w:numId="11">
    <w:abstractNumId w:val="9"/>
  </w:num>
  <w:num w:numId="12">
    <w:abstractNumId w:val="25"/>
  </w:num>
  <w:num w:numId="13">
    <w:abstractNumId w:val="7"/>
  </w:num>
  <w:num w:numId="14">
    <w:abstractNumId w:val="2"/>
  </w:num>
  <w:num w:numId="15">
    <w:abstractNumId w:val="8"/>
  </w:num>
  <w:num w:numId="16">
    <w:abstractNumId w:val="37"/>
  </w:num>
  <w:num w:numId="17">
    <w:abstractNumId w:val="32"/>
  </w:num>
  <w:num w:numId="18">
    <w:abstractNumId w:val="21"/>
  </w:num>
  <w:num w:numId="19">
    <w:abstractNumId w:val="35"/>
  </w:num>
  <w:num w:numId="20">
    <w:abstractNumId w:val="28"/>
  </w:num>
  <w:num w:numId="21">
    <w:abstractNumId w:val="39"/>
  </w:num>
  <w:num w:numId="22">
    <w:abstractNumId w:val="40"/>
  </w:num>
  <w:num w:numId="23">
    <w:abstractNumId w:val="16"/>
  </w:num>
  <w:num w:numId="24">
    <w:abstractNumId w:val="30"/>
  </w:num>
  <w:num w:numId="25">
    <w:abstractNumId w:val="4"/>
  </w:num>
  <w:num w:numId="26">
    <w:abstractNumId w:val="34"/>
  </w:num>
  <w:num w:numId="27">
    <w:abstractNumId w:val="27"/>
  </w:num>
  <w:num w:numId="28">
    <w:abstractNumId w:val="3"/>
  </w:num>
  <w:num w:numId="29">
    <w:abstractNumId w:val="15"/>
  </w:num>
  <w:num w:numId="30">
    <w:abstractNumId w:val="38"/>
  </w:num>
  <w:num w:numId="31">
    <w:abstractNumId w:val="20"/>
  </w:num>
  <w:num w:numId="32">
    <w:abstractNumId w:val="24"/>
  </w:num>
  <w:num w:numId="33">
    <w:abstractNumId w:val="0"/>
  </w:num>
  <w:num w:numId="34">
    <w:abstractNumId w:val="19"/>
  </w:num>
  <w:num w:numId="35">
    <w:abstractNumId w:val="6"/>
  </w:num>
  <w:num w:numId="36">
    <w:abstractNumId w:val="17"/>
  </w:num>
  <w:num w:numId="37">
    <w:abstractNumId w:val="36"/>
  </w:num>
  <w:num w:numId="38">
    <w:abstractNumId w:val="18"/>
  </w:num>
  <w:num w:numId="39">
    <w:abstractNumId w:val="29"/>
  </w:num>
  <w:num w:numId="40">
    <w:abstractNumId w:val="26"/>
  </w:num>
  <w:num w:numId="41">
    <w:abstractNumId w:val="43"/>
  </w:num>
  <w:num w:numId="42">
    <w:abstractNumId w:val="42"/>
  </w:num>
  <w:num w:numId="43">
    <w:abstractNumId w:val="2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6F"/>
    <w:rsid w:val="0000239A"/>
    <w:rsid w:val="00002D5D"/>
    <w:rsid w:val="000039F1"/>
    <w:rsid w:val="00003BA0"/>
    <w:rsid w:val="0000486D"/>
    <w:rsid w:val="00004E0C"/>
    <w:rsid w:val="00004F6D"/>
    <w:rsid w:val="000066F3"/>
    <w:rsid w:val="000074C0"/>
    <w:rsid w:val="00010586"/>
    <w:rsid w:val="00010BB9"/>
    <w:rsid w:val="00011676"/>
    <w:rsid w:val="00011BF5"/>
    <w:rsid w:val="0001615A"/>
    <w:rsid w:val="0001664F"/>
    <w:rsid w:val="000207F8"/>
    <w:rsid w:val="00020944"/>
    <w:rsid w:val="00020AE7"/>
    <w:rsid w:val="00020F4C"/>
    <w:rsid w:val="000223EC"/>
    <w:rsid w:val="00022E6F"/>
    <w:rsid w:val="00024870"/>
    <w:rsid w:val="00026E41"/>
    <w:rsid w:val="0003052F"/>
    <w:rsid w:val="00031395"/>
    <w:rsid w:val="00031B8C"/>
    <w:rsid w:val="0003294F"/>
    <w:rsid w:val="00032FAB"/>
    <w:rsid w:val="00033715"/>
    <w:rsid w:val="00034019"/>
    <w:rsid w:val="00034254"/>
    <w:rsid w:val="000343B4"/>
    <w:rsid w:val="00034575"/>
    <w:rsid w:val="00035443"/>
    <w:rsid w:val="000354FE"/>
    <w:rsid w:val="000364BE"/>
    <w:rsid w:val="00036BD9"/>
    <w:rsid w:val="00037FAE"/>
    <w:rsid w:val="000404BE"/>
    <w:rsid w:val="00041307"/>
    <w:rsid w:val="00041340"/>
    <w:rsid w:val="00041DD4"/>
    <w:rsid w:val="0004202F"/>
    <w:rsid w:val="00042282"/>
    <w:rsid w:val="00043F60"/>
    <w:rsid w:val="00044D7E"/>
    <w:rsid w:val="000455D0"/>
    <w:rsid w:val="00045C02"/>
    <w:rsid w:val="00046610"/>
    <w:rsid w:val="00046C9D"/>
    <w:rsid w:val="000478AC"/>
    <w:rsid w:val="00050C4D"/>
    <w:rsid w:val="00051219"/>
    <w:rsid w:val="000517EB"/>
    <w:rsid w:val="00053538"/>
    <w:rsid w:val="00054431"/>
    <w:rsid w:val="000546A6"/>
    <w:rsid w:val="00054AC3"/>
    <w:rsid w:val="00060038"/>
    <w:rsid w:val="00060FCC"/>
    <w:rsid w:val="0006132D"/>
    <w:rsid w:val="00061A5C"/>
    <w:rsid w:val="00062EC8"/>
    <w:rsid w:val="0006402E"/>
    <w:rsid w:val="0006696B"/>
    <w:rsid w:val="00067474"/>
    <w:rsid w:val="000678C7"/>
    <w:rsid w:val="00067AE6"/>
    <w:rsid w:val="00067C65"/>
    <w:rsid w:val="00070360"/>
    <w:rsid w:val="000705AA"/>
    <w:rsid w:val="00070E78"/>
    <w:rsid w:val="00072907"/>
    <w:rsid w:val="00074762"/>
    <w:rsid w:val="0007560D"/>
    <w:rsid w:val="000757EB"/>
    <w:rsid w:val="00075C99"/>
    <w:rsid w:val="000812DC"/>
    <w:rsid w:val="00082D0C"/>
    <w:rsid w:val="00083DDB"/>
    <w:rsid w:val="00084356"/>
    <w:rsid w:val="00085870"/>
    <w:rsid w:val="00085A23"/>
    <w:rsid w:val="000865A2"/>
    <w:rsid w:val="00086C08"/>
    <w:rsid w:val="00086EA0"/>
    <w:rsid w:val="00087D9B"/>
    <w:rsid w:val="00091AC8"/>
    <w:rsid w:val="0009399F"/>
    <w:rsid w:val="00094381"/>
    <w:rsid w:val="00094F7E"/>
    <w:rsid w:val="00096EF7"/>
    <w:rsid w:val="000976AE"/>
    <w:rsid w:val="00097B4E"/>
    <w:rsid w:val="000A147C"/>
    <w:rsid w:val="000A27BB"/>
    <w:rsid w:val="000A4CA1"/>
    <w:rsid w:val="000A68D2"/>
    <w:rsid w:val="000A74F3"/>
    <w:rsid w:val="000B0ECF"/>
    <w:rsid w:val="000B1134"/>
    <w:rsid w:val="000B215D"/>
    <w:rsid w:val="000B2417"/>
    <w:rsid w:val="000B254F"/>
    <w:rsid w:val="000B4963"/>
    <w:rsid w:val="000B4B01"/>
    <w:rsid w:val="000B53F0"/>
    <w:rsid w:val="000B66B7"/>
    <w:rsid w:val="000B6893"/>
    <w:rsid w:val="000B7EF0"/>
    <w:rsid w:val="000C0178"/>
    <w:rsid w:val="000C15F9"/>
    <w:rsid w:val="000C2B9D"/>
    <w:rsid w:val="000C4600"/>
    <w:rsid w:val="000C544A"/>
    <w:rsid w:val="000C5497"/>
    <w:rsid w:val="000C5691"/>
    <w:rsid w:val="000C592E"/>
    <w:rsid w:val="000C5949"/>
    <w:rsid w:val="000D00B0"/>
    <w:rsid w:val="000D56E6"/>
    <w:rsid w:val="000D761B"/>
    <w:rsid w:val="000E0013"/>
    <w:rsid w:val="000E10DF"/>
    <w:rsid w:val="000E137C"/>
    <w:rsid w:val="000E41B6"/>
    <w:rsid w:val="000E4A3F"/>
    <w:rsid w:val="000E5702"/>
    <w:rsid w:val="000E5ED1"/>
    <w:rsid w:val="000E69F6"/>
    <w:rsid w:val="000E6B4D"/>
    <w:rsid w:val="000E7538"/>
    <w:rsid w:val="000E7FF6"/>
    <w:rsid w:val="000F03B1"/>
    <w:rsid w:val="000F0F7D"/>
    <w:rsid w:val="000F12B0"/>
    <w:rsid w:val="000F20EE"/>
    <w:rsid w:val="000F41F6"/>
    <w:rsid w:val="000F6A2C"/>
    <w:rsid w:val="000F6CF6"/>
    <w:rsid w:val="000F6D88"/>
    <w:rsid w:val="000F7D1C"/>
    <w:rsid w:val="0010096F"/>
    <w:rsid w:val="00100DF3"/>
    <w:rsid w:val="00101A4A"/>
    <w:rsid w:val="00101ECA"/>
    <w:rsid w:val="00103053"/>
    <w:rsid w:val="00103F21"/>
    <w:rsid w:val="001044E6"/>
    <w:rsid w:val="0010589F"/>
    <w:rsid w:val="00106BB3"/>
    <w:rsid w:val="00110B41"/>
    <w:rsid w:val="00111631"/>
    <w:rsid w:val="00113CDE"/>
    <w:rsid w:val="0011455A"/>
    <w:rsid w:val="00114F4C"/>
    <w:rsid w:val="00115431"/>
    <w:rsid w:val="00120065"/>
    <w:rsid w:val="001201B4"/>
    <w:rsid w:val="00121062"/>
    <w:rsid w:val="00122013"/>
    <w:rsid w:val="0012335C"/>
    <w:rsid w:val="0012364E"/>
    <w:rsid w:val="00124D21"/>
    <w:rsid w:val="00126D6C"/>
    <w:rsid w:val="001301C9"/>
    <w:rsid w:val="00130F3F"/>
    <w:rsid w:val="00131AAF"/>
    <w:rsid w:val="00131C30"/>
    <w:rsid w:val="00132749"/>
    <w:rsid w:val="00135542"/>
    <w:rsid w:val="00136364"/>
    <w:rsid w:val="0013651D"/>
    <w:rsid w:val="00136AAD"/>
    <w:rsid w:val="00140023"/>
    <w:rsid w:val="001401A5"/>
    <w:rsid w:val="0014174C"/>
    <w:rsid w:val="00141A89"/>
    <w:rsid w:val="00143D40"/>
    <w:rsid w:val="001455BF"/>
    <w:rsid w:val="00145CBE"/>
    <w:rsid w:val="00146F01"/>
    <w:rsid w:val="0014719B"/>
    <w:rsid w:val="0014748F"/>
    <w:rsid w:val="0015011F"/>
    <w:rsid w:val="001522E7"/>
    <w:rsid w:val="00152B56"/>
    <w:rsid w:val="00153ACD"/>
    <w:rsid w:val="0015435C"/>
    <w:rsid w:val="00154DBC"/>
    <w:rsid w:val="00155534"/>
    <w:rsid w:val="001568B9"/>
    <w:rsid w:val="00157428"/>
    <w:rsid w:val="00160282"/>
    <w:rsid w:val="0016055E"/>
    <w:rsid w:val="0016284F"/>
    <w:rsid w:val="00163070"/>
    <w:rsid w:val="00163879"/>
    <w:rsid w:val="00163982"/>
    <w:rsid w:val="00164C19"/>
    <w:rsid w:val="00164F4F"/>
    <w:rsid w:val="001661AC"/>
    <w:rsid w:val="001669D1"/>
    <w:rsid w:val="00167AAD"/>
    <w:rsid w:val="00171AB8"/>
    <w:rsid w:val="00174326"/>
    <w:rsid w:val="00174C2C"/>
    <w:rsid w:val="00174D19"/>
    <w:rsid w:val="00174D96"/>
    <w:rsid w:val="001755DB"/>
    <w:rsid w:val="0017612D"/>
    <w:rsid w:val="00176BF6"/>
    <w:rsid w:val="00176F07"/>
    <w:rsid w:val="00177BDF"/>
    <w:rsid w:val="00180273"/>
    <w:rsid w:val="00180F1B"/>
    <w:rsid w:val="0018176F"/>
    <w:rsid w:val="0018202C"/>
    <w:rsid w:val="0018233B"/>
    <w:rsid w:val="00185B1E"/>
    <w:rsid w:val="00186997"/>
    <w:rsid w:val="00186BBD"/>
    <w:rsid w:val="00190C01"/>
    <w:rsid w:val="001910A5"/>
    <w:rsid w:val="0019171B"/>
    <w:rsid w:val="0019282F"/>
    <w:rsid w:val="00193F5B"/>
    <w:rsid w:val="001948A1"/>
    <w:rsid w:val="001971DA"/>
    <w:rsid w:val="001A0C53"/>
    <w:rsid w:val="001A26A0"/>
    <w:rsid w:val="001A2ABA"/>
    <w:rsid w:val="001A3AE6"/>
    <w:rsid w:val="001A3F80"/>
    <w:rsid w:val="001A5622"/>
    <w:rsid w:val="001A6384"/>
    <w:rsid w:val="001B16AA"/>
    <w:rsid w:val="001B2B51"/>
    <w:rsid w:val="001B54D8"/>
    <w:rsid w:val="001B67A1"/>
    <w:rsid w:val="001B6CD0"/>
    <w:rsid w:val="001C054A"/>
    <w:rsid w:val="001C0691"/>
    <w:rsid w:val="001C0DF7"/>
    <w:rsid w:val="001C1FC1"/>
    <w:rsid w:val="001C660E"/>
    <w:rsid w:val="001C68A4"/>
    <w:rsid w:val="001C7268"/>
    <w:rsid w:val="001C7D11"/>
    <w:rsid w:val="001D2145"/>
    <w:rsid w:val="001D2168"/>
    <w:rsid w:val="001D3C84"/>
    <w:rsid w:val="001D50AF"/>
    <w:rsid w:val="001D51BF"/>
    <w:rsid w:val="001D5492"/>
    <w:rsid w:val="001D57C2"/>
    <w:rsid w:val="001D5EA8"/>
    <w:rsid w:val="001D746F"/>
    <w:rsid w:val="001E05D6"/>
    <w:rsid w:val="001E0FE4"/>
    <w:rsid w:val="001E30C6"/>
    <w:rsid w:val="001E414C"/>
    <w:rsid w:val="001E4C7A"/>
    <w:rsid w:val="001E5651"/>
    <w:rsid w:val="001E583B"/>
    <w:rsid w:val="001E7A27"/>
    <w:rsid w:val="001F21BF"/>
    <w:rsid w:val="001F21DC"/>
    <w:rsid w:val="001F25C2"/>
    <w:rsid w:val="001F3494"/>
    <w:rsid w:val="001F3E7B"/>
    <w:rsid w:val="001F4F9E"/>
    <w:rsid w:val="001F5A91"/>
    <w:rsid w:val="001F5DFF"/>
    <w:rsid w:val="001F634F"/>
    <w:rsid w:val="001F6DB8"/>
    <w:rsid w:val="001F7180"/>
    <w:rsid w:val="001F7635"/>
    <w:rsid w:val="002009C0"/>
    <w:rsid w:val="00201489"/>
    <w:rsid w:val="0020173E"/>
    <w:rsid w:val="0020211E"/>
    <w:rsid w:val="002022AA"/>
    <w:rsid w:val="002043B3"/>
    <w:rsid w:val="00204899"/>
    <w:rsid w:val="00207325"/>
    <w:rsid w:val="0021067A"/>
    <w:rsid w:val="00211B09"/>
    <w:rsid w:val="00212B3F"/>
    <w:rsid w:val="00214B8C"/>
    <w:rsid w:val="00215C54"/>
    <w:rsid w:val="00216509"/>
    <w:rsid w:val="00216667"/>
    <w:rsid w:val="002175E6"/>
    <w:rsid w:val="00217969"/>
    <w:rsid w:val="00217FFD"/>
    <w:rsid w:val="00221535"/>
    <w:rsid w:val="002215E4"/>
    <w:rsid w:val="0022208D"/>
    <w:rsid w:val="0022324E"/>
    <w:rsid w:val="00223DB1"/>
    <w:rsid w:val="00225059"/>
    <w:rsid w:val="002251A3"/>
    <w:rsid w:val="002256A1"/>
    <w:rsid w:val="002257DA"/>
    <w:rsid w:val="00225955"/>
    <w:rsid w:val="00226B46"/>
    <w:rsid w:val="002278E0"/>
    <w:rsid w:val="0023066B"/>
    <w:rsid w:val="0023277F"/>
    <w:rsid w:val="00232FA5"/>
    <w:rsid w:val="0023345F"/>
    <w:rsid w:val="00233BB3"/>
    <w:rsid w:val="00234536"/>
    <w:rsid w:val="0023469E"/>
    <w:rsid w:val="0023488C"/>
    <w:rsid w:val="00235868"/>
    <w:rsid w:val="00237D14"/>
    <w:rsid w:val="002405B5"/>
    <w:rsid w:val="00241F2F"/>
    <w:rsid w:val="002426EA"/>
    <w:rsid w:val="00243338"/>
    <w:rsid w:val="00246B32"/>
    <w:rsid w:val="00247202"/>
    <w:rsid w:val="00247393"/>
    <w:rsid w:val="002473A8"/>
    <w:rsid w:val="00247561"/>
    <w:rsid w:val="002510AB"/>
    <w:rsid w:val="002525AC"/>
    <w:rsid w:val="00252CC6"/>
    <w:rsid w:val="00252D77"/>
    <w:rsid w:val="00253D69"/>
    <w:rsid w:val="0025506F"/>
    <w:rsid w:val="002568D3"/>
    <w:rsid w:val="00257498"/>
    <w:rsid w:val="00257533"/>
    <w:rsid w:val="00257DA4"/>
    <w:rsid w:val="00260AC2"/>
    <w:rsid w:val="00260EF6"/>
    <w:rsid w:val="002617BE"/>
    <w:rsid w:val="00261A9B"/>
    <w:rsid w:val="00261C86"/>
    <w:rsid w:val="00262794"/>
    <w:rsid w:val="00263037"/>
    <w:rsid w:val="00263532"/>
    <w:rsid w:val="002655EB"/>
    <w:rsid w:val="002665F8"/>
    <w:rsid w:val="00266948"/>
    <w:rsid w:val="00266F2A"/>
    <w:rsid w:val="00270BAD"/>
    <w:rsid w:val="00271037"/>
    <w:rsid w:val="0027195B"/>
    <w:rsid w:val="002719A2"/>
    <w:rsid w:val="00272668"/>
    <w:rsid w:val="00272905"/>
    <w:rsid w:val="0027389A"/>
    <w:rsid w:val="00273C22"/>
    <w:rsid w:val="00274403"/>
    <w:rsid w:val="002756E9"/>
    <w:rsid w:val="00277501"/>
    <w:rsid w:val="00281BD2"/>
    <w:rsid w:val="00281F4D"/>
    <w:rsid w:val="0028201A"/>
    <w:rsid w:val="002855B5"/>
    <w:rsid w:val="00285CEF"/>
    <w:rsid w:val="00286529"/>
    <w:rsid w:val="00291E18"/>
    <w:rsid w:val="00295276"/>
    <w:rsid w:val="0029590B"/>
    <w:rsid w:val="002962CE"/>
    <w:rsid w:val="00296A32"/>
    <w:rsid w:val="002A11C3"/>
    <w:rsid w:val="002A2B01"/>
    <w:rsid w:val="002A3D83"/>
    <w:rsid w:val="002A4798"/>
    <w:rsid w:val="002A48CB"/>
    <w:rsid w:val="002A565B"/>
    <w:rsid w:val="002A5E22"/>
    <w:rsid w:val="002A6119"/>
    <w:rsid w:val="002A6D81"/>
    <w:rsid w:val="002A7775"/>
    <w:rsid w:val="002B25F4"/>
    <w:rsid w:val="002B5545"/>
    <w:rsid w:val="002B6B97"/>
    <w:rsid w:val="002B6DB8"/>
    <w:rsid w:val="002B7D77"/>
    <w:rsid w:val="002C0120"/>
    <w:rsid w:val="002C26A1"/>
    <w:rsid w:val="002C2F13"/>
    <w:rsid w:val="002C2F71"/>
    <w:rsid w:val="002C44C9"/>
    <w:rsid w:val="002C4C1D"/>
    <w:rsid w:val="002C51E9"/>
    <w:rsid w:val="002C53EB"/>
    <w:rsid w:val="002C73C0"/>
    <w:rsid w:val="002D0434"/>
    <w:rsid w:val="002D1BE8"/>
    <w:rsid w:val="002D1FE1"/>
    <w:rsid w:val="002D22A2"/>
    <w:rsid w:val="002D442F"/>
    <w:rsid w:val="002D4460"/>
    <w:rsid w:val="002E2299"/>
    <w:rsid w:val="002E509E"/>
    <w:rsid w:val="002E5C84"/>
    <w:rsid w:val="002E634D"/>
    <w:rsid w:val="002E7C23"/>
    <w:rsid w:val="002F069B"/>
    <w:rsid w:val="002F164F"/>
    <w:rsid w:val="002F179E"/>
    <w:rsid w:val="002F74B0"/>
    <w:rsid w:val="002F74EB"/>
    <w:rsid w:val="002F7655"/>
    <w:rsid w:val="003003A4"/>
    <w:rsid w:val="003016BC"/>
    <w:rsid w:val="003029E1"/>
    <w:rsid w:val="00302D46"/>
    <w:rsid w:val="003032C4"/>
    <w:rsid w:val="003041EA"/>
    <w:rsid w:val="0030422C"/>
    <w:rsid w:val="00304C25"/>
    <w:rsid w:val="0030688E"/>
    <w:rsid w:val="003076C6"/>
    <w:rsid w:val="003102C5"/>
    <w:rsid w:val="00310B91"/>
    <w:rsid w:val="00310E1C"/>
    <w:rsid w:val="00313B54"/>
    <w:rsid w:val="0031459E"/>
    <w:rsid w:val="00314976"/>
    <w:rsid w:val="00314E2C"/>
    <w:rsid w:val="003155E3"/>
    <w:rsid w:val="00315BEC"/>
    <w:rsid w:val="00315CD1"/>
    <w:rsid w:val="00316929"/>
    <w:rsid w:val="00316EBB"/>
    <w:rsid w:val="003209A5"/>
    <w:rsid w:val="0032152D"/>
    <w:rsid w:val="00322AFF"/>
    <w:rsid w:val="00322C34"/>
    <w:rsid w:val="003233BD"/>
    <w:rsid w:val="00323723"/>
    <w:rsid w:val="00323913"/>
    <w:rsid w:val="00323CCA"/>
    <w:rsid w:val="00324D59"/>
    <w:rsid w:val="00324FB8"/>
    <w:rsid w:val="003254B6"/>
    <w:rsid w:val="00325CAE"/>
    <w:rsid w:val="00326213"/>
    <w:rsid w:val="00332B37"/>
    <w:rsid w:val="00334328"/>
    <w:rsid w:val="003366D6"/>
    <w:rsid w:val="00337173"/>
    <w:rsid w:val="00340568"/>
    <w:rsid w:val="003408C0"/>
    <w:rsid w:val="00342850"/>
    <w:rsid w:val="00343123"/>
    <w:rsid w:val="00343129"/>
    <w:rsid w:val="003438CD"/>
    <w:rsid w:val="00343D78"/>
    <w:rsid w:val="00343F48"/>
    <w:rsid w:val="00344804"/>
    <w:rsid w:val="00346B93"/>
    <w:rsid w:val="00346EAF"/>
    <w:rsid w:val="00350395"/>
    <w:rsid w:val="003506AC"/>
    <w:rsid w:val="00352A67"/>
    <w:rsid w:val="00353336"/>
    <w:rsid w:val="00354DE7"/>
    <w:rsid w:val="00355A60"/>
    <w:rsid w:val="003562C5"/>
    <w:rsid w:val="00357913"/>
    <w:rsid w:val="0036019D"/>
    <w:rsid w:val="003632B0"/>
    <w:rsid w:val="0036450D"/>
    <w:rsid w:val="00364895"/>
    <w:rsid w:val="00365919"/>
    <w:rsid w:val="00370752"/>
    <w:rsid w:val="00372590"/>
    <w:rsid w:val="00375801"/>
    <w:rsid w:val="00375AFF"/>
    <w:rsid w:val="003779AE"/>
    <w:rsid w:val="0038019F"/>
    <w:rsid w:val="00380ED8"/>
    <w:rsid w:val="00381317"/>
    <w:rsid w:val="00383399"/>
    <w:rsid w:val="00383CE0"/>
    <w:rsid w:val="00383F80"/>
    <w:rsid w:val="00384504"/>
    <w:rsid w:val="003855AC"/>
    <w:rsid w:val="00386EA5"/>
    <w:rsid w:val="00390E79"/>
    <w:rsid w:val="0039189F"/>
    <w:rsid w:val="00391C92"/>
    <w:rsid w:val="003927C7"/>
    <w:rsid w:val="00393812"/>
    <w:rsid w:val="00393F2E"/>
    <w:rsid w:val="00396317"/>
    <w:rsid w:val="00397300"/>
    <w:rsid w:val="00397FE5"/>
    <w:rsid w:val="003A0415"/>
    <w:rsid w:val="003A220F"/>
    <w:rsid w:val="003A2F23"/>
    <w:rsid w:val="003A3175"/>
    <w:rsid w:val="003A31E1"/>
    <w:rsid w:val="003A3385"/>
    <w:rsid w:val="003A35DE"/>
    <w:rsid w:val="003A3963"/>
    <w:rsid w:val="003A3BDD"/>
    <w:rsid w:val="003A3EB0"/>
    <w:rsid w:val="003A3FA8"/>
    <w:rsid w:val="003A477F"/>
    <w:rsid w:val="003A523F"/>
    <w:rsid w:val="003A6D1A"/>
    <w:rsid w:val="003B06CA"/>
    <w:rsid w:val="003B0FCD"/>
    <w:rsid w:val="003B1F05"/>
    <w:rsid w:val="003B2DE1"/>
    <w:rsid w:val="003B3E2C"/>
    <w:rsid w:val="003B681E"/>
    <w:rsid w:val="003B6F99"/>
    <w:rsid w:val="003B743A"/>
    <w:rsid w:val="003B7FD7"/>
    <w:rsid w:val="003C0728"/>
    <w:rsid w:val="003C11CD"/>
    <w:rsid w:val="003C1246"/>
    <w:rsid w:val="003C2143"/>
    <w:rsid w:val="003C24EC"/>
    <w:rsid w:val="003C4471"/>
    <w:rsid w:val="003C5A46"/>
    <w:rsid w:val="003C5A84"/>
    <w:rsid w:val="003C5FA3"/>
    <w:rsid w:val="003C679A"/>
    <w:rsid w:val="003C71A5"/>
    <w:rsid w:val="003C7A79"/>
    <w:rsid w:val="003D133C"/>
    <w:rsid w:val="003D1ADE"/>
    <w:rsid w:val="003D376F"/>
    <w:rsid w:val="003D478D"/>
    <w:rsid w:val="003D5BF7"/>
    <w:rsid w:val="003D6939"/>
    <w:rsid w:val="003E2597"/>
    <w:rsid w:val="003E2BB2"/>
    <w:rsid w:val="003E2CA7"/>
    <w:rsid w:val="003E5469"/>
    <w:rsid w:val="003E596E"/>
    <w:rsid w:val="003E59FD"/>
    <w:rsid w:val="003E7344"/>
    <w:rsid w:val="003E7CFC"/>
    <w:rsid w:val="003F1796"/>
    <w:rsid w:val="003F1E93"/>
    <w:rsid w:val="003F2E5C"/>
    <w:rsid w:val="003F3284"/>
    <w:rsid w:val="003F3ABD"/>
    <w:rsid w:val="003F536F"/>
    <w:rsid w:val="003F5C86"/>
    <w:rsid w:val="003F6B6B"/>
    <w:rsid w:val="003F6E04"/>
    <w:rsid w:val="003F6F91"/>
    <w:rsid w:val="00400AA1"/>
    <w:rsid w:val="0040114C"/>
    <w:rsid w:val="00401211"/>
    <w:rsid w:val="00401489"/>
    <w:rsid w:val="00401BD8"/>
    <w:rsid w:val="00401D41"/>
    <w:rsid w:val="0040262E"/>
    <w:rsid w:val="004067F3"/>
    <w:rsid w:val="00410CBD"/>
    <w:rsid w:val="00411176"/>
    <w:rsid w:val="00412169"/>
    <w:rsid w:val="00412A6A"/>
    <w:rsid w:val="004132E1"/>
    <w:rsid w:val="0041363C"/>
    <w:rsid w:val="00413783"/>
    <w:rsid w:val="00413FEE"/>
    <w:rsid w:val="00414CAA"/>
    <w:rsid w:val="00415296"/>
    <w:rsid w:val="00415B99"/>
    <w:rsid w:val="0041613E"/>
    <w:rsid w:val="00416D44"/>
    <w:rsid w:val="00420EAD"/>
    <w:rsid w:val="00421CBF"/>
    <w:rsid w:val="00423026"/>
    <w:rsid w:val="0042319F"/>
    <w:rsid w:val="00423C82"/>
    <w:rsid w:val="00423E79"/>
    <w:rsid w:val="00425BE2"/>
    <w:rsid w:val="00426A20"/>
    <w:rsid w:val="00426DCF"/>
    <w:rsid w:val="00431744"/>
    <w:rsid w:val="0043274D"/>
    <w:rsid w:val="0043325A"/>
    <w:rsid w:val="00433D98"/>
    <w:rsid w:val="00434473"/>
    <w:rsid w:val="00434742"/>
    <w:rsid w:val="00435AEA"/>
    <w:rsid w:val="00435DB2"/>
    <w:rsid w:val="004419D5"/>
    <w:rsid w:val="00444387"/>
    <w:rsid w:val="00445051"/>
    <w:rsid w:val="00445683"/>
    <w:rsid w:val="0044568B"/>
    <w:rsid w:val="004459E2"/>
    <w:rsid w:val="00446C7B"/>
    <w:rsid w:val="004508EA"/>
    <w:rsid w:val="00452146"/>
    <w:rsid w:val="0045379C"/>
    <w:rsid w:val="00453DAC"/>
    <w:rsid w:val="00455BEE"/>
    <w:rsid w:val="0045758F"/>
    <w:rsid w:val="00460B73"/>
    <w:rsid w:val="004616FA"/>
    <w:rsid w:val="00461B46"/>
    <w:rsid w:val="004631F0"/>
    <w:rsid w:val="00463A22"/>
    <w:rsid w:val="00466551"/>
    <w:rsid w:val="00466F0F"/>
    <w:rsid w:val="004674CE"/>
    <w:rsid w:val="0047255F"/>
    <w:rsid w:val="004735B9"/>
    <w:rsid w:val="004737D8"/>
    <w:rsid w:val="00473FE3"/>
    <w:rsid w:val="00477058"/>
    <w:rsid w:val="004772FE"/>
    <w:rsid w:val="0048049E"/>
    <w:rsid w:val="00480F5F"/>
    <w:rsid w:val="00483594"/>
    <w:rsid w:val="004835C9"/>
    <w:rsid w:val="004851AB"/>
    <w:rsid w:val="004869CB"/>
    <w:rsid w:val="00486F65"/>
    <w:rsid w:val="00487117"/>
    <w:rsid w:val="0048759D"/>
    <w:rsid w:val="00490E82"/>
    <w:rsid w:val="0049314C"/>
    <w:rsid w:val="0049428C"/>
    <w:rsid w:val="00494B0A"/>
    <w:rsid w:val="00494CC6"/>
    <w:rsid w:val="00495A37"/>
    <w:rsid w:val="00496AC6"/>
    <w:rsid w:val="00496F1B"/>
    <w:rsid w:val="00497B91"/>
    <w:rsid w:val="004A0062"/>
    <w:rsid w:val="004A00E3"/>
    <w:rsid w:val="004A0BB2"/>
    <w:rsid w:val="004A0F51"/>
    <w:rsid w:val="004A2651"/>
    <w:rsid w:val="004A2CD1"/>
    <w:rsid w:val="004A40D8"/>
    <w:rsid w:val="004A53A4"/>
    <w:rsid w:val="004A5877"/>
    <w:rsid w:val="004A613A"/>
    <w:rsid w:val="004A69EC"/>
    <w:rsid w:val="004A7A51"/>
    <w:rsid w:val="004A7DE8"/>
    <w:rsid w:val="004B16D6"/>
    <w:rsid w:val="004B1C39"/>
    <w:rsid w:val="004B3269"/>
    <w:rsid w:val="004B5BA4"/>
    <w:rsid w:val="004B5C40"/>
    <w:rsid w:val="004B5D24"/>
    <w:rsid w:val="004C0110"/>
    <w:rsid w:val="004C0721"/>
    <w:rsid w:val="004C12A6"/>
    <w:rsid w:val="004C18EB"/>
    <w:rsid w:val="004C1B70"/>
    <w:rsid w:val="004C1F09"/>
    <w:rsid w:val="004C2142"/>
    <w:rsid w:val="004C3A9C"/>
    <w:rsid w:val="004C47B1"/>
    <w:rsid w:val="004C5B44"/>
    <w:rsid w:val="004C606C"/>
    <w:rsid w:val="004C6093"/>
    <w:rsid w:val="004C6C57"/>
    <w:rsid w:val="004C7551"/>
    <w:rsid w:val="004D0252"/>
    <w:rsid w:val="004D2322"/>
    <w:rsid w:val="004D40AC"/>
    <w:rsid w:val="004D4DCE"/>
    <w:rsid w:val="004D4F80"/>
    <w:rsid w:val="004D61C1"/>
    <w:rsid w:val="004E1616"/>
    <w:rsid w:val="004E18E0"/>
    <w:rsid w:val="004E1E1C"/>
    <w:rsid w:val="004E2BFD"/>
    <w:rsid w:val="004E3160"/>
    <w:rsid w:val="004E33EC"/>
    <w:rsid w:val="004E4974"/>
    <w:rsid w:val="004E5183"/>
    <w:rsid w:val="004E5971"/>
    <w:rsid w:val="004E73D4"/>
    <w:rsid w:val="004F00E2"/>
    <w:rsid w:val="004F0446"/>
    <w:rsid w:val="004F05E1"/>
    <w:rsid w:val="004F066E"/>
    <w:rsid w:val="004F17B8"/>
    <w:rsid w:val="004F4A16"/>
    <w:rsid w:val="004F4C8D"/>
    <w:rsid w:val="004F5AF1"/>
    <w:rsid w:val="004F678F"/>
    <w:rsid w:val="004F681D"/>
    <w:rsid w:val="004F7316"/>
    <w:rsid w:val="004F7B8F"/>
    <w:rsid w:val="004F7D12"/>
    <w:rsid w:val="00501020"/>
    <w:rsid w:val="00501F47"/>
    <w:rsid w:val="00502EE9"/>
    <w:rsid w:val="005037FE"/>
    <w:rsid w:val="00504AF2"/>
    <w:rsid w:val="00505489"/>
    <w:rsid w:val="00505F3C"/>
    <w:rsid w:val="00512B47"/>
    <w:rsid w:val="005136E8"/>
    <w:rsid w:val="00513DA9"/>
    <w:rsid w:val="005156D0"/>
    <w:rsid w:val="00515849"/>
    <w:rsid w:val="00516BD8"/>
    <w:rsid w:val="00516D2B"/>
    <w:rsid w:val="005202DE"/>
    <w:rsid w:val="00521FD2"/>
    <w:rsid w:val="005228AB"/>
    <w:rsid w:val="00522E8E"/>
    <w:rsid w:val="005245A4"/>
    <w:rsid w:val="005253F8"/>
    <w:rsid w:val="0052556F"/>
    <w:rsid w:val="00527C44"/>
    <w:rsid w:val="00530D2E"/>
    <w:rsid w:val="00530E4E"/>
    <w:rsid w:val="005346F4"/>
    <w:rsid w:val="005355C3"/>
    <w:rsid w:val="00535818"/>
    <w:rsid w:val="005359F0"/>
    <w:rsid w:val="00535CE7"/>
    <w:rsid w:val="0053688F"/>
    <w:rsid w:val="00542A6A"/>
    <w:rsid w:val="00543FD7"/>
    <w:rsid w:val="00545955"/>
    <w:rsid w:val="00546256"/>
    <w:rsid w:val="005467DB"/>
    <w:rsid w:val="005471ED"/>
    <w:rsid w:val="00550F9C"/>
    <w:rsid w:val="00551AEC"/>
    <w:rsid w:val="00554ECC"/>
    <w:rsid w:val="00556061"/>
    <w:rsid w:val="00557678"/>
    <w:rsid w:val="0056005E"/>
    <w:rsid w:val="005601BE"/>
    <w:rsid w:val="00560906"/>
    <w:rsid w:val="00560A6E"/>
    <w:rsid w:val="00560B93"/>
    <w:rsid w:val="00560D59"/>
    <w:rsid w:val="00561B57"/>
    <w:rsid w:val="00561D21"/>
    <w:rsid w:val="005626E6"/>
    <w:rsid w:val="005639E3"/>
    <w:rsid w:val="00563CEF"/>
    <w:rsid w:val="00564152"/>
    <w:rsid w:val="00564A94"/>
    <w:rsid w:val="00565713"/>
    <w:rsid w:val="00565D42"/>
    <w:rsid w:val="0056671D"/>
    <w:rsid w:val="00566D7D"/>
    <w:rsid w:val="00566F55"/>
    <w:rsid w:val="00573B6C"/>
    <w:rsid w:val="00580AB6"/>
    <w:rsid w:val="00581D63"/>
    <w:rsid w:val="00582223"/>
    <w:rsid w:val="00583D1B"/>
    <w:rsid w:val="0058473C"/>
    <w:rsid w:val="005862B9"/>
    <w:rsid w:val="0058692B"/>
    <w:rsid w:val="0059072E"/>
    <w:rsid w:val="00590A91"/>
    <w:rsid w:val="00594D5D"/>
    <w:rsid w:val="005963A1"/>
    <w:rsid w:val="005963BC"/>
    <w:rsid w:val="00596A11"/>
    <w:rsid w:val="005971E6"/>
    <w:rsid w:val="0059782F"/>
    <w:rsid w:val="005A11CC"/>
    <w:rsid w:val="005A5F36"/>
    <w:rsid w:val="005A74B2"/>
    <w:rsid w:val="005B151E"/>
    <w:rsid w:val="005B3FD2"/>
    <w:rsid w:val="005B516F"/>
    <w:rsid w:val="005B5BDD"/>
    <w:rsid w:val="005B6DBD"/>
    <w:rsid w:val="005C1014"/>
    <w:rsid w:val="005C1728"/>
    <w:rsid w:val="005C1A6C"/>
    <w:rsid w:val="005C1F41"/>
    <w:rsid w:val="005C3189"/>
    <w:rsid w:val="005C31D0"/>
    <w:rsid w:val="005C3535"/>
    <w:rsid w:val="005C47E5"/>
    <w:rsid w:val="005C531B"/>
    <w:rsid w:val="005C69F8"/>
    <w:rsid w:val="005D08CD"/>
    <w:rsid w:val="005D0A30"/>
    <w:rsid w:val="005D136B"/>
    <w:rsid w:val="005D306F"/>
    <w:rsid w:val="005D3705"/>
    <w:rsid w:val="005D379D"/>
    <w:rsid w:val="005D4816"/>
    <w:rsid w:val="005D4908"/>
    <w:rsid w:val="005D4C3B"/>
    <w:rsid w:val="005D5C42"/>
    <w:rsid w:val="005D60D4"/>
    <w:rsid w:val="005D78C5"/>
    <w:rsid w:val="005E14BB"/>
    <w:rsid w:val="005E151D"/>
    <w:rsid w:val="005E16C6"/>
    <w:rsid w:val="005E22DF"/>
    <w:rsid w:val="005E24AB"/>
    <w:rsid w:val="005E26AF"/>
    <w:rsid w:val="005E275D"/>
    <w:rsid w:val="005E30AF"/>
    <w:rsid w:val="005E3741"/>
    <w:rsid w:val="005E53DA"/>
    <w:rsid w:val="005E5CAE"/>
    <w:rsid w:val="005E62D2"/>
    <w:rsid w:val="005E63CD"/>
    <w:rsid w:val="005E7717"/>
    <w:rsid w:val="005E7A98"/>
    <w:rsid w:val="005F09C6"/>
    <w:rsid w:val="005F15D9"/>
    <w:rsid w:val="005F1886"/>
    <w:rsid w:val="005F35B8"/>
    <w:rsid w:val="005F36D0"/>
    <w:rsid w:val="005F3825"/>
    <w:rsid w:val="005F4166"/>
    <w:rsid w:val="005F4852"/>
    <w:rsid w:val="005F68F8"/>
    <w:rsid w:val="005F6D59"/>
    <w:rsid w:val="00600BAF"/>
    <w:rsid w:val="0060101A"/>
    <w:rsid w:val="00602656"/>
    <w:rsid w:val="00602750"/>
    <w:rsid w:val="00602DDE"/>
    <w:rsid w:val="00603604"/>
    <w:rsid w:val="006055DF"/>
    <w:rsid w:val="00605975"/>
    <w:rsid w:val="0060767D"/>
    <w:rsid w:val="006076EA"/>
    <w:rsid w:val="00607B28"/>
    <w:rsid w:val="0061007B"/>
    <w:rsid w:val="00610B50"/>
    <w:rsid w:val="006111E7"/>
    <w:rsid w:val="006119D6"/>
    <w:rsid w:val="0061253A"/>
    <w:rsid w:val="0061286F"/>
    <w:rsid w:val="0061371F"/>
    <w:rsid w:val="00613E2B"/>
    <w:rsid w:val="00615512"/>
    <w:rsid w:val="00616F70"/>
    <w:rsid w:val="006173D5"/>
    <w:rsid w:val="00622981"/>
    <w:rsid w:val="0062372E"/>
    <w:rsid w:val="00623CB9"/>
    <w:rsid w:val="00625758"/>
    <w:rsid w:val="00625F08"/>
    <w:rsid w:val="006264B5"/>
    <w:rsid w:val="006266B1"/>
    <w:rsid w:val="00630F0D"/>
    <w:rsid w:val="006317D4"/>
    <w:rsid w:val="006332A0"/>
    <w:rsid w:val="006340D2"/>
    <w:rsid w:val="00634DBE"/>
    <w:rsid w:val="006374DF"/>
    <w:rsid w:val="006407C9"/>
    <w:rsid w:val="0064097A"/>
    <w:rsid w:val="006409B1"/>
    <w:rsid w:val="00640FEA"/>
    <w:rsid w:val="00641377"/>
    <w:rsid w:val="00641F1D"/>
    <w:rsid w:val="006420C6"/>
    <w:rsid w:val="00642E17"/>
    <w:rsid w:val="006447B3"/>
    <w:rsid w:val="006449DC"/>
    <w:rsid w:val="00645441"/>
    <w:rsid w:val="00645BE8"/>
    <w:rsid w:val="00646ADB"/>
    <w:rsid w:val="00647822"/>
    <w:rsid w:val="00647CD8"/>
    <w:rsid w:val="00651A12"/>
    <w:rsid w:val="00652E16"/>
    <w:rsid w:val="00652E25"/>
    <w:rsid w:val="006530DB"/>
    <w:rsid w:val="00655F94"/>
    <w:rsid w:val="00657B14"/>
    <w:rsid w:val="0066395D"/>
    <w:rsid w:val="00663BC4"/>
    <w:rsid w:val="0066488E"/>
    <w:rsid w:val="00665149"/>
    <w:rsid w:val="006652A6"/>
    <w:rsid w:val="006652F6"/>
    <w:rsid w:val="00665B43"/>
    <w:rsid w:val="0066671F"/>
    <w:rsid w:val="006675B9"/>
    <w:rsid w:val="0066771F"/>
    <w:rsid w:val="00670143"/>
    <w:rsid w:val="0067073D"/>
    <w:rsid w:val="00670D85"/>
    <w:rsid w:val="00670EE5"/>
    <w:rsid w:val="00672D6D"/>
    <w:rsid w:val="00673BE2"/>
    <w:rsid w:val="00673F86"/>
    <w:rsid w:val="0067425D"/>
    <w:rsid w:val="00674555"/>
    <w:rsid w:val="00674BD7"/>
    <w:rsid w:val="0067587D"/>
    <w:rsid w:val="00676D09"/>
    <w:rsid w:val="006773CF"/>
    <w:rsid w:val="006803E7"/>
    <w:rsid w:val="00680B4C"/>
    <w:rsid w:val="00681043"/>
    <w:rsid w:val="00682160"/>
    <w:rsid w:val="0068463A"/>
    <w:rsid w:val="00684785"/>
    <w:rsid w:val="00685382"/>
    <w:rsid w:val="00685F4F"/>
    <w:rsid w:val="006868AF"/>
    <w:rsid w:val="00687C6C"/>
    <w:rsid w:val="00691762"/>
    <w:rsid w:val="00693F16"/>
    <w:rsid w:val="00694650"/>
    <w:rsid w:val="0069510A"/>
    <w:rsid w:val="006952B8"/>
    <w:rsid w:val="00695E47"/>
    <w:rsid w:val="006963EC"/>
    <w:rsid w:val="006969F5"/>
    <w:rsid w:val="006975C8"/>
    <w:rsid w:val="00697AE4"/>
    <w:rsid w:val="006A0029"/>
    <w:rsid w:val="006A016C"/>
    <w:rsid w:val="006A2D5B"/>
    <w:rsid w:val="006A2E7C"/>
    <w:rsid w:val="006A39E8"/>
    <w:rsid w:val="006A3C51"/>
    <w:rsid w:val="006A54D5"/>
    <w:rsid w:val="006A7188"/>
    <w:rsid w:val="006B18F4"/>
    <w:rsid w:val="006B2EFB"/>
    <w:rsid w:val="006B3627"/>
    <w:rsid w:val="006B47AF"/>
    <w:rsid w:val="006B5E6D"/>
    <w:rsid w:val="006B6743"/>
    <w:rsid w:val="006B6F2E"/>
    <w:rsid w:val="006B75FE"/>
    <w:rsid w:val="006C1865"/>
    <w:rsid w:val="006C1BD2"/>
    <w:rsid w:val="006C340A"/>
    <w:rsid w:val="006C38B6"/>
    <w:rsid w:val="006C49AA"/>
    <w:rsid w:val="006C5D27"/>
    <w:rsid w:val="006C6956"/>
    <w:rsid w:val="006C6EB0"/>
    <w:rsid w:val="006C7C14"/>
    <w:rsid w:val="006D0855"/>
    <w:rsid w:val="006D0918"/>
    <w:rsid w:val="006D17DB"/>
    <w:rsid w:val="006D1C59"/>
    <w:rsid w:val="006D3581"/>
    <w:rsid w:val="006D40E6"/>
    <w:rsid w:val="006D4B59"/>
    <w:rsid w:val="006D6CF4"/>
    <w:rsid w:val="006D78B6"/>
    <w:rsid w:val="006D7F73"/>
    <w:rsid w:val="006E0784"/>
    <w:rsid w:val="006E0969"/>
    <w:rsid w:val="006E1EF8"/>
    <w:rsid w:val="006E421A"/>
    <w:rsid w:val="006E7B16"/>
    <w:rsid w:val="006F0443"/>
    <w:rsid w:val="006F157E"/>
    <w:rsid w:val="006F18AC"/>
    <w:rsid w:val="006F3E81"/>
    <w:rsid w:val="006F5576"/>
    <w:rsid w:val="006F5F37"/>
    <w:rsid w:val="006F66BE"/>
    <w:rsid w:val="006F73F2"/>
    <w:rsid w:val="006F78F8"/>
    <w:rsid w:val="006F7F31"/>
    <w:rsid w:val="00700F88"/>
    <w:rsid w:val="00702423"/>
    <w:rsid w:val="007024C0"/>
    <w:rsid w:val="00702630"/>
    <w:rsid w:val="007026B7"/>
    <w:rsid w:val="00702AA2"/>
    <w:rsid w:val="00703475"/>
    <w:rsid w:val="0070360E"/>
    <w:rsid w:val="007041AF"/>
    <w:rsid w:val="007047C3"/>
    <w:rsid w:val="007059C8"/>
    <w:rsid w:val="007110E3"/>
    <w:rsid w:val="00711A0E"/>
    <w:rsid w:val="00711F03"/>
    <w:rsid w:val="00712230"/>
    <w:rsid w:val="00713909"/>
    <w:rsid w:val="00717330"/>
    <w:rsid w:val="007204F1"/>
    <w:rsid w:val="00721350"/>
    <w:rsid w:val="0072172F"/>
    <w:rsid w:val="00722480"/>
    <w:rsid w:val="00722DE9"/>
    <w:rsid w:val="00724F64"/>
    <w:rsid w:val="00726D63"/>
    <w:rsid w:val="00727D1E"/>
    <w:rsid w:val="0073342D"/>
    <w:rsid w:val="007335EA"/>
    <w:rsid w:val="00734C61"/>
    <w:rsid w:val="00736343"/>
    <w:rsid w:val="0073646A"/>
    <w:rsid w:val="007366DB"/>
    <w:rsid w:val="007378B0"/>
    <w:rsid w:val="00737F33"/>
    <w:rsid w:val="00740FA4"/>
    <w:rsid w:val="007416A7"/>
    <w:rsid w:val="007432FE"/>
    <w:rsid w:val="00743A24"/>
    <w:rsid w:val="00744170"/>
    <w:rsid w:val="00744A2B"/>
    <w:rsid w:val="0074516F"/>
    <w:rsid w:val="00745EB6"/>
    <w:rsid w:val="00747269"/>
    <w:rsid w:val="00750902"/>
    <w:rsid w:val="00751AD7"/>
    <w:rsid w:val="0075217A"/>
    <w:rsid w:val="00752A8C"/>
    <w:rsid w:val="007530C7"/>
    <w:rsid w:val="00753466"/>
    <w:rsid w:val="0075350B"/>
    <w:rsid w:val="007539C4"/>
    <w:rsid w:val="00753E43"/>
    <w:rsid w:val="00755460"/>
    <w:rsid w:val="007559D3"/>
    <w:rsid w:val="00756323"/>
    <w:rsid w:val="00762DEE"/>
    <w:rsid w:val="007642ED"/>
    <w:rsid w:val="00764AFA"/>
    <w:rsid w:val="00764E0A"/>
    <w:rsid w:val="00764F7C"/>
    <w:rsid w:val="0076538A"/>
    <w:rsid w:val="00767242"/>
    <w:rsid w:val="007675A4"/>
    <w:rsid w:val="007703EB"/>
    <w:rsid w:val="00770F42"/>
    <w:rsid w:val="00771E87"/>
    <w:rsid w:val="0077343A"/>
    <w:rsid w:val="007737BD"/>
    <w:rsid w:val="00774B79"/>
    <w:rsid w:val="007770AB"/>
    <w:rsid w:val="007771FE"/>
    <w:rsid w:val="007810FA"/>
    <w:rsid w:val="007816BD"/>
    <w:rsid w:val="00781A15"/>
    <w:rsid w:val="00781CA2"/>
    <w:rsid w:val="0078215C"/>
    <w:rsid w:val="00782486"/>
    <w:rsid w:val="007825D2"/>
    <w:rsid w:val="00782D9E"/>
    <w:rsid w:val="00784D74"/>
    <w:rsid w:val="00784EA7"/>
    <w:rsid w:val="0078668E"/>
    <w:rsid w:val="007868BD"/>
    <w:rsid w:val="00786964"/>
    <w:rsid w:val="00787B9F"/>
    <w:rsid w:val="007910B0"/>
    <w:rsid w:val="00791F08"/>
    <w:rsid w:val="0079255B"/>
    <w:rsid w:val="00794F7A"/>
    <w:rsid w:val="00795281"/>
    <w:rsid w:val="0079599B"/>
    <w:rsid w:val="00795DC6"/>
    <w:rsid w:val="00796E9D"/>
    <w:rsid w:val="0079708E"/>
    <w:rsid w:val="007976D6"/>
    <w:rsid w:val="007A0342"/>
    <w:rsid w:val="007A3F51"/>
    <w:rsid w:val="007A5344"/>
    <w:rsid w:val="007A5578"/>
    <w:rsid w:val="007B128E"/>
    <w:rsid w:val="007B2D43"/>
    <w:rsid w:val="007B4FEB"/>
    <w:rsid w:val="007B7FD2"/>
    <w:rsid w:val="007C113D"/>
    <w:rsid w:val="007C1DF6"/>
    <w:rsid w:val="007C342F"/>
    <w:rsid w:val="007C46F7"/>
    <w:rsid w:val="007C5657"/>
    <w:rsid w:val="007C6890"/>
    <w:rsid w:val="007C74EA"/>
    <w:rsid w:val="007C764A"/>
    <w:rsid w:val="007C7E2A"/>
    <w:rsid w:val="007D27E1"/>
    <w:rsid w:val="007D338D"/>
    <w:rsid w:val="007D35C6"/>
    <w:rsid w:val="007D3963"/>
    <w:rsid w:val="007D54D5"/>
    <w:rsid w:val="007D57B1"/>
    <w:rsid w:val="007D6305"/>
    <w:rsid w:val="007D7B37"/>
    <w:rsid w:val="007E1635"/>
    <w:rsid w:val="007E19B0"/>
    <w:rsid w:val="007E1A9F"/>
    <w:rsid w:val="007E22D6"/>
    <w:rsid w:val="007E2FD9"/>
    <w:rsid w:val="007E4CB9"/>
    <w:rsid w:val="007E5997"/>
    <w:rsid w:val="007E69AF"/>
    <w:rsid w:val="007E6ABE"/>
    <w:rsid w:val="007E7924"/>
    <w:rsid w:val="007F00D3"/>
    <w:rsid w:val="007F0281"/>
    <w:rsid w:val="007F0D9C"/>
    <w:rsid w:val="007F1335"/>
    <w:rsid w:val="007F136C"/>
    <w:rsid w:val="007F3131"/>
    <w:rsid w:val="007F38CE"/>
    <w:rsid w:val="007F54E1"/>
    <w:rsid w:val="007F556A"/>
    <w:rsid w:val="007F572D"/>
    <w:rsid w:val="007F58E8"/>
    <w:rsid w:val="007F6B8E"/>
    <w:rsid w:val="007F7050"/>
    <w:rsid w:val="007F721D"/>
    <w:rsid w:val="007F7AFE"/>
    <w:rsid w:val="007F7D8A"/>
    <w:rsid w:val="00802108"/>
    <w:rsid w:val="00805C6F"/>
    <w:rsid w:val="008062D3"/>
    <w:rsid w:val="00807D4C"/>
    <w:rsid w:val="00807EDE"/>
    <w:rsid w:val="0081082B"/>
    <w:rsid w:val="00810A1F"/>
    <w:rsid w:val="00813927"/>
    <w:rsid w:val="00814D48"/>
    <w:rsid w:val="0081534D"/>
    <w:rsid w:val="008153C8"/>
    <w:rsid w:val="0081557D"/>
    <w:rsid w:val="00816013"/>
    <w:rsid w:val="00816B40"/>
    <w:rsid w:val="0081760E"/>
    <w:rsid w:val="00817933"/>
    <w:rsid w:val="008207B2"/>
    <w:rsid w:val="008207BF"/>
    <w:rsid w:val="0082080D"/>
    <w:rsid w:val="00821795"/>
    <w:rsid w:val="00821AAB"/>
    <w:rsid w:val="0082323B"/>
    <w:rsid w:val="00823278"/>
    <w:rsid w:val="0082368F"/>
    <w:rsid w:val="00824FA1"/>
    <w:rsid w:val="00825F00"/>
    <w:rsid w:val="00826774"/>
    <w:rsid w:val="0083113C"/>
    <w:rsid w:val="008325D0"/>
    <w:rsid w:val="00833EB9"/>
    <w:rsid w:val="0083501F"/>
    <w:rsid w:val="008356D6"/>
    <w:rsid w:val="00835FD8"/>
    <w:rsid w:val="0083721E"/>
    <w:rsid w:val="00837ED7"/>
    <w:rsid w:val="008406F9"/>
    <w:rsid w:val="0084107C"/>
    <w:rsid w:val="008433FD"/>
    <w:rsid w:val="008434B2"/>
    <w:rsid w:val="00843987"/>
    <w:rsid w:val="00843EB9"/>
    <w:rsid w:val="008440D0"/>
    <w:rsid w:val="00845000"/>
    <w:rsid w:val="008450A8"/>
    <w:rsid w:val="00845489"/>
    <w:rsid w:val="008468F7"/>
    <w:rsid w:val="00846E38"/>
    <w:rsid w:val="00846FB4"/>
    <w:rsid w:val="00847174"/>
    <w:rsid w:val="00851592"/>
    <w:rsid w:val="00852403"/>
    <w:rsid w:val="00852A40"/>
    <w:rsid w:val="008539AF"/>
    <w:rsid w:val="00853C58"/>
    <w:rsid w:val="0085414F"/>
    <w:rsid w:val="0085656A"/>
    <w:rsid w:val="00856AD8"/>
    <w:rsid w:val="00857BD4"/>
    <w:rsid w:val="0086101B"/>
    <w:rsid w:val="00862AFD"/>
    <w:rsid w:val="0086324D"/>
    <w:rsid w:val="00863338"/>
    <w:rsid w:val="008648F3"/>
    <w:rsid w:val="00864C8E"/>
    <w:rsid w:val="008653D6"/>
    <w:rsid w:val="008656E1"/>
    <w:rsid w:val="0086731E"/>
    <w:rsid w:val="00867876"/>
    <w:rsid w:val="0087006B"/>
    <w:rsid w:val="00870B87"/>
    <w:rsid w:val="00871161"/>
    <w:rsid w:val="00871EC8"/>
    <w:rsid w:val="00871F3D"/>
    <w:rsid w:val="0087205E"/>
    <w:rsid w:val="008721E8"/>
    <w:rsid w:val="00872BFC"/>
    <w:rsid w:val="00875571"/>
    <w:rsid w:val="0087604F"/>
    <w:rsid w:val="008809E3"/>
    <w:rsid w:val="0088101E"/>
    <w:rsid w:val="008839E6"/>
    <w:rsid w:val="00885024"/>
    <w:rsid w:val="00885775"/>
    <w:rsid w:val="00885831"/>
    <w:rsid w:val="00885D6B"/>
    <w:rsid w:val="00885F8A"/>
    <w:rsid w:val="008870FF"/>
    <w:rsid w:val="00887323"/>
    <w:rsid w:val="0088740B"/>
    <w:rsid w:val="00887A9F"/>
    <w:rsid w:val="00887C9E"/>
    <w:rsid w:val="00887DEF"/>
    <w:rsid w:val="0089083E"/>
    <w:rsid w:val="00890E55"/>
    <w:rsid w:val="00891073"/>
    <w:rsid w:val="00891E13"/>
    <w:rsid w:val="0089258E"/>
    <w:rsid w:val="00892C80"/>
    <w:rsid w:val="008931CB"/>
    <w:rsid w:val="00893A5F"/>
    <w:rsid w:val="008945E8"/>
    <w:rsid w:val="00896886"/>
    <w:rsid w:val="00897498"/>
    <w:rsid w:val="008A1328"/>
    <w:rsid w:val="008A137A"/>
    <w:rsid w:val="008A2401"/>
    <w:rsid w:val="008A29AB"/>
    <w:rsid w:val="008A2FC7"/>
    <w:rsid w:val="008A345E"/>
    <w:rsid w:val="008A34D4"/>
    <w:rsid w:val="008A34FF"/>
    <w:rsid w:val="008A3B9C"/>
    <w:rsid w:val="008A3BE7"/>
    <w:rsid w:val="008A45BB"/>
    <w:rsid w:val="008A7F50"/>
    <w:rsid w:val="008B1B20"/>
    <w:rsid w:val="008B2CB5"/>
    <w:rsid w:val="008B43C4"/>
    <w:rsid w:val="008B47FA"/>
    <w:rsid w:val="008B5A09"/>
    <w:rsid w:val="008B6DC0"/>
    <w:rsid w:val="008B7CAD"/>
    <w:rsid w:val="008B7E8D"/>
    <w:rsid w:val="008C104A"/>
    <w:rsid w:val="008C27F7"/>
    <w:rsid w:val="008C2805"/>
    <w:rsid w:val="008C51F0"/>
    <w:rsid w:val="008C544E"/>
    <w:rsid w:val="008C63AF"/>
    <w:rsid w:val="008C6AD3"/>
    <w:rsid w:val="008D059B"/>
    <w:rsid w:val="008D3006"/>
    <w:rsid w:val="008D3F64"/>
    <w:rsid w:val="008D4641"/>
    <w:rsid w:val="008D492F"/>
    <w:rsid w:val="008D51FB"/>
    <w:rsid w:val="008D73E9"/>
    <w:rsid w:val="008D7818"/>
    <w:rsid w:val="008E0991"/>
    <w:rsid w:val="008E1C60"/>
    <w:rsid w:val="008E4DD8"/>
    <w:rsid w:val="008E578D"/>
    <w:rsid w:val="008E630C"/>
    <w:rsid w:val="008E63BF"/>
    <w:rsid w:val="008E653E"/>
    <w:rsid w:val="008E67BC"/>
    <w:rsid w:val="008E6E8F"/>
    <w:rsid w:val="008E7034"/>
    <w:rsid w:val="008E75BD"/>
    <w:rsid w:val="008E7D70"/>
    <w:rsid w:val="008F2CBF"/>
    <w:rsid w:val="008F3FB4"/>
    <w:rsid w:val="008F41C8"/>
    <w:rsid w:val="0090024F"/>
    <w:rsid w:val="0090290D"/>
    <w:rsid w:val="00903B4B"/>
    <w:rsid w:val="00903F03"/>
    <w:rsid w:val="00904C68"/>
    <w:rsid w:val="00905554"/>
    <w:rsid w:val="00906A58"/>
    <w:rsid w:val="00907398"/>
    <w:rsid w:val="00907B6E"/>
    <w:rsid w:val="009110A2"/>
    <w:rsid w:val="009116B6"/>
    <w:rsid w:val="00913513"/>
    <w:rsid w:val="0091391C"/>
    <w:rsid w:val="00913D01"/>
    <w:rsid w:val="0091563B"/>
    <w:rsid w:val="00915B98"/>
    <w:rsid w:val="00915DE4"/>
    <w:rsid w:val="00916739"/>
    <w:rsid w:val="00923AEA"/>
    <w:rsid w:val="009243A9"/>
    <w:rsid w:val="0092480C"/>
    <w:rsid w:val="0092617F"/>
    <w:rsid w:val="00926315"/>
    <w:rsid w:val="00926F3B"/>
    <w:rsid w:val="00931150"/>
    <w:rsid w:val="0093191C"/>
    <w:rsid w:val="00933F58"/>
    <w:rsid w:val="00933FE0"/>
    <w:rsid w:val="00934AF2"/>
    <w:rsid w:val="00935143"/>
    <w:rsid w:val="00935AA0"/>
    <w:rsid w:val="00940368"/>
    <w:rsid w:val="009405C1"/>
    <w:rsid w:val="0094152D"/>
    <w:rsid w:val="009416C6"/>
    <w:rsid w:val="00941CD3"/>
    <w:rsid w:val="00942D5B"/>
    <w:rsid w:val="009432A0"/>
    <w:rsid w:val="0094524C"/>
    <w:rsid w:val="009459DD"/>
    <w:rsid w:val="00945ADE"/>
    <w:rsid w:val="00945B62"/>
    <w:rsid w:val="0094646B"/>
    <w:rsid w:val="009465B7"/>
    <w:rsid w:val="00947158"/>
    <w:rsid w:val="009474D5"/>
    <w:rsid w:val="00950E4D"/>
    <w:rsid w:val="00952721"/>
    <w:rsid w:val="0095449D"/>
    <w:rsid w:val="00954807"/>
    <w:rsid w:val="009558C2"/>
    <w:rsid w:val="00955CE4"/>
    <w:rsid w:val="00957631"/>
    <w:rsid w:val="00957A69"/>
    <w:rsid w:val="009608A2"/>
    <w:rsid w:val="00961549"/>
    <w:rsid w:val="00961E01"/>
    <w:rsid w:val="00962FD0"/>
    <w:rsid w:val="0096447F"/>
    <w:rsid w:val="00964616"/>
    <w:rsid w:val="009677C1"/>
    <w:rsid w:val="00967ADA"/>
    <w:rsid w:val="009712E0"/>
    <w:rsid w:val="00974F2E"/>
    <w:rsid w:val="009751D6"/>
    <w:rsid w:val="009773B8"/>
    <w:rsid w:val="009773D4"/>
    <w:rsid w:val="00980540"/>
    <w:rsid w:val="009806E8"/>
    <w:rsid w:val="0098128B"/>
    <w:rsid w:val="00981669"/>
    <w:rsid w:val="00981751"/>
    <w:rsid w:val="00984A8C"/>
    <w:rsid w:val="00985C8C"/>
    <w:rsid w:val="00985D05"/>
    <w:rsid w:val="009874B5"/>
    <w:rsid w:val="00987AE8"/>
    <w:rsid w:val="00990843"/>
    <w:rsid w:val="00990B51"/>
    <w:rsid w:val="00990D3A"/>
    <w:rsid w:val="00991039"/>
    <w:rsid w:val="00991078"/>
    <w:rsid w:val="00991F17"/>
    <w:rsid w:val="00992070"/>
    <w:rsid w:val="00992478"/>
    <w:rsid w:val="0099247E"/>
    <w:rsid w:val="00993700"/>
    <w:rsid w:val="00993F3D"/>
    <w:rsid w:val="009945F2"/>
    <w:rsid w:val="00996E7E"/>
    <w:rsid w:val="009978BF"/>
    <w:rsid w:val="00997C4C"/>
    <w:rsid w:val="009A0106"/>
    <w:rsid w:val="009A01AA"/>
    <w:rsid w:val="009A0770"/>
    <w:rsid w:val="009A243B"/>
    <w:rsid w:val="009A2BEA"/>
    <w:rsid w:val="009A2F18"/>
    <w:rsid w:val="009A4627"/>
    <w:rsid w:val="009A4A4F"/>
    <w:rsid w:val="009A5E66"/>
    <w:rsid w:val="009A616C"/>
    <w:rsid w:val="009A6961"/>
    <w:rsid w:val="009A78D3"/>
    <w:rsid w:val="009B01E7"/>
    <w:rsid w:val="009B1368"/>
    <w:rsid w:val="009B20DD"/>
    <w:rsid w:val="009B30A8"/>
    <w:rsid w:val="009B32D3"/>
    <w:rsid w:val="009B332C"/>
    <w:rsid w:val="009B3DB8"/>
    <w:rsid w:val="009B6824"/>
    <w:rsid w:val="009C118E"/>
    <w:rsid w:val="009C124A"/>
    <w:rsid w:val="009C2245"/>
    <w:rsid w:val="009C2ACA"/>
    <w:rsid w:val="009C36AD"/>
    <w:rsid w:val="009C3D3F"/>
    <w:rsid w:val="009C3D51"/>
    <w:rsid w:val="009C5794"/>
    <w:rsid w:val="009C636E"/>
    <w:rsid w:val="009D0F9A"/>
    <w:rsid w:val="009D1537"/>
    <w:rsid w:val="009D1602"/>
    <w:rsid w:val="009D2D6F"/>
    <w:rsid w:val="009D31F0"/>
    <w:rsid w:val="009D686A"/>
    <w:rsid w:val="009D724F"/>
    <w:rsid w:val="009D77B7"/>
    <w:rsid w:val="009D78A9"/>
    <w:rsid w:val="009D7F31"/>
    <w:rsid w:val="009E04AD"/>
    <w:rsid w:val="009E0899"/>
    <w:rsid w:val="009E0973"/>
    <w:rsid w:val="009E0BEB"/>
    <w:rsid w:val="009E1505"/>
    <w:rsid w:val="009E15BC"/>
    <w:rsid w:val="009E3EE6"/>
    <w:rsid w:val="009E50F1"/>
    <w:rsid w:val="009E6396"/>
    <w:rsid w:val="009E6980"/>
    <w:rsid w:val="009F05CE"/>
    <w:rsid w:val="009F1992"/>
    <w:rsid w:val="009F3888"/>
    <w:rsid w:val="009F3DAF"/>
    <w:rsid w:val="009F4625"/>
    <w:rsid w:val="009F5CC9"/>
    <w:rsid w:val="009F70F4"/>
    <w:rsid w:val="009F7402"/>
    <w:rsid w:val="00A01AFD"/>
    <w:rsid w:val="00A029F9"/>
    <w:rsid w:val="00A03871"/>
    <w:rsid w:val="00A0399C"/>
    <w:rsid w:val="00A03C15"/>
    <w:rsid w:val="00A0429E"/>
    <w:rsid w:val="00A04844"/>
    <w:rsid w:val="00A05144"/>
    <w:rsid w:val="00A056DD"/>
    <w:rsid w:val="00A060C5"/>
    <w:rsid w:val="00A0717C"/>
    <w:rsid w:val="00A11BB2"/>
    <w:rsid w:val="00A131B6"/>
    <w:rsid w:val="00A139A0"/>
    <w:rsid w:val="00A14067"/>
    <w:rsid w:val="00A15332"/>
    <w:rsid w:val="00A16ADE"/>
    <w:rsid w:val="00A2049B"/>
    <w:rsid w:val="00A20A77"/>
    <w:rsid w:val="00A21D7A"/>
    <w:rsid w:val="00A22444"/>
    <w:rsid w:val="00A225BA"/>
    <w:rsid w:val="00A238F3"/>
    <w:rsid w:val="00A24A8E"/>
    <w:rsid w:val="00A26E7F"/>
    <w:rsid w:val="00A27306"/>
    <w:rsid w:val="00A2737B"/>
    <w:rsid w:val="00A27BB0"/>
    <w:rsid w:val="00A31CAF"/>
    <w:rsid w:val="00A32996"/>
    <w:rsid w:val="00A333DD"/>
    <w:rsid w:val="00A343A2"/>
    <w:rsid w:val="00A34992"/>
    <w:rsid w:val="00A35370"/>
    <w:rsid w:val="00A35644"/>
    <w:rsid w:val="00A35D46"/>
    <w:rsid w:val="00A36FD5"/>
    <w:rsid w:val="00A40409"/>
    <w:rsid w:val="00A40459"/>
    <w:rsid w:val="00A40F4F"/>
    <w:rsid w:val="00A41842"/>
    <w:rsid w:val="00A418EF"/>
    <w:rsid w:val="00A419E3"/>
    <w:rsid w:val="00A4204C"/>
    <w:rsid w:val="00A424B1"/>
    <w:rsid w:val="00A42BED"/>
    <w:rsid w:val="00A4354E"/>
    <w:rsid w:val="00A43EA3"/>
    <w:rsid w:val="00A4609D"/>
    <w:rsid w:val="00A47528"/>
    <w:rsid w:val="00A501B9"/>
    <w:rsid w:val="00A50819"/>
    <w:rsid w:val="00A519BE"/>
    <w:rsid w:val="00A51B21"/>
    <w:rsid w:val="00A5320A"/>
    <w:rsid w:val="00A5380E"/>
    <w:rsid w:val="00A5385D"/>
    <w:rsid w:val="00A54286"/>
    <w:rsid w:val="00A55CBC"/>
    <w:rsid w:val="00A57910"/>
    <w:rsid w:val="00A60C2F"/>
    <w:rsid w:val="00A62523"/>
    <w:rsid w:val="00A62605"/>
    <w:rsid w:val="00A62E27"/>
    <w:rsid w:val="00A63270"/>
    <w:rsid w:val="00A6434E"/>
    <w:rsid w:val="00A64485"/>
    <w:rsid w:val="00A6469D"/>
    <w:rsid w:val="00A65E7D"/>
    <w:rsid w:val="00A66953"/>
    <w:rsid w:val="00A67478"/>
    <w:rsid w:val="00A675E1"/>
    <w:rsid w:val="00A67E18"/>
    <w:rsid w:val="00A708C7"/>
    <w:rsid w:val="00A709D7"/>
    <w:rsid w:val="00A70B5B"/>
    <w:rsid w:val="00A70EB6"/>
    <w:rsid w:val="00A72705"/>
    <w:rsid w:val="00A72E5C"/>
    <w:rsid w:val="00A749FE"/>
    <w:rsid w:val="00A75636"/>
    <w:rsid w:val="00A75718"/>
    <w:rsid w:val="00A805B8"/>
    <w:rsid w:val="00A81361"/>
    <w:rsid w:val="00A81C53"/>
    <w:rsid w:val="00A81EB3"/>
    <w:rsid w:val="00A8272D"/>
    <w:rsid w:val="00A829C5"/>
    <w:rsid w:val="00A83C65"/>
    <w:rsid w:val="00A8415A"/>
    <w:rsid w:val="00A84AF7"/>
    <w:rsid w:val="00A85A0C"/>
    <w:rsid w:val="00A87CA9"/>
    <w:rsid w:val="00A900C8"/>
    <w:rsid w:val="00A909CD"/>
    <w:rsid w:val="00A90CEA"/>
    <w:rsid w:val="00A937DB"/>
    <w:rsid w:val="00A94CE0"/>
    <w:rsid w:val="00A95790"/>
    <w:rsid w:val="00A96608"/>
    <w:rsid w:val="00A97417"/>
    <w:rsid w:val="00A97CA4"/>
    <w:rsid w:val="00AA4F40"/>
    <w:rsid w:val="00AA7219"/>
    <w:rsid w:val="00AA7384"/>
    <w:rsid w:val="00AA7589"/>
    <w:rsid w:val="00AB0C80"/>
    <w:rsid w:val="00AB1F22"/>
    <w:rsid w:val="00AB22D6"/>
    <w:rsid w:val="00AB2E3F"/>
    <w:rsid w:val="00AB44BF"/>
    <w:rsid w:val="00AB4740"/>
    <w:rsid w:val="00AB579F"/>
    <w:rsid w:val="00AB656D"/>
    <w:rsid w:val="00AB6A8F"/>
    <w:rsid w:val="00AB7F99"/>
    <w:rsid w:val="00AC065E"/>
    <w:rsid w:val="00AC0902"/>
    <w:rsid w:val="00AC1732"/>
    <w:rsid w:val="00AC35D5"/>
    <w:rsid w:val="00AC4463"/>
    <w:rsid w:val="00AC6C70"/>
    <w:rsid w:val="00AC743C"/>
    <w:rsid w:val="00AC76C4"/>
    <w:rsid w:val="00AD2DB7"/>
    <w:rsid w:val="00AD6A52"/>
    <w:rsid w:val="00AD7284"/>
    <w:rsid w:val="00AD77DE"/>
    <w:rsid w:val="00AD78BD"/>
    <w:rsid w:val="00AE1677"/>
    <w:rsid w:val="00AE2754"/>
    <w:rsid w:val="00AE50B5"/>
    <w:rsid w:val="00AE55C0"/>
    <w:rsid w:val="00AE6388"/>
    <w:rsid w:val="00AE6647"/>
    <w:rsid w:val="00AE7D36"/>
    <w:rsid w:val="00AF15A1"/>
    <w:rsid w:val="00AF313B"/>
    <w:rsid w:val="00AF3386"/>
    <w:rsid w:val="00AF46C6"/>
    <w:rsid w:val="00AF4F9B"/>
    <w:rsid w:val="00AF5D32"/>
    <w:rsid w:val="00B0156E"/>
    <w:rsid w:val="00B019AF"/>
    <w:rsid w:val="00B0267F"/>
    <w:rsid w:val="00B03479"/>
    <w:rsid w:val="00B03725"/>
    <w:rsid w:val="00B03D86"/>
    <w:rsid w:val="00B03F6D"/>
    <w:rsid w:val="00B03FB5"/>
    <w:rsid w:val="00B048DF"/>
    <w:rsid w:val="00B05553"/>
    <w:rsid w:val="00B068DF"/>
    <w:rsid w:val="00B06DB2"/>
    <w:rsid w:val="00B07D73"/>
    <w:rsid w:val="00B10C45"/>
    <w:rsid w:val="00B11204"/>
    <w:rsid w:val="00B124B3"/>
    <w:rsid w:val="00B12512"/>
    <w:rsid w:val="00B13AC2"/>
    <w:rsid w:val="00B14BCF"/>
    <w:rsid w:val="00B1591E"/>
    <w:rsid w:val="00B16791"/>
    <w:rsid w:val="00B167B9"/>
    <w:rsid w:val="00B17232"/>
    <w:rsid w:val="00B17502"/>
    <w:rsid w:val="00B17DCD"/>
    <w:rsid w:val="00B17ED4"/>
    <w:rsid w:val="00B20502"/>
    <w:rsid w:val="00B21DA5"/>
    <w:rsid w:val="00B21E63"/>
    <w:rsid w:val="00B2234E"/>
    <w:rsid w:val="00B2270F"/>
    <w:rsid w:val="00B23C2C"/>
    <w:rsid w:val="00B23E46"/>
    <w:rsid w:val="00B241D7"/>
    <w:rsid w:val="00B251E4"/>
    <w:rsid w:val="00B25C9E"/>
    <w:rsid w:val="00B26978"/>
    <w:rsid w:val="00B27CF0"/>
    <w:rsid w:val="00B30E92"/>
    <w:rsid w:val="00B31240"/>
    <w:rsid w:val="00B31EB2"/>
    <w:rsid w:val="00B331C4"/>
    <w:rsid w:val="00B3416F"/>
    <w:rsid w:val="00B34691"/>
    <w:rsid w:val="00B34B38"/>
    <w:rsid w:val="00B35383"/>
    <w:rsid w:val="00B354A5"/>
    <w:rsid w:val="00B35718"/>
    <w:rsid w:val="00B357F2"/>
    <w:rsid w:val="00B359C8"/>
    <w:rsid w:val="00B3716C"/>
    <w:rsid w:val="00B40118"/>
    <w:rsid w:val="00B4132F"/>
    <w:rsid w:val="00B416E0"/>
    <w:rsid w:val="00B421C5"/>
    <w:rsid w:val="00B42A3E"/>
    <w:rsid w:val="00B43404"/>
    <w:rsid w:val="00B434BF"/>
    <w:rsid w:val="00B43AD0"/>
    <w:rsid w:val="00B440A1"/>
    <w:rsid w:val="00B4456F"/>
    <w:rsid w:val="00B460D4"/>
    <w:rsid w:val="00B46282"/>
    <w:rsid w:val="00B46926"/>
    <w:rsid w:val="00B5151D"/>
    <w:rsid w:val="00B52761"/>
    <w:rsid w:val="00B52FD9"/>
    <w:rsid w:val="00B54059"/>
    <w:rsid w:val="00B54B54"/>
    <w:rsid w:val="00B550DE"/>
    <w:rsid w:val="00B60082"/>
    <w:rsid w:val="00B61BFD"/>
    <w:rsid w:val="00B63748"/>
    <w:rsid w:val="00B64A43"/>
    <w:rsid w:val="00B655FF"/>
    <w:rsid w:val="00B66023"/>
    <w:rsid w:val="00B67659"/>
    <w:rsid w:val="00B67B4C"/>
    <w:rsid w:val="00B7143F"/>
    <w:rsid w:val="00B7204B"/>
    <w:rsid w:val="00B72329"/>
    <w:rsid w:val="00B7303F"/>
    <w:rsid w:val="00B731AA"/>
    <w:rsid w:val="00B73717"/>
    <w:rsid w:val="00B74791"/>
    <w:rsid w:val="00B748A0"/>
    <w:rsid w:val="00B75873"/>
    <w:rsid w:val="00B75ED5"/>
    <w:rsid w:val="00B766AE"/>
    <w:rsid w:val="00B822F2"/>
    <w:rsid w:val="00B836EE"/>
    <w:rsid w:val="00B83968"/>
    <w:rsid w:val="00B83B5A"/>
    <w:rsid w:val="00B83D36"/>
    <w:rsid w:val="00B849B0"/>
    <w:rsid w:val="00B856BC"/>
    <w:rsid w:val="00B856EA"/>
    <w:rsid w:val="00B86352"/>
    <w:rsid w:val="00B86C35"/>
    <w:rsid w:val="00B87182"/>
    <w:rsid w:val="00B919A3"/>
    <w:rsid w:val="00B92AED"/>
    <w:rsid w:val="00B92F32"/>
    <w:rsid w:val="00B9474F"/>
    <w:rsid w:val="00B963E9"/>
    <w:rsid w:val="00B96AF8"/>
    <w:rsid w:val="00BA21B9"/>
    <w:rsid w:val="00BA236B"/>
    <w:rsid w:val="00BA2648"/>
    <w:rsid w:val="00BA2DE2"/>
    <w:rsid w:val="00BA5641"/>
    <w:rsid w:val="00BA5DF1"/>
    <w:rsid w:val="00BA6988"/>
    <w:rsid w:val="00BA7DFB"/>
    <w:rsid w:val="00BB1AF9"/>
    <w:rsid w:val="00BB1C85"/>
    <w:rsid w:val="00BB1F26"/>
    <w:rsid w:val="00BB2B47"/>
    <w:rsid w:val="00BB305F"/>
    <w:rsid w:val="00BB328E"/>
    <w:rsid w:val="00BB338F"/>
    <w:rsid w:val="00BB489E"/>
    <w:rsid w:val="00BB4F0A"/>
    <w:rsid w:val="00BC01AF"/>
    <w:rsid w:val="00BC068F"/>
    <w:rsid w:val="00BC188E"/>
    <w:rsid w:val="00BC2F43"/>
    <w:rsid w:val="00BC3F71"/>
    <w:rsid w:val="00BC562E"/>
    <w:rsid w:val="00BC5FDD"/>
    <w:rsid w:val="00BC64E4"/>
    <w:rsid w:val="00BD040F"/>
    <w:rsid w:val="00BD07B5"/>
    <w:rsid w:val="00BD20C8"/>
    <w:rsid w:val="00BD2431"/>
    <w:rsid w:val="00BD483D"/>
    <w:rsid w:val="00BD4DD0"/>
    <w:rsid w:val="00BD50E1"/>
    <w:rsid w:val="00BD5503"/>
    <w:rsid w:val="00BD600E"/>
    <w:rsid w:val="00BD62B2"/>
    <w:rsid w:val="00BD638C"/>
    <w:rsid w:val="00BD70B5"/>
    <w:rsid w:val="00BD7CE2"/>
    <w:rsid w:val="00BE008A"/>
    <w:rsid w:val="00BE07C9"/>
    <w:rsid w:val="00BE12F2"/>
    <w:rsid w:val="00BE15CE"/>
    <w:rsid w:val="00BE193D"/>
    <w:rsid w:val="00BE27F4"/>
    <w:rsid w:val="00BE2D58"/>
    <w:rsid w:val="00BE4505"/>
    <w:rsid w:val="00BE4786"/>
    <w:rsid w:val="00BE4A45"/>
    <w:rsid w:val="00BE7EF2"/>
    <w:rsid w:val="00BF1186"/>
    <w:rsid w:val="00BF121C"/>
    <w:rsid w:val="00BF1F87"/>
    <w:rsid w:val="00BF47D1"/>
    <w:rsid w:val="00BF4C09"/>
    <w:rsid w:val="00BF5A74"/>
    <w:rsid w:val="00BF6E85"/>
    <w:rsid w:val="00BF74C3"/>
    <w:rsid w:val="00BF7819"/>
    <w:rsid w:val="00BF7E3C"/>
    <w:rsid w:val="00C00214"/>
    <w:rsid w:val="00C003FC"/>
    <w:rsid w:val="00C0050A"/>
    <w:rsid w:val="00C0178A"/>
    <w:rsid w:val="00C01D15"/>
    <w:rsid w:val="00C02850"/>
    <w:rsid w:val="00C03AE8"/>
    <w:rsid w:val="00C04462"/>
    <w:rsid w:val="00C046BA"/>
    <w:rsid w:val="00C04CC7"/>
    <w:rsid w:val="00C04D01"/>
    <w:rsid w:val="00C063E2"/>
    <w:rsid w:val="00C070F1"/>
    <w:rsid w:val="00C10517"/>
    <w:rsid w:val="00C11AE3"/>
    <w:rsid w:val="00C12AE4"/>
    <w:rsid w:val="00C146B8"/>
    <w:rsid w:val="00C149D1"/>
    <w:rsid w:val="00C14CCC"/>
    <w:rsid w:val="00C14FB0"/>
    <w:rsid w:val="00C15DE5"/>
    <w:rsid w:val="00C15FB3"/>
    <w:rsid w:val="00C16497"/>
    <w:rsid w:val="00C16510"/>
    <w:rsid w:val="00C167E5"/>
    <w:rsid w:val="00C2243C"/>
    <w:rsid w:val="00C224DC"/>
    <w:rsid w:val="00C231E1"/>
    <w:rsid w:val="00C23432"/>
    <w:rsid w:val="00C240C8"/>
    <w:rsid w:val="00C24F89"/>
    <w:rsid w:val="00C25829"/>
    <w:rsid w:val="00C26D8F"/>
    <w:rsid w:val="00C30032"/>
    <w:rsid w:val="00C31108"/>
    <w:rsid w:val="00C3347A"/>
    <w:rsid w:val="00C347AC"/>
    <w:rsid w:val="00C34F51"/>
    <w:rsid w:val="00C35357"/>
    <w:rsid w:val="00C35EBB"/>
    <w:rsid w:val="00C36AA1"/>
    <w:rsid w:val="00C371E7"/>
    <w:rsid w:val="00C37657"/>
    <w:rsid w:val="00C416FF"/>
    <w:rsid w:val="00C42D4D"/>
    <w:rsid w:val="00C42F9F"/>
    <w:rsid w:val="00C44472"/>
    <w:rsid w:val="00C44AF6"/>
    <w:rsid w:val="00C45CDE"/>
    <w:rsid w:val="00C46CA3"/>
    <w:rsid w:val="00C505CD"/>
    <w:rsid w:val="00C50F02"/>
    <w:rsid w:val="00C514BE"/>
    <w:rsid w:val="00C52BB3"/>
    <w:rsid w:val="00C53120"/>
    <w:rsid w:val="00C5399C"/>
    <w:rsid w:val="00C540F4"/>
    <w:rsid w:val="00C5585C"/>
    <w:rsid w:val="00C56655"/>
    <w:rsid w:val="00C56F14"/>
    <w:rsid w:val="00C57022"/>
    <w:rsid w:val="00C60940"/>
    <w:rsid w:val="00C61B25"/>
    <w:rsid w:val="00C6403C"/>
    <w:rsid w:val="00C641FB"/>
    <w:rsid w:val="00C64656"/>
    <w:rsid w:val="00C64EEA"/>
    <w:rsid w:val="00C66BF0"/>
    <w:rsid w:val="00C67457"/>
    <w:rsid w:val="00C6778E"/>
    <w:rsid w:val="00C70461"/>
    <w:rsid w:val="00C70668"/>
    <w:rsid w:val="00C724D4"/>
    <w:rsid w:val="00C735BF"/>
    <w:rsid w:val="00C738CC"/>
    <w:rsid w:val="00C74315"/>
    <w:rsid w:val="00C7439A"/>
    <w:rsid w:val="00C74BE5"/>
    <w:rsid w:val="00C774DD"/>
    <w:rsid w:val="00C77CFE"/>
    <w:rsid w:val="00C806FA"/>
    <w:rsid w:val="00C810D5"/>
    <w:rsid w:val="00C83489"/>
    <w:rsid w:val="00C84328"/>
    <w:rsid w:val="00C844D3"/>
    <w:rsid w:val="00C86271"/>
    <w:rsid w:val="00C86416"/>
    <w:rsid w:val="00C901B0"/>
    <w:rsid w:val="00C90D7A"/>
    <w:rsid w:val="00C90F19"/>
    <w:rsid w:val="00C917C3"/>
    <w:rsid w:val="00C91805"/>
    <w:rsid w:val="00C9217C"/>
    <w:rsid w:val="00C929F7"/>
    <w:rsid w:val="00C92D2A"/>
    <w:rsid w:val="00C93000"/>
    <w:rsid w:val="00C9414B"/>
    <w:rsid w:val="00C97256"/>
    <w:rsid w:val="00C97358"/>
    <w:rsid w:val="00CA0E79"/>
    <w:rsid w:val="00CA1B8F"/>
    <w:rsid w:val="00CA3A49"/>
    <w:rsid w:val="00CA3C87"/>
    <w:rsid w:val="00CA5459"/>
    <w:rsid w:val="00CA6D37"/>
    <w:rsid w:val="00CA7A60"/>
    <w:rsid w:val="00CB0B1B"/>
    <w:rsid w:val="00CB155A"/>
    <w:rsid w:val="00CB1D6C"/>
    <w:rsid w:val="00CB330B"/>
    <w:rsid w:val="00CB723C"/>
    <w:rsid w:val="00CB78C5"/>
    <w:rsid w:val="00CB78F5"/>
    <w:rsid w:val="00CB7F45"/>
    <w:rsid w:val="00CC00A4"/>
    <w:rsid w:val="00CC01E7"/>
    <w:rsid w:val="00CC0B5B"/>
    <w:rsid w:val="00CC2647"/>
    <w:rsid w:val="00CC4E4D"/>
    <w:rsid w:val="00CC5F26"/>
    <w:rsid w:val="00CC6D2B"/>
    <w:rsid w:val="00CC7768"/>
    <w:rsid w:val="00CC77E1"/>
    <w:rsid w:val="00CD0552"/>
    <w:rsid w:val="00CD06B4"/>
    <w:rsid w:val="00CD13DC"/>
    <w:rsid w:val="00CD2CCF"/>
    <w:rsid w:val="00CD2F07"/>
    <w:rsid w:val="00CD3E4C"/>
    <w:rsid w:val="00CD5618"/>
    <w:rsid w:val="00CE0B24"/>
    <w:rsid w:val="00CE18B2"/>
    <w:rsid w:val="00CE1A0A"/>
    <w:rsid w:val="00CE28B1"/>
    <w:rsid w:val="00CE2BAE"/>
    <w:rsid w:val="00CE3179"/>
    <w:rsid w:val="00CE3B34"/>
    <w:rsid w:val="00CE4362"/>
    <w:rsid w:val="00CE4A1F"/>
    <w:rsid w:val="00CE50E9"/>
    <w:rsid w:val="00CE5575"/>
    <w:rsid w:val="00CE6388"/>
    <w:rsid w:val="00CE6433"/>
    <w:rsid w:val="00CE69D5"/>
    <w:rsid w:val="00CF07B2"/>
    <w:rsid w:val="00CF1D37"/>
    <w:rsid w:val="00CF2705"/>
    <w:rsid w:val="00CF290A"/>
    <w:rsid w:val="00CF2C3E"/>
    <w:rsid w:val="00CF3216"/>
    <w:rsid w:val="00CF3242"/>
    <w:rsid w:val="00CF37AC"/>
    <w:rsid w:val="00CF4639"/>
    <w:rsid w:val="00CF50ED"/>
    <w:rsid w:val="00CF51B1"/>
    <w:rsid w:val="00CF51DD"/>
    <w:rsid w:val="00CF5647"/>
    <w:rsid w:val="00CF5B53"/>
    <w:rsid w:val="00CF63F6"/>
    <w:rsid w:val="00CF6503"/>
    <w:rsid w:val="00D0437D"/>
    <w:rsid w:val="00D0493B"/>
    <w:rsid w:val="00D065FE"/>
    <w:rsid w:val="00D101C6"/>
    <w:rsid w:val="00D10E72"/>
    <w:rsid w:val="00D119AF"/>
    <w:rsid w:val="00D11B45"/>
    <w:rsid w:val="00D142B6"/>
    <w:rsid w:val="00D154BC"/>
    <w:rsid w:val="00D15C67"/>
    <w:rsid w:val="00D1638F"/>
    <w:rsid w:val="00D16B3F"/>
    <w:rsid w:val="00D16CEF"/>
    <w:rsid w:val="00D17B17"/>
    <w:rsid w:val="00D21923"/>
    <w:rsid w:val="00D2214D"/>
    <w:rsid w:val="00D2340B"/>
    <w:rsid w:val="00D2365D"/>
    <w:rsid w:val="00D24034"/>
    <w:rsid w:val="00D24B1C"/>
    <w:rsid w:val="00D2666F"/>
    <w:rsid w:val="00D2670E"/>
    <w:rsid w:val="00D26F3B"/>
    <w:rsid w:val="00D32EFD"/>
    <w:rsid w:val="00D334B1"/>
    <w:rsid w:val="00D33509"/>
    <w:rsid w:val="00D3373C"/>
    <w:rsid w:val="00D33A5A"/>
    <w:rsid w:val="00D33F3F"/>
    <w:rsid w:val="00D358BE"/>
    <w:rsid w:val="00D35FDB"/>
    <w:rsid w:val="00D3683D"/>
    <w:rsid w:val="00D37EE5"/>
    <w:rsid w:val="00D412A2"/>
    <w:rsid w:val="00D4141E"/>
    <w:rsid w:val="00D4340C"/>
    <w:rsid w:val="00D44233"/>
    <w:rsid w:val="00D4575E"/>
    <w:rsid w:val="00D4656D"/>
    <w:rsid w:val="00D47EDD"/>
    <w:rsid w:val="00D5050C"/>
    <w:rsid w:val="00D51820"/>
    <w:rsid w:val="00D52BA2"/>
    <w:rsid w:val="00D52E42"/>
    <w:rsid w:val="00D52E56"/>
    <w:rsid w:val="00D537F2"/>
    <w:rsid w:val="00D54E21"/>
    <w:rsid w:val="00D5749D"/>
    <w:rsid w:val="00D60539"/>
    <w:rsid w:val="00D611D5"/>
    <w:rsid w:val="00D612A3"/>
    <w:rsid w:val="00D61675"/>
    <w:rsid w:val="00D616FB"/>
    <w:rsid w:val="00D62917"/>
    <w:rsid w:val="00D62BE3"/>
    <w:rsid w:val="00D63F54"/>
    <w:rsid w:val="00D644AD"/>
    <w:rsid w:val="00D64F14"/>
    <w:rsid w:val="00D66C49"/>
    <w:rsid w:val="00D66CFA"/>
    <w:rsid w:val="00D67F31"/>
    <w:rsid w:val="00D700B4"/>
    <w:rsid w:val="00D70CF8"/>
    <w:rsid w:val="00D71308"/>
    <w:rsid w:val="00D71981"/>
    <w:rsid w:val="00D724A1"/>
    <w:rsid w:val="00D72565"/>
    <w:rsid w:val="00D72C35"/>
    <w:rsid w:val="00D72F1A"/>
    <w:rsid w:val="00D76200"/>
    <w:rsid w:val="00D77B8F"/>
    <w:rsid w:val="00D800BE"/>
    <w:rsid w:val="00D82325"/>
    <w:rsid w:val="00D827D7"/>
    <w:rsid w:val="00D834B0"/>
    <w:rsid w:val="00D834ED"/>
    <w:rsid w:val="00D8411C"/>
    <w:rsid w:val="00D8479D"/>
    <w:rsid w:val="00D8592B"/>
    <w:rsid w:val="00D85E36"/>
    <w:rsid w:val="00D86A51"/>
    <w:rsid w:val="00D87144"/>
    <w:rsid w:val="00D874BA"/>
    <w:rsid w:val="00D918F0"/>
    <w:rsid w:val="00D91D85"/>
    <w:rsid w:val="00D9310B"/>
    <w:rsid w:val="00D9443C"/>
    <w:rsid w:val="00D945A1"/>
    <w:rsid w:val="00D94C1E"/>
    <w:rsid w:val="00D95704"/>
    <w:rsid w:val="00D96072"/>
    <w:rsid w:val="00D964C7"/>
    <w:rsid w:val="00DA0342"/>
    <w:rsid w:val="00DA0D10"/>
    <w:rsid w:val="00DA0E97"/>
    <w:rsid w:val="00DA101F"/>
    <w:rsid w:val="00DA13EE"/>
    <w:rsid w:val="00DA1594"/>
    <w:rsid w:val="00DA4119"/>
    <w:rsid w:val="00DA593C"/>
    <w:rsid w:val="00DA66BD"/>
    <w:rsid w:val="00DA6D09"/>
    <w:rsid w:val="00DA76EA"/>
    <w:rsid w:val="00DB014F"/>
    <w:rsid w:val="00DB0560"/>
    <w:rsid w:val="00DB0761"/>
    <w:rsid w:val="00DB4365"/>
    <w:rsid w:val="00DB456B"/>
    <w:rsid w:val="00DB6518"/>
    <w:rsid w:val="00DB72D0"/>
    <w:rsid w:val="00DC03D3"/>
    <w:rsid w:val="00DC09AC"/>
    <w:rsid w:val="00DC0DF8"/>
    <w:rsid w:val="00DC32A8"/>
    <w:rsid w:val="00DC394A"/>
    <w:rsid w:val="00DC4364"/>
    <w:rsid w:val="00DC4958"/>
    <w:rsid w:val="00DC6827"/>
    <w:rsid w:val="00DC6FB3"/>
    <w:rsid w:val="00DD098F"/>
    <w:rsid w:val="00DD0C30"/>
    <w:rsid w:val="00DD11D7"/>
    <w:rsid w:val="00DD199C"/>
    <w:rsid w:val="00DD26DF"/>
    <w:rsid w:val="00DD28DD"/>
    <w:rsid w:val="00DD3CD1"/>
    <w:rsid w:val="00DD4465"/>
    <w:rsid w:val="00DD44FA"/>
    <w:rsid w:val="00DD5961"/>
    <w:rsid w:val="00DE10D4"/>
    <w:rsid w:val="00DE179B"/>
    <w:rsid w:val="00DE1F69"/>
    <w:rsid w:val="00DE2436"/>
    <w:rsid w:val="00DE2946"/>
    <w:rsid w:val="00DE3D03"/>
    <w:rsid w:val="00DE3FF0"/>
    <w:rsid w:val="00DE54A8"/>
    <w:rsid w:val="00DE6B0B"/>
    <w:rsid w:val="00DE7FA4"/>
    <w:rsid w:val="00DF09DE"/>
    <w:rsid w:val="00DF09E7"/>
    <w:rsid w:val="00DF1712"/>
    <w:rsid w:val="00DF288C"/>
    <w:rsid w:val="00DF4EA0"/>
    <w:rsid w:val="00DF61E9"/>
    <w:rsid w:val="00DF6D3C"/>
    <w:rsid w:val="00E01DCD"/>
    <w:rsid w:val="00E038A4"/>
    <w:rsid w:val="00E038CE"/>
    <w:rsid w:val="00E04B19"/>
    <w:rsid w:val="00E053D4"/>
    <w:rsid w:val="00E05ED0"/>
    <w:rsid w:val="00E07AAD"/>
    <w:rsid w:val="00E07B10"/>
    <w:rsid w:val="00E115BC"/>
    <w:rsid w:val="00E12EF3"/>
    <w:rsid w:val="00E13B1D"/>
    <w:rsid w:val="00E13BFF"/>
    <w:rsid w:val="00E1414B"/>
    <w:rsid w:val="00E153A9"/>
    <w:rsid w:val="00E20643"/>
    <w:rsid w:val="00E22171"/>
    <w:rsid w:val="00E223DC"/>
    <w:rsid w:val="00E2341E"/>
    <w:rsid w:val="00E23A22"/>
    <w:rsid w:val="00E249F2"/>
    <w:rsid w:val="00E2621B"/>
    <w:rsid w:val="00E2745B"/>
    <w:rsid w:val="00E314AE"/>
    <w:rsid w:val="00E31706"/>
    <w:rsid w:val="00E31A45"/>
    <w:rsid w:val="00E31B3B"/>
    <w:rsid w:val="00E347A9"/>
    <w:rsid w:val="00E3644E"/>
    <w:rsid w:val="00E36672"/>
    <w:rsid w:val="00E37471"/>
    <w:rsid w:val="00E442CB"/>
    <w:rsid w:val="00E44778"/>
    <w:rsid w:val="00E45948"/>
    <w:rsid w:val="00E46187"/>
    <w:rsid w:val="00E4666A"/>
    <w:rsid w:val="00E4669B"/>
    <w:rsid w:val="00E5083D"/>
    <w:rsid w:val="00E51F4E"/>
    <w:rsid w:val="00E52DD0"/>
    <w:rsid w:val="00E5557D"/>
    <w:rsid w:val="00E5613F"/>
    <w:rsid w:val="00E56226"/>
    <w:rsid w:val="00E56F49"/>
    <w:rsid w:val="00E5741B"/>
    <w:rsid w:val="00E577F8"/>
    <w:rsid w:val="00E60206"/>
    <w:rsid w:val="00E60815"/>
    <w:rsid w:val="00E622E4"/>
    <w:rsid w:val="00E62E05"/>
    <w:rsid w:val="00E66A30"/>
    <w:rsid w:val="00E66F76"/>
    <w:rsid w:val="00E70108"/>
    <w:rsid w:val="00E71261"/>
    <w:rsid w:val="00E715E0"/>
    <w:rsid w:val="00E71E82"/>
    <w:rsid w:val="00E72D6D"/>
    <w:rsid w:val="00E73718"/>
    <w:rsid w:val="00E738D6"/>
    <w:rsid w:val="00E7463E"/>
    <w:rsid w:val="00E75EE1"/>
    <w:rsid w:val="00E7694A"/>
    <w:rsid w:val="00E76E58"/>
    <w:rsid w:val="00E77473"/>
    <w:rsid w:val="00E80324"/>
    <w:rsid w:val="00E807CC"/>
    <w:rsid w:val="00E818E6"/>
    <w:rsid w:val="00E8191D"/>
    <w:rsid w:val="00E82100"/>
    <w:rsid w:val="00E8277E"/>
    <w:rsid w:val="00E8288D"/>
    <w:rsid w:val="00E832BC"/>
    <w:rsid w:val="00E836F3"/>
    <w:rsid w:val="00E83A68"/>
    <w:rsid w:val="00E8438B"/>
    <w:rsid w:val="00E84B5C"/>
    <w:rsid w:val="00E85356"/>
    <w:rsid w:val="00E85575"/>
    <w:rsid w:val="00E86B06"/>
    <w:rsid w:val="00E86B3F"/>
    <w:rsid w:val="00E87039"/>
    <w:rsid w:val="00E8777C"/>
    <w:rsid w:val="00E879F4"/>
    <w:rsid w:val="00E87ED1"/>
    <w:rsid w:val="00E9173E"/>
    <w:rsid w:val="00E91957"/>
    <w:rsid w:val="00E920AB"/>
    <w:rsid w:val="00E921A3"/>
    <w:rsid w:val="00E92613"/>
    <w:rsid w:val="00E92754"/>
    <w:rsid w:val="00E94690"/>
    <w:rsid w:val="00E9514E"/>
    <w:rsid w:val="00E9572F"/>
    <w:rsid w:val="00E95911"/>
    <w:rsid w:val="00E95AE0"/>
    <w:rsid w:val="00E9673E"/>
    <w:rsid w:val="00E967CA"/>
    <w:rsid w:val="00E96F94"/>
    <w:rsid w:val="00EA0112"/>
    <w:rsid w:val="00EA0E19"/>
    <w:rsid w:val="00EA1BC7"/>
    <w:rsid w:val="00EA233F"/>
    <w:rsid w:val="00EA3B65"/>
    <w:rsid w:val="00EA613C"/>
    <w:rsid w:val="00EA62B3"/>
    <w:rsid w:val="00EA7A98"/>
    <w:rsid w:val="00EB1BED"/>
    <w:rsid w:val="00EB1BEE"/>
    <w:rsid w:val="00EB2848"/>
    <w:rsid w:val="00EB39E7"/>
    <w:rsid w:val="00EB438E"/>
    <w:rsid w:val="00EB6B47"/>
    <w:rsid w:val="00EB77A6"/>
    <w:rsid w:val="00EC0B52"/>
    <w:rsid w:val="00EC0CB9"/>
    <w:rsid w:val="00EC1B40"/>
    <w:rsid w:val="00EC1F0C"/>
    <w:rsid w:val="00EC2668"/>
    <w:rsid w:val="00EC4429"/>
    <w:rsid w:val="00EC56D8"/>
    <w:rsid w:val="00EC79E2"/>
    <w:rsid w:val="00ED02AA"/>
    <w:rsid w:val="00ED03D8"/>
    <w:rsid w:val="00ED0919"/>
    <w:rsid w:val="00ED12AD"/>
    <w:rsid w:val="00ED1560"/>
    <w:rsid w:val="00ED2289"/>
    <w:rsid w:val="00ED2C81"/>
    <w:rsid w:val="00ED2D11"/>
    <w:rsid w:val="00ED2D18"/>
    <w:rsid w:val="00ED3837"/>
    <w:rsid w:val="00ED4048"/>
    <w:rsid w:val="00ED638C"/>
    <w:rsid w:val="00ED6C05"/>
    <w:rsid w:val="00EE1546"/>
    <w:rsid w:val="00EE2405"/>
    <w:rsid w:val="00EE2D08"/>
    <w:rsid w:val="00EE3741"/>
    <w:rsid w:val="00EE4244"/>
    <w:rsid w:val="00EE46E7"/>
    <w:rsid w:val="00EE4F5B"/>
    <w:rsid w:val="00EE56FF"/>
    <w:rsid w:val="00EE5F7C"/>
    <w:rsid w:val="00EE6BAC"/>
    <w:rsid w:val="00EE7159"/>
    <w:rsid w:val="00EF0096"/>
    <w:rsid w:val="00EF12D6"/>
    <w:rsid w:val="00EF1507"/>
    <w:rsid w:val="00EF3971"/>
    <w:rsid w:val="00EF39F6"/>
    <w:rsid w:val="00EF4733"/>
    <w:rsid w:val="00EF5F62"/>
    <w:rsid w:val="00EF616B"/>
    <w:rsid w:val="00F0000A"/>
    <w:rsid w:val="00F00800"/>
    <w:rsid w:val="00F0178D"/>
    <w:rsid w:val="00F02740"/>
    <w:rsid w:val="00F0288F"/>
    <w:rsid w:val="00F02B6C"/>
    <w:rsid w:val="00F03643"/>
    <w:rsid w:val="00F05BE3"/>
    <w:rsid w:val="00F05DE3"/>
    <w:rsid w:val="00F068CA"/>
    <w:rsid w:val="00F06E36"/>
    <w:rsid w:val="00F12703"/>
    <w:rsid w:val="00F13245"/>
    <w:rsid w:val="00F138F3"/>
    <w:rsid w:val="00F15E06"/>
    <w:rsid w:val="00F16147"/>
    <w:rsid w:val="00F17D2D"/>
    <w:rsid w:val="00F17DE2"/>
    <w:rsid w:val="00F17EAB"/>
    <w:rsid w:val="00F2214A"/>
    <w:rsid w:val="00F23EB3"/>
    <w:rsid w:val="00F244DD"/>
    <w:rsid w:val="00F248A2"/>
    <w:rsid w:val="00F25B69"/>
    <w:rsid w:val="00F2703A"/>
    <w:rsid w:val="00F30311"/>
    <w:rsid w:val="00F30EA2"/>
    <w:rsid w:val="00F31482"/>
    <w:rsid w:val="00F31C47"/>
    <w:rsid w:val="00F3273D"/>
    <w:rsid w:val="00F331CB"/>
    <w:rsid w:val="00F3395F"/>
    <w:rsid w:val="00F34356"/>
    <w:rsid w:val="00F34B26"/>
    <w:rsid w:val="00F34CB7"/>
    <w:rsid w:val="00F357EA"/>
    <w:rsid w:val="00F37BDB"/>
    <w:rsid w:val="00F413B6"/>
    <w:rsid w:val="00F41DD8"/>
    <w:rsid w:val="00F4252B"/>
    <w:rsid w:val="00F42FFB"/>
    <w:rsid w:val="00F43544"/>
    <w:rsid w:val="00F43BBC"/>
    <w:rsid w:val="00F4427D"/>
    <w:rsid w:val="00F473C0"/>
    <w:rsid w:val="00F47E3F"/>
    <w:rsid w:val="00F511A5"/>
    <w:rsid w:val="00F51737"/>
    <w:rsid w:val="00F52F3D"/>
    <w:rsid w:val="00F53721"/>
    <w:rsid w:val="00F54814"/>
    <w:rsid w:val="00F557ED"/>
    <w:rsid w:val="00F561CE"/>
    <w:rsid w:val="00F56646"/>
    <w:rsid w:val="00F579BC"/>
    <w:rsid w:val="00F619FC"/>
    <w:rsid w:val="00F621AF"/>
    <w:rsid w:val="00F630F2"/>
    <w:rsid w:val="00F63B03"/>
    <w:rsid w:val="00F6487F"/>
    <w:rsid w:val="00F64D5C"/>
    <w:rsid w:val="00F65093"/>
    <w:rsid w:val="00F6512D"/>
    <w:rsid w:val="00F65203"/>
    <w:rsid w:val="00F6690D"/>
    <w:rsid w:val="00F66C0A"/>
    <w:rsid w:val="00F67105"/>
    <w:rsid w:val="00F67ECE"/>
    <w:rsid w:val="00F700A3"/>
    <w:rsid w:val="00F70B83"/>
    <w:rsid w:val="00F70BBE"/>
    <w:rsid w:val="00F71284"/>
    <w:rsid w:val="00F71A80"/>
    <w:rsid w:val="00F72ADA"/>
    <w:rsid w:val="00F73153"/>
    <w:rsid w:val="00F739AB"/>
    <w:rsid w:val="00F74D9B"/>
    <w:rsid w:val="00F75C69"/>
    <w:rsid w:val="00F76817"/>
    <w:rsid w:val="00F80612"/>
    <w:rsid w:val="00F80F17"/>
    <w:rsid w:val="00F8207F"/>
    <w:rsid w:val="00F8274A"/>
    <w:rsid w:val="00F827A2"/>
    <w:rsid w:val="00F835AD"/>
    <w:rsid w:val="00F8618C"/>
    <w:rsid w:val="00F863EA"/>
    <w:rsid w:val="00F8670A"/>
    <w:rsid w:val="00F87F44"/>
    <w:rsid w:val="00F925E7"/>
    <w:rsid w:val="00F92763"/>
    <w:rsid w:val="00F948C8"/>
    <w:rsid w:val="00F97211"/>
    <w:rsid w:val="00FA2F07"/>
    <w:rsid w:val="00FA43AB"/>
    <w:rsid w:val="00FA45AC"/>
    <w:rsid w:val="00FA53E7"/>
    <w:rsid w:val="00FA5428"/>
    <w:rsid w:val="00FA6A51"/>
    <w:rsid w:val="00FA6DC3"/>
    <w:rsid w:val="00FA78BA"/>
    <w:rsid w:val="00FA79BA"/>
    <w:rsid w:val="00FB118F"/>
    <w:rsid w:val="00FB2ED1"/>
    <w:rsid w:val="00FB3F2F"/>
    <w:rsid w:val="00FB3F68"/>
    <w:rsid w:val="00FB59C6"/>
    <w:rsid w:val="00FB6386"/>
    <w:rsid w:val="00FB64BA"/>
    <w:rsid w:val="00FB68A3"/>
    <w:rsid w:val="00FB7B40"/>
    <w:rsid w:val="00FC1AE1"/>
    <w:rsid w:val="00FC2279"/>
    <w:rsid w:val="00FC2A81"/>
    <w:rsid w:val="00FC2F9B"/>
    <w:rsid w:val="00FC5D2E"/>
    <w:rsid w:val="00FC68AF"/>
    <w:rsid w:val="00FD068C"/>
    <w:rsid w:val="00FD2601"/>
    <w:rsid w:val="00FD27DF"/>
    <w:rsid w:val="00FD49D3"/>
    <w:rsid w:val="00FD5256"/>
    <w:rsid w:val="00FD5D68"/>
    <w:rsid w:val="00FD5DD1"/>
    <w:rsid w:val="00FD657B"/>
    <w:rsid w:val="00FD6AB9"/>
    <w:rsid w:val="00FE0E1D"/>
    <w:rsid w:val="00FE2476"/>
    <w:rsid w:val="00FE294B"/>
    <w:rsid w:val="00FE2D03"/>
    <w:rsid w:val="00FE2F16"/>
    <w:rsid w:val="00FE2F91"/>
    <w:rsid w:val="00FE318D"/>
    <w:rsid w:val="00FE5EBD"/>
    <w:rsid w:val="00FE679C"/>
    <w:rsid w:val="00FE7BCE"/>
    <w:rsid w:val="00FE7F1D"/>
    <w:rsid w:val="00FF0F93"/>
    <w:rsid w:val="00FF1208"/>
    <w:rsid w:val="00FF1701"/>
    <w:rsid w:val="00FF4EE3"/>
    <w:rsid w:val="00FF5160"/>
    <w:rsid w:val="00FF51E3"/>
    <w:rsid w:val="00FF5824"/>
    <w:rsid w:val="00FF6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A6493"/>
  <w15:chartTrackingRefBased/>
  <w15:docId w15:val="{C2BEC9AD-FB43-45C5-9572-32F759B0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2E4"/>
  </w:style>
  <w:style w:type="paragraph" w:styleId="Heading1">
    <w:name w:val="heading 1"/>
    <w:basedOn w:val="Normal"/>
    <w:next w:val="Normal"/>
    <w:link w:val="Heading1Char"/>
    <w:uiPriority w:val="9"/>
    <w:qFormat/>
    <w:rsid w:val="005B51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5B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16F"/>
  </w:style>
  <w:style w:type="paragraph" w:styleId="Footer">
    <w:name w:val="footer"/>
    <w:basedOn w:val="Normal"/>
    <w:link w:val="FooterChar"/>
    <w:uiPriority w:val="99"/>
    <w:unhideWhenUsed/>
    <w:rsid w:val="005B5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16F"/>
  </w:style>
  <w:style w:type="character" w:customStyle="1" w:styleId="Heading1Char">
    <w:name w:val="Heading 1 Char"/>
    <w:basedOn w:val="DefaultParagraphFont"/>
    <w:link w:val="Heading1"/>
    <w:uiPriority w:val="9"/>
    <w:rsid w:val="005B516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B516F"/>
    <w:pPr>
      <w:outlineLvl w:val="9"/>
    </w:pPr>
    <w:rPr>
      <w:kern w:val="0"/>
      <w:lang w:val="en-US"/>
      <w14:ligatures w14:val="none"/>
    </w:rPr>
  </w:style>
  <w:style w:type="paragraph" w:styleId="TOC1">
    <w:name w:val="toc 1"/>
    <w:basedOn w:val="Normal"/>
    <w:next w:val="Normal"/>
    <w:autoRedefine/>
    <w:uiPriority w:val="39"/>
    <w:unhideWhenUsed/>
    <w:rsid w:val="005B516F"/>
    <w:pPr>
      <w:spacing w:after="100"/>
    </w:pPr>
  </w:style>
  <w:style w:type="character" w:styleId="Hyperlink">
    <w:name w:val="Hyperlink"/>
    <w:basedOn w:val="DefaultParagraphFont"/>
    <w:uiPriority w:val="99"/>
    <w:unhideWhenUsed/>
    <w:rsid w:val="005B516F"/>
    <w:rPr>
      <w:color w:val="0563C1" w:themeColor="hyperlink"/>
      <w:u w:val="single"/>
    </w:rPr>
  </w:style>
  <w:style w:type="paragraph" w:styleId="ListParagraph">
    <w:name w:val="List Paragraph"/>
    <w:aliases w:val="Párrafo de lista,Recommendation,Chapter Box Bullet,F5 List Paragraph,List Paragraph1,Dot pt,No Spacing1,List Paragraph Char Char Char,Indicator Text,Colorful List - Accent 11,Numbered Para 1,Bullet 1,Bullet Points,MAIN CONTENT,OBC Bullet"/>
    <w:basedOn w:val="Normal"/>
    <w:link w:val="ListParagraphChar"/>
    <w:uiPriority w:val="34"/>
    <w:qFormat/>
    <w:rsid w:val="005B516F"/>
    <w:pPr>
      <w:ind w:left="720"/>
      <w:contextualSpacing/>
    </w:pPr>
  </w:style>
  <w:style w:type="table" w:styleId="TableGrid">
    <w:name w:val="Table Grid"/>
    <w:basedOn w:val="TableNormal"/>
    <w:uiPriority w:val="39"/>
    <w:rsid w:val="00DC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67C65"/>
    <w:pPr>
      <w:spacing w:after="0" w:line="240" w:lineRule="auto"/>
    </w:pPr>
    <w:rPr>
      <w:sz w:val="20"/>
      <w:szCs w:val="20"/>
    </w:rPr>
  </w:style>
  <w:style w:type="character" w:customStyle="1" w:styleId="FootnoteTextChar">
    <w:name w:val="Footnote Text Char"/>
    <w:basedOn w:val="DefaultParagraphFont"/>
    <w:link w:val="FootnoteText"/>
    <w:uiPriority w:val="99"/>
    <w:rsid w:val="00067C65"/>
    <w:rPr>
      <w:sz w:val="20"/>
      <w:szCs w:val="20"/>
    </w:rPr>
  </w:style>
  <w:style w:type="character" w:styleId="FootnoteReference">
    <w:name w:val="footnote reference"/>
    <w:basedOn w:val="DefaultParagraphFont"/>
    <w:uiPriority w:val="99"/>
    <w:unhideWhenUsed/>
    <w:qFormat/>
    <w:rsid w:val="00067C65"/>
    <w:rPr>
      <w:vertAlign w:val="superscript"/>
    </w:rPr>
  </w:style>
  <w:style w:type="character" w:customStyle="1" w:styleId="ListParagraphChar">
    <w:name w:val="List Paragraph Char"/>
    <w:aliases w:val="Párrafo de lista Char,Recommendation Char,Chapter Box Bullet Char,F5 List Paragraph Char,List Paragraph1 Char,Dot pt Char,No Spacing1 Char,List Paragraph Char Char Char Char,Indicator Text Char,Colorful List - Accent 11 Char"/>
    <w:link w:val="ListParagraph"/>
    <w:uiPriority w:val="34"/>
    <w:qFormat/>
    <w:locked/>
    <w:rsid w:val="007D6305"/>
  </w:style>
  <w:style w:type="paragraph" w:customStyle="1" w:styleId="NumberLine">
    <w:name w:val="Number + Line"/>
    <w:basedOn w:val="Normal"/>
    <w:autoRedefine/>
    <w:rsid w:val="00247393"/>
    <w:pPr>
      <w:numPr>
        <w:ilvl w:val="1"/>
        <w:numId w:val="17"/>
      </w:numPr>
      <w:shd w:val="clear" w:color="auto" w:fill="FFFFFF"/>
      <w:tabs>
        <w:tab w:val="left" w:pos="720"/>
        <w:tab w:val="left" w:pos="4536"/>
      </w:tabs>
      <w:spacing w:after="0" w:line="240" w:lineRule="auto"/>
      <w:ind w:left="0" w:firstLine="0"/>
      <w:jc w:val="both"/>
    </w:pPr>
    <w:rPr>
      <w:rFonts w:ascii="Segoe UI" w:eastAsia="Century Gothic" w:hAnsi="Segoe UI" w:cs="Segoe UI"/>
      <w:kern w:val="0"/>
      <w:shd w:val="clear" w:color="auto" w:fill="FFFFFF"/>
      <w:lang w:eastAsia="en-GB"/>
      <w14:ligatures w14:val="none"/>
    </w:rPr>
  </w:style>
  <w:style w:type="paragraph" w:styleId="NormalWeb">
    <w:name w:val="Normal (Web)"/>
    <w:basedOn w:val="Normal"/>
    <w:uiPriority w:val="99"/>
    <w:unhideWhenUsed/>
    <w:rsid w:val="00E555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5557D"/>
    <w:rPr>
      <w:b/>
      <w:bCs/>
    </w:rPr>
  </w:style>
  <w:style w:type="character" w:styleId="FollowedHyperlink">
    <w:name w:val="FollowedHyperlink"/>
    <w:basedOn w:val="DefaultParagraphFont"/>
    <w:uiPriority w:val="99"/>
    <w:semiHidden/>
    <w:unhideWhenUsed/>
    <w:rsid w:val="00BE4786"/>
    <w:rPr>
      <w:color w:val="954F72" w:themeColor="followedHyperlink"/>
      <w:u w:val="single"/>
    </w:rPr>
  </w:style>
  <w:style w:type="paragraph" w:customStyle="1" w:styleId="Default">
    <w:name w:val="Default"/>
    <w:rsid w:val="006975C8"/>
    <w:pPr>
      <w:autoSpaceDE w:val="0"/>
      <w:autoSpaceDN w:val="0"/>
      <w:adjustRightInd w:val="0"/>
      <w:spacing w:after="0" w:line="240" w:lineRule="auto"/>
    </w:pPr>
    <w:rPr>
      <w:rFonts w:ascii="Arial" w:eastAsia="Calibri" w:hAnsi="Arial" w:cs="Arial"/>
      <w:color w:val="000000"/>
      <w:kern w:val="0"/>
      <w:sz w:val="24"/>
      <w:szCs w:val="24"/>
      <w:lang w:eastAsia="en-GB"/>
      <w14:ligatures w14:val="none"/>
    </w:rPr>
  </w:style>
  <w:style w:type="character" w:customStyle="1" w:styleId="Heading2Char">
    <w:name w:val="Heading 2 Char"/>
    <w:basedOn w:val="DefaultParagraphFont"/>
    <w:link w:val="Heading2"/>
    <w:uiPriority w:val="9"/>
    <w:rsid w:val="00645BE8"/>
    <w:rPr>
      <w:rFonts w:asciiTheme="majorHAnsi" w:eastAsiaTheme="majorEastAsia" w:hAnsiTheme="majorHAnsi" w:cstheme="majorBidi"/>
      <w:color w:val="2F5496" w:themeColor="accent1" w:themeShade="BF"/>
      <w:sz w:val="26"/>
      <w:szCs w:val="26"/>
    </w:rPr>
  </w:style>
  <w:style w:type="paragraph" w:customStyle="1" w:styleId="rich-text-component">
    <w:name w:val="rich-text-component"/>
    <w:basedOn w:val="Normal"/>
    <w:rsid w:val="006639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ss-je7s01">
    <w:name w:val="css-je7s01"/>
    <w:basedOn w:val="DefaultParagraphFont"/>
    <w:rsid w:val="0066395D"/>
  </w:style>
  <w:style w:type="paragraph" w:styleId="TOC2">
    <w:name w:val="toc 2"/>
    <w:basedOn w:val="Normal"/>
    <w:next w:val="Normal"/>
    <w:autoRedefine/>
    <w:uiPriority w:val="39"/>
    <w:unhideWhenUsed/>
    <w:rsid w:val="002E634D"/>
    <w:pPr>
      <w:spacing w:after="100"/>
      <w:ind w:left="220"/>
    </w:pPr>
  </w:style>
  <w:style w:type="character" w:customStyle="1" w:styleId="UnresolvedMention">
    <w:name w:val="Unresolved Mention"/>
    <w:basedOn w:val="DefaultParagraphFont"/>
    <w:uiPriority w:val="99"/>
    <w:semiHidden/>
    <w:unhideWhenUsed/>
    <w:rsid w:val="00AF3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292">
      <w:bodyDiv w:val="1"/>
      <w:marLeft w:val="0"/>
      <w:marRight w:val="0"/>
      <w:marTop w:val="0"/>
      <w:marBottom w:val="0"/>
      <w:divBdr>
        <w:top w:val="none" w:sz="0" w:space="0" w:color="auto"/>
        <w:left w:val="none" w:sz="0" w:space="0" w:color="auto"/>
        <w:bottom w:val="none" w:sz="0" w:space="0" w:color="auto"/>
        <w:right w:val="none" w:sz="0" w:space="0" w:color="auto"/>
      </w:divBdr>
    </w:div>
    <w:div w:id="609624815">
      <w:bodyDiv w:val="1"/>
      <w:marLeft w:val="0"/>
      <w:marRight w:val="0"/>
      <w:marTop w:val="0"/>
      <w:marBottom w:val="0"/>
      <w:divBdr>
        <w:top w:val="none" w:sz="0" w:space="0" w:color="auto"/>
        <w:left w:val="none" w:sz="0" w:space="0" w:color="auto"/>
        <w:bottom w:val="none" w:sz="0" w:space="0" w:color="auto"/>
        <w:right w:val="none" w:sz="0" w:space="0" w:color="auto"/>
      </w:divBdr>
    </w:div>
    <w:div w:id="663125447">
      <w:bodyDiv w:val="1"/>
      <w:marLeft w:val="0"/>
      <w:marRight w:val="0"/>
      <w:marTop w:val="0"/>
      <w:marBottom w:val="0"/>
      <w:divBdr>
        <w:top w:val="none" w:sz="0" w:space="0" w:color="auto"/>
        <w:left w:val="none" w:sz="0" w:space="0" w:color="auto"/>
        <w:bottom w:val="none" w:sz="0" w:space="0" w:color="auto"/>
        <w:right w:val="none" w:sz="0" w:space="0" w:color="auto"/>
      </w:divBdr>
      <w:divsChild>
        <w:div w:id="2056686">
          <w:marLeft w:val="0"/>
          <w:marRight w:val="0"/>
          <w:marTop w:val="0"/>
          <w:marBottom w:val="0"/>
          <w:divBdr>
            <w:top w:val="none" w:sz="0" w:space="0" w:color="auto"/>
            <w:left w:val="none" w:sz="0" w:space="0" w:color="auto"/>
            <w:bottom w:val="none" w:sz="0" w:space="0" w:color="auto"/>
            <w:right w:val="none" w:sz="0" w:space="0" w:color="auto"/>
          </w:divBdr>
        </w:div>
        <w:div w:id="342628720">
          <w:marLeft w:val="0"/>
          <w:marRight w:val="0"/>
          <w:marTop w:val="0"/>
          <w:marBottom w:val="0"/>
          <w:divBdr>
            <w:top w:val="none" w:sz="0" w:space="0" w:color="auto"/>
            <w:left w:val="none" w:sz="0" w:space="0" w:color="auto"/>
            <w:bottom w:val="none" w:sz="0" w:space="0" w:color="auto"/>
            <w:right w:val="none" w:sz="0" w:space="0" w:color="auto"/>
          </w:divBdr>
        </w:div>
        <w:div w:id="302085513">
          <w:marLeft w:val="0"/>
          <w:marRight w:val="0"/>
          <w:marTop w:val="0"/>
          <w:marBottom w:val="0"/>
          <w:divBdr>
            <w:top w:val="none" w:sz="0" w:space="0" w:color="auto"/>
            <w:left w:val="none" w:sz="0" w:space="0" w:color="auto"/>
            <w:bottom w:val="none" w:sz="0" w:space="0" w:color="auto"/>
            <w:right w:val="none" w:sz="0" w:space="0" w:color="auto"/>
          </w:divBdr>
        </w:div>
      </w:divsChild>
    </w:div>
    <w:div w:id="999819623">
      <w:bodyDiv w:val="1"/>
      <w:marLeft w:val="0"/>
      <w:marRight w:val="0"/>
      <w:marTop w:val="0"/>
      <w:marBottom w:val="0"/>
      <w:divBdr>
        <w:top w:val="none" w:sz="0" w:space="0" w:color="auto"/>
        <w:left w:val="none" w:sz="0" w:space="0" w:color="auto"/>
        <w:bottom w:val="none" w:sz="0" w:space="0" w:color="auto"/>
        <w:right w:val="none" w:sz="0" w:space="0" w:color="auto"/>
      </w:divBdr>
    </w:div>
    <w:div w:id="1150975543">
      <w:bodyDiv w:val="1"/>
      <w:marLeft w:val="0"/>
      <w:marRight w:val="0"/>
      <w:marTop w:val="0"/>
      <w:marBottom w:val="0"/>
      <w:divBdr>
        <w:top w:val="none" w:sz="0" w:space="0" w:color="auto"/>
        <w:left w:val="none" w:sz="0" w:space="0" w:color="auto"/>
        <w:bottom w:val="none" w:sz="0" w:space="0" w:color="auto"/>
        <w:right w:val="none" w:sz="0" w:space="0" w:color="auto"/>
      </w:divBdr>
    </w:div>
    <w:div w:id="1385369320">
      <w:bodyDiv w:val="1"/>
      <w:marLeft w:val="0"/>
      <w:marRight w:val="0"/>
      <w:marTop w:val="0"/>
      <w:marBottom w:val="0"/>
      <w:divBdr>
        <w:top w:val="none" w:sz="0" w:space="0" w:color="auto"/>
        <w:left w:val="none" w:sz="0" w:space="0" w:color="auto"/>
        <w:bottom w:val="none" w:sz="0" w:space="0" w:color="auto"/>
        <w:right w:val="none" w:sz="0" w:space="0" w:color="auto"/>
      </w:divBdr>
    </w:div>
    <w:div w:id="1479608780">
      <w:bodyDiv w:val="1"/>
      <w:marLeft w:val="0"/>
      <w:marRight w:val="0"/>
      <w:marTop w:val="0"/>
      <w:marBottom w:val="0"/>
      <w:divBdr>
        <w:top w:val="none" w:sz="0" w:space="0" w:color="auto"/>
        <w:left w:val="none" w:sz="0" w:space="0" w:color="auto"/>
        <w:bottom w:val="none" w:sz="0" w:space="0" w:color="auto"/>
        <w:right w:val="none" w:sz="0" w:space="0" w:color="auto"/>
      </w:divBdr>
      <w:divsChild>
        <w:div w:id="1160729905">
          <w:marLeft w:val="0"/>
          <w:marRight w:val="0"/>
          <w:marTop w:val="0"/>
          <w:marBottom w:val="0"/>
          <w:divBdr>
            <w:top w:val="none" w:sz="0" w:space="0" w:color="auto"/>
            <w:left w:val="none" w:sz="0" w:space="0" w:color="auto"/>
            <w:bottom w:val="none" w:sz="0" w:space="0" w:color="auto"/>
            <w:right w:val="none" w:sz="0" w:space="0" w:color="auto"/>
          </w:divBdr>
        </w:div>
      </w:divsChild>
    </w:div>
    <w:div w:id="1593780138">
      <w:bodyDiv w:val="1"/>
      <w:marLeft w:val="0"/>
      <w:marRight w:val="0"/>
      <w:marTop w:val="0"/>
      <w:marBottom w:val="0"/>
      <w:divBdr>
        <w:top w:val="none" w:sz="0" w:space="0" w:color="auto"/>
        <w:left w:val="none" w:sz="0" w:space="0" w:color="auto"/>
        <w:bottom w:val="none" w:sz="0" w:space="0" w:color="auto"/>
        <w:right w:val="none" w:sz="0" w:space="0" w:color="auto"/>
      </w:divBdr>
      <w:divsChild>
        <w:div w:id="1292512586">
          <w:marLeft w:val="0"/>
          <w:marRight w:val="0"/>
          <w:marTop w:val="0"/>
          <w:marBottom w:val="0"/>
          <w:divBdr>
            <w:top w:val="none" w:sz="0" w:space="0" w:color="auto"/>
            <w:left w:val="none" w:sz="0" w:space="0" w:color="auto"/>
            <w:bottom w:val="none" w:sz="0" w:space="0" w:color="auto"/>
            <w:right w:val="none" w:sz="0" w:space="0" w:color="auto"/>
          </w:divBdr>
        </w:div>
        <w:div w:id="53655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s://www.mentalhealth.org.uk/our-work/policy-and-advocacy/loneliness-policy-briefing-england" TargetMode="External"/><Relationship Id="rId7" Type="http://schemas.openxmlformats.org/officeDocument/2006/relationships/hyperlink" Target="https://s3.eu-west-2.amazonaws.com/sr-acuk-craft/documents/The-Blue-Light-Manual.pdf" TargetMode="External"/><Relationship Id="rId2" Type="http://schemas.openxmlformats.org/officeDocument/2006/relationships/hyperlink" Target="https://s3.eu-west-2.amazonaws.com/sr-acuk-craft/documents/The-Blue-Light-Manual.pdf" TargetMode="External"/><Relationship Id="rId1" Type="http://schemas.openxmlformats.org/officeDocument/2006/relationships/hyperlink" Target="https://rochdalesafeguarding.com/p/resources-and-tools/multi-agency-policy-procedures-protocols-and-guidance" TargetMode="External"/><Relationship Id="rId6" Type="http://schemas.openxmlformats.org/officeDocument/2006/relationships/hyperlink" Target="https://alcoholchange.org.uk/help-and-support/get-help-now/for-practitioners/blue-light-training/the-blue-light-project" TargetMode="External"/><Relationship Id="rId5" Type="http://schemas.openxmlformats.org/officeDocument/2006/relationships/hyperlink" Target="https://alcoholchange.org.uk/help-and-support/training" TargetMode="External"/><Relationship Id="rId4" Type="http://schemas.openxmlformats.org/officeDocument/2006/relationships/hyperlink" Target="https://www.obesityuk.org.u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baseline="0">
                <a:solidFill>
                  <a:sysClr val="windowText" lastClr="000000"/>
                </a:solidFill>
                <a:latin typeface="Segoe UI Symbol" panose="020B0502040204020203" pitchFamily="34" charset="0"/>
                <a:ea typeface="Segoe UI Symbol" panose="020B0502040204020203" pitchFamily="34" charset="0"/>
                <a:cs typeface="+mn-cs"/>
              </a:defRPr>
            </a:pPr>
            <a:r>
              <a:rPr lang="en-GB" sz="1100" b="1">
                <a:solidFill>
                  <a:sysClr val="windowText" lastClr="000000"/>
                </a:solidFill>
                <a:latin typeface="Segoe UI Symbol" panose="020B0502040204020203" pitchFamily="34" charset="0"/>
                <a:ea typeface="Segoe UI Symbol" panose="020B0502040204020203" pitchFamily="34" charset="0"/>
              </a:rPr>
              <a:t>Themes</a:t>
            </a:r>
          </a:p>
        </c:rich>
      </c:tx>
      <c:layout>
        <c:manualLayout>
          <c:xMode val="edge"/>
          <c:yMode val="edge"/>
          <c:x val="2.2136777977877973E-2"/>
          <c:y val="2.7458208102536078E-2"/>
        </c:manualLayout>
      </c:layout>
      <c:overlay val="0"/>
      <c:spPr>
        <a:noFill/>
        <a:ln>
          <a:noFill/>
        </a:ln>
        <a:effectLst/>
      </c:spPr>
      <c:txPr>
        <a:bodyPr rot="0" spcFirstLastPara="1" vertOverflow="ellipsis" vert="horz" wrap="square" anchor="ctr" anchorCtr="1"/>
        <a:lstStyle/>
        <a:p>
          <a:pPr>
            <a:defRPr sz="1100" b="1" i="0" u="none" strike="noStrike" kern="1200" cap="all" baseline="0">
              <a:solidFill>
                <a:sysClr val="windowText" lastClr="000000"/>
              </a:solidFill>
              <a:latin typeface="Segoe UI Symbol" panose="020B0502040204020203" pitchFamily="34" charset="0"/>
              <a:ea typeface="Segoe UI Symbol" panose="020B0502040204020203" pitchFamily="34" charset="0"/>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E15-4DD7-96ED-C6E95F2E93EA}"/>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E15-4DD7-96ED-C6E95F2E93EA}"/>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E15-4DD7-96ED-C6E95F2E93EA}"/>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E15-4DD7-96ED-C6E95F2E93EA}"/>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E15-4DD7-96ED-C6E95F2E93EA}"/>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FE15-4DD7-96ED-C6E95F2E93EA}"/>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FE15-4DD7-96ED-C6E95F2E93EA}"/>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FE15-4DD7-96ED-C6E95F2E93EA}"/>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FE15-4DD7-96ED-C6E95F2E93EA}"/>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FE15-4DD7-96ED-C6E95F2E93EA}"/>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FE15-4DD7-96ED-C6E95F2E93EA}"/>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FE15-4DD7-96ED-C6E95F2E93EA}"/>
              </c:ext>
            </c:extLst>
          </c:dPt>
          <c:dPt>
            <c:idx val="12"/>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9-FE15-4DD7-96ED-C6E95F2E93EA}"/>
              </c:ext>
            </c:extLst>
          </c:dPt>
          <c:dPt>
            <c:idx val="13"/>
            <c:bubble3D val="0"/>
            <c:spPr>
              <a:solidFill>
                <a:schemeClr val="accent2">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B-FE15-4DD7-96ED-C6E95F2E93EA}"/>
              </c:ext>
            </c:extLst>
          </c:dPt>
          <c:dLbls>
            <c:dLbl>
              <c:idx val="0"/>
              <c:layout>
                <c:manualLayout>
                  <c:x val="-5.3793359302541276E-2"/>
                  <c:y val="-2.52365930599369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E15-4DD7-96ED-C6E95F2E93E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3-FE15-4DD7-96ED-C6E95F2E93EA}"/>
                </c:ext>
              </c:extLst>
            </c:dLbl>
            <c:dLbl>
              <c:idx val="2"/>
              <c:layout>
                <c:manualLayout>
                  <c:x val="-1.1129660545353366E-2"/>
                  <c:y val="-1.009463722397485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FE15-4DD7-96ED-C6E95F2E93EA}"/>
                </c:ext>
              </c:extLst>
            </c:dLbl>
            <c:dLbl>
              <c:idx val="3"/>
              <c:layout>
                <c:manualLayout>
                  <c:x val="-5.5648302726766831E-3"/>
                  <c:y val="-2.52365930599369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FE15-4DD7-96ED-C6E95F2E93EA}"/>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9-FE15-4DD7-96ED-C6E95F2E93EA}"/>
                </c:ext>
              </c:extLst>
            </c:dLbl>
            <c:dLbl>
              <c:idx val="5"/>
              <c:layout>
                <c:manualLayout>
                  <c:x val="-1.8549434242255611E-2"/>
                  <c:y val="-3.53312302839116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FE15-4DD7-96ED-C6E95F2E93EA}"/>
                </c:ext>
              </c:extLst>
            </c:dLbl>
            <c:dLbl>
              <c:idx val="6"/>
              <c:layout>
                <c:manualLayout>
                  <c:x val="5.008347245409013E-2"/>
                  <c:y val="0"/>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29973096017421863"/>
                      <c:h val="0.15601261829652996"/>
                    </c:manualLayout>
                  </c15:layout>
                </c:ext>
                <c:ext xmlns:c16="http://schemas.microsoft.com/office/drawing/2014/chart" uri="{C3380CC4-5D6E-409C-BE32-E72D297353CC}">
                  <c16:uniqueId val="{0000000D-FE15-4DD7-96ED-C6E95F2E93EA}"/>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F-FE15-4DD7-96ED-C6E95F2E93EA}"/>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1-FE15-4DD7-96ED-C6E95F2E93EA}"/>
                </c:ext>
              </c:extLst>
            </c:dLbl>
            <c:dLbl>
              <c:idx val="9"/>
              <c:layout>
                <c:manualLayout>
                  <c:x val="1.6694490818030049E-2"/>
                  <c:y val="5.047318611987335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FE15-4DD7-96ED-C6E95F2E93EA}"/>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5-FE15-4DD7-96ED-C6E95F2E93EA}"/>
                </c:ext>
              </c:extLst>
            </c:dLbl>
            <c:dLbl>
              <c:idx val="11"/>
              <c:layout>
                <c:manualLayout>
                  <c:x val="2.7824151363383384E-2"/>
                  <c:y val="1.514195583596214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FE15-4DD7-96ED-C6E95F2E93EA}"/>
                </c:ext>
              </c:extLst>
            </c:dLbl>
            <c:dLbl>
              <c:idx val="12"/>
              <c:layout>
                <c:manualLayout>
                  <c:x val="5.5648302726766154E-3"/>
                  <c:y val="1.00946372239747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80000"/>
                          <a:lumOff val="20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FE15-4DD7-96ED-C6E95F2E93EA}"/>
                </c:ext>
              </c:extLst>
            </c:dLbl>
            <c:dLbl>
              <c:idx val="1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80000"/>
                          <a:lumOff val="2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B-FE15-4DD7-96ED-C6E95F2E93EA}"/>
                </c:ext>
              </c:extLst>
            </c:dLbl>
            <c:spPr>
              <a:noFill/>
              <a:ln>
                <a:noFill/>
              </a:ln>
              <a:effectLst/>
            </c:spPr>
            <c:dLblPos val="outEnd"/>
            <c:showLegendKey val="0"/>
            <c:showVal val="0"/>
            <c:showCatName val="1"/>
            <c:showSerName val="0"/>
            <c:showPercent val="0"/>
            <c:showBubbleSize val="0"/>
            <c:showLeaderLines val="0"/>
            <c:extLst>
              <c:ext xmlns:c15="http://schemas.microsoft.com/office/drawing/2012/chart" uri="{CE6537A1-D6FC-4f65-9D91-7224C49458BB}"/>
            </c:extLst>
          </c:dLbls>
          <c:cat>
            <c:strRef>
              <c:f>Sheet1!$A$2:$A$15</c:f>
              <c:strCache>
                <c:ptCount val="13"/>
                <c:pt idx="0">
                  <c:v>Responses to Substance Misuse</c:v>
                </c:pt>
                <c:pt idx="1">
                  <c:v>Mental Capacity/Executive Capacity/Mental Health/</c:v>
                </c:pt>
                <c:pt idx="2">
                  <c:v>Responses to MateCrime/Exploitation</c:v>
                </c:pt>
                <c:pt idx="3">
                  <c:v>Bariatric Support</c:v>
                </c:pt>
                <c:pt idx="4">
                  <c:v>Responses to Domestic Abuse/Forced Marriage</c:v>
                </c:pt>
                <c:pt idx="5">
                  <c:v>Responses when Individuals are Hard to Reach</c:v>
                </c:pt>
                <c:pt idx="6">
                  <c:v>Multi-Agency Risk Management/Multi-Disciplinary Team Meetings</c:v>
                </c:pt>
                <c:pt idx="7">
                  <c:v>Application of Professional Curiosity</c:v>
                </c:pt>
                <c:pt idx="9">
                  <c:v>Hospital Discharge Procedures</c:v>
                </c:pt>
                <c:pt idx="11">
                  <c:v>Responses to Self-Neglect</c:v>
                </c:pt>
                <c:pt idx="12">
                  <c:v>Professional Consideration of Loneliness</c:v>
                </c:pt>
              </c:strCache>
            </c:strRef>
          </c:cat>
          <c:val>
            <c:numRef>
              <c:f>Sheet1!$B$2:$B$15</c:f>
              <c:numCache>
                <c:formatCode>General</c:formatCode>
                <c:ptCount val="14"/>
                <c:pt idx="0">
                  <c:v>4</c:v>
                </c:pt>
                <c:pt idx="1">
                  <c:v>8</c:v>
                </c:pt>
                <c:pt idx="2">
                  <c:v>2</c:v>
                </c:pt>
                <c:pt idx="3">
                  <c:v>1</c:v>
                </c:pt>
                <c:pt idx="4">
                  <c:v>2</c:v>
                </c:pt>
                <c:pt idx="5">
                  <c:v>7</c:v>
                </c:pt>
                <c:pt idx="6">
                  <c:v>7</c:v>
                </c:pt>
                <c:pt idx="7">
                  <c:v>7</c:v>
                </c:pt>
                <c:pt idx="9">
                  <c:v>3</c:v>
                </c:pt>
                <c:pt idx="11">
                  <c:v>5</c:v>
                </c:pt>
                <c:pt idx="12">
                  <c:v>3</c:v>
                </c:pt>
              </c:numCache>
            </c:numRef>
          </c:val>
          <c:extLst>
            <c:ext xmlns:c16="http://schemas.microsoft.com/office/drawing/2014/chart" uri="{C3380CC4-5D6E-409C-BE32-E72D297353CC}">
              <c16:uniqueId val="{0000001C-FE15-4DD7-96ED-C6E95F2E93EA}"/>
            </c:ext>
          </c:extLst>
        </c:ser>
        <c:dLbls>
          <c:dLblPos val="outEnd"/>
          <c:showLegendKey val="0"/>
          <c:showVal val="0"/>
          <c:showCatName val="1"/>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i="0" u="none" strike="noStrike" baseline="0">
                <a:solidFill>
                  <a:sysClr val="windowText" lastClr="000000"/>
                </a:solidFill>
                <a:effectLst/>
                <a:latin typeface="Segoe UI Symbol" panose="020B0502040204020203" pitchFamily="34" charset="0"/>
                <a:ea typeface="Segoe UI Symbol" panose="020B0502040204020203" pitchFamily="34" charset="0"/>
              </a:rPr>
              <a:t>Themes by Gender</a:t>
            </a:r>
            <a:endParaRPr lang="en-GB" sz="1100" b="1">
              <a:solidFill>
                <a:sysClr val="windowText" lastClr="000000"/>
              </a:solidFill>
              <a:latin typeface="Segoe UI Symbol" panose="020B0502040204020203" pitchFamily="34" charset="0"/>
              <a:ea typeface="Segoe UI Symbol" panose="020B0502040204020203"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Male</c:v>
                </c:pt>
              </c:strCache>
            </c:strRef>
          </c:tx>
          <c:spPr>
            <a:solidFill>
              <a:schemeClr val="accent1"/>
            </a:solidFill>
            <a:ln>
              <a:noFill/>
            </a:ln>
            <a:effectLst/>
            <a:sp3d/>
          </c:spPr>
          <c:invertIfNegative val="0"/>
          <c:cat>
            <c:strRef>
              <c:f>Sheet1!$A$2:$A$14</c:f>
              <c:strCache>
                <c:ptCount val="11"/>
                <c:pt idx="0">
                  <c:v>Responses to Substance Misuse</c:v>
                </c:pt>
                <c:pt idx="1">
                  <c:v>Mental Capacity/Executive Capacity/Mental Health</c:v>
                </c:pt>
                <c:pt idx="2">
                  <c:v>Responses to Domestic Abuse/Forced Marriage</c:v>
                </c:pt>
                <c:pt idx="3">
                  <c:v>Responses when Individuals are Hard to Reach</c:v>
                </c:pt>
                <c:pt idx="4">
                  <c:v>Multi-Agency Risk Management /Multi-Disciplinary Team Meetings </c:v>
                </c:pt>
                <c:pt idx="5">
                  <c:v>Application of Professional Curiosity</c:v>
                </c:pt>
                <c:pt idx="6">
                  <c:v>Hospital Discharge Procedures</c:v>
                </c:pt>
                <c:pt idx="7">
                  <c:v>Responses to Mate Crime/Exploitation</c:v>
                </c:pt>
                <c:pt idx="8">
                  <c:v>Bariatric Support</c:v>
                </c:pt>
                <c:pt idx="9">
                  <c:v>Professional Consideration of Loneliness</c:v>
                </c:pt>
                <c:pt idx="10">
                  <c:v>Responses to Self-Neglect</c:v>
                </c:pt>
              </c:strCache>
            </c:strRef>
          </c:cat>
          <c:val>
            <c:numRef>
              <c:f>Sheet1!$B$2:$B$15</c:f>
              <c:numCache>
                <c:formatCode>General</c:formatCode>
                <c:ptCount val="14"/>
                <c:pt idx="0">
                  <c:v>3</c:v>
                </c:pt>
                <c:pt idx="1">
                  <c:v>4</c:v>
                </c:pt>
                <c:pt idx="2">
                  <c:v>0</c:v>
                </c:pt>
                <c:pt idx="3">
                  <c:v>4</c:v>
                </c:pt>
                <c:pt idx="4">
                  <c:v>4</c:v>
                </c:pt>
                <c:pt idx="5">
                  <c:v>4</c:v>
                </c:pt>
                <c:pt idx="6">
                  <c:v>2</c:v>
                </c:pt>
                <c:pt idx="7">
                  <c:v>2</c:v>
                </c:pt>
                <c:pt idx="8">
                  <c:v>0</c:v>
                </c:pt>
                <c:pt idx="9">
                  <c:v>1</c:v>
                </c:pt>
                <c:pt idx="10">
                  <c:v>4</c:v>
                </c:pt>
              </c:numCache>
            </c:numRef>
          </c:val>
          <c:extLst>
            <c:ext xmlns:c16="http://schemas.microsoft.com/office/drawing/2014/chart" uri="{C3380CC4-5D6E-409C-BE32-E72D297353CC}">
              <c16:uniqueId val="{00000000-7753-4D83-8260-C54C8BEA9E78}"/>
            </c:ext>
          </c:extLst>
        </c:ser>
        <c:ser>
          <c:idx val="1"/>
          <c:order val="1"/>
          <c:tx>
            <c:strRef>
              <c:f>Sheet1!$C$1</c:f>
              <c:strCache>
                <c:ptCount val="1"/>
                <c:pt idx="0">
                  <c:v>Female</c:v>
                </c:pt>
              </c:strCache>
            </c:strRef>
          </c:tx>
          <c:spPr>
            <a:solidFill>
              <a:schemeClr val="accent2"/>
            </a:solidFill>
            <a:ln>
              <a:noFill/>
            </a:ln>
            <a:effectLst/>
            <a:sp3d/>
          </c:spPr>
          <c:invertIfNegative val="0"/>
          <c:cat>
            <c:strRef>
              <c:f>Sheet1!$A$2:$A$14</c:f>
              <c:strCache>
                <c:ptCount val="11"/>
                <c:pt idx="0">
                  <c:v>Responses to Substance Misuse</c:v>
                </c:pt>
                <c:pt idx="1">
                  <c:v>Mental Capacity/Executive Capacity/Mental Health</c:v>
                </c:pt>
                <c:pt idx="2">
                  <c:v>Responses to Domestic Abuse/Forced Marriage</c:v>
                </c:pt>
                <c:pt idx="3">
                  <c:v>Responses when Individuals are Hard to Reach</c:v>
                </c:pt>
                <c:pt idx="4">
                  <c:v>Multi-Agency Risk Management /Multi-Disciplinary Team Meetings </c:v>
                </c:pt>
                <c:pt idx="5">
                  <c:v>Application of Professional Curiosity</c:v>
                </c:pt>
                <c:pt idx="6">
                  <c:v>Hospital Discharge Procedures</c:v>
                </c:pt>
                <c:pt idx="7">
                  <c:v>Responses to Mate Crime/Exploitation</c:v>
                </c:pt>
                <c:pt idx="8">
                  <c:v>Bariatric Support</c:v>
                </c:pt>
                <c:pt idx="9">
                  <c:v>Professional Consideration of Loneliness</c:v>
                </c:pt>
                <c:pt idx="10">
                  <c:v>Responses to Self-Neglect</c:v>
                </c:pt>
              </c:strCache>
            </c:strRef>
          </c:cat>
          <c:val>
            <c:numRef>
              <c:f>Sheet1!$C$2:$C$15</c:f>
              <c:numCache>
                <c:formatCode>General</c:formatCode>
                <c:ptCount val="14"/>
                <c:pt idx="0">
                  <c:v>1</c:v>
                </c:pt>
                <c:pt idx="1">
                  <c:v>4</c:v>
                </c:pt>
                <c:pt idx="2">
                  <c:v>2</c:v>
                </c:pt>
                <c:pt idx="3">
                  <c:v>3</c:v>
                </c:pt>
                <c:pt idx="4">
                  <c:v>3</c:v>
                </c:pt>
                <c:pt idx="5">
                  <c:v>3</c:v>
                </c:pt>
                <c:pt idx="6">
                  <c:v>1</c:v>
                </c:pt>
                <c:pt idx="7">
                  <c:v>0</c:v>
                </c:pt>
                <c:pt idx="8">
                  <c:v>1</c:v>
                </c:pt>
                <c:pt idx="9">
                  <c:v>2</c:v>
                </c:pt>
                <c:pt idx="10">
                  <c:v>1</c:v>
                </c:pt>
              </c:numCache>
            </c:numRef>
          </c:val>
          <c:extLst>
            <c:ext xmlns:c16="http://schemas.microsoft.com/office/drawing/2014/chart" uri="{C3380CC4-5D6E-409C-BE32-E72D297353CC}">
              <c16:uniqueId val="{00000001-7753-4D83-8260-C54C8BEA9E78}"/>
            </c:ext>
          </c:extLst>
        </c:ser>
        <c:dLbls>
          <c:showLegendKey val="0"/>
          <c:showVal val="0"/>
          <c:showCatName val="0"/>
          <c:showSerName val="0"/>
          <c:showPercent val="0"/>
          <c:showBubbleSize val="0"/>
        </c:dLbls>
        <c:gapWidth val="219"/>
        <c:shape val="box"/>
        <c:axId val="1399908000"/>
        <c:axId val="1477046960"/>
        <c:axId val="1670641680"/>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a:sp3d/>
                </c:spPr>
                <c:invertIfNegative val="0"/>
                <c:cat>
                  <c:strRef>
                    <c:extLst>
                      <c:ext uri="{02D57815-91ED-43cb-92C2-25804820EDAC}">
                        <c15:formulaRef>
                          <c15:sqref>Sheet1!$A$2:$A$14</c15:sqref>
                        </c15:formulaRef>
                      </c:ext>
                    </c:extLst>
                    <c:strCache>
                      <c:ptCount val="11"/>
                      <c:pt idx="0">
                        <c:v>Responses to Substance Misuse</c:v>
                      </c:pt>
                      <c:pt idx="1">
                        <c:v>Mental Capacity/Executive Capacity/Mental Health</c:v>
                      </c:pt>
                      <c:pt idx="2">
                        <c:v>Responses to Domestic Abuse/Forced Marriage</c:v>
                      </c:pt>
                      <c:pt idx="3">
                        <c:v>Responses when Individuals are Hard to Reach</c:v>
                      </c:pt>
                      <c:pt idx="4">
                        <c:v>Multi-Agency Risk Management /Multi-Disciplinary Team Meetings </c:v>
                      </c:pt>
                      <c:pt idx="5">
                        <c:v>Application of Professional Curiosity</c:v>
                      </c:pt>
                      <c:pt idx="6">
                        <c:v>Hospital Discharge Procedures</c:v>
                      </c:pt>
                      <c:pt idx="7">
                        <c:v>Responses to Mate Crime/Exploitation</c:v>
                      </c:pt>
                      <c:pt idx="8">
                        <c:v>Bariatric Support</c:v>
                      </c:pt>
                      <c:pt idx="9">
                        <c:v>Professional Consideration of Loneliness</c:v>
                      </c:pt>
                      <c:pt idx="10">
                        <c:v>Responses to Self-Neglect</c:v>
                      </c:pt>
                    </c:strCache>
                  </c:strRef>
                </c:cat>
                <c:val>
                  <c:numRef>
                    <c:extLst>
                      <c:ext uri="{02D57815-91ED-43cb-92C2-25804820EDAC}">
                        <c15:formulaRef>
                          <c15:sqref>Sheet1!$D$2:$D$15</c15:sqref>
                        </c15:formulaRef>
                      </c:ext>
                    </c:extLst>
                    <c:numCache>
                      <c:formatCode>General</c:formatCode>
                      <c:ptCount val="14"/>
                    </c:numCache>
                  </c:numRef>
                </c:val>
                <c:extLst>
                  <c:ext xmlns:c16="http://schemas.microsoft.com/office/drawing/2014/chart" uri="{C3380CC4-5D6E-409C-BE32-E72D297353CC}">
                    <c16:uniqueId val="{00000002-7753-4D83-8260-C54C8BEA9E78}"/>
                  </c:ext>
                </c:extLst>
              </c15:ser>
            </c15:filteredBarSeries>
          </c:ext>
        </c:extLst>
      </c:bar3DChart>
      <c:catAx>
        <c:axId val="139990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046960"/>
        <c:crosses val="autoZero"/>
        <c:auto val="1"/>
        <c:lblAlgn val="ctr"/>
        <c:lblOffset val="100"/>
        <c:noMultiLvlLbl val="0"/>
      </c:catAx>
      <c:valAx>
        <c:axId val="1477046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908000"/>
        <c:crosses val="autoZero"/>
        <c:crossBetween val="between"/>
      </c:valAx>
      <c:serAx>
        <c:axId val="1670641680"/>
        <c:scaling>
          <c:orientation val="minMax"/>
        </c:scaling>
        <c:delete val="1"/>
        <c:axPos val="b"/>
        <c:majorTickMark val="out"/>
        <c:minorTickMark val="none"/>
        <c:tickLblPos val="nextTo"/>
        <c:crossAx val="1477046960"/>
        <c:crosses val="autoZero"/>
      </c:serAx>
      <c:spPr>
        <a:noFill/>
        <a:ln>
          <a:noFill/>
        </a:ln>
        <a:effectLst/>
      </c:spPr>
    </c:plotArea>
    <c:legend>
      <c:legendPos val="b"/>
      <c:layout>
        <c:manualLayout>
          <c:xMode val="edge"/>
          <c:yMode val="edge"/>
          <c:x val="0.76630613192989716"/>
          <c:y val="0.6297355482688658"/>
          <c:w val="0.14476132565479743"/>
          <c:h val="0.114400912285505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A5F25-7C73-4ADD-BE12-9FF89602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13728</Words>
  <Characters>78255</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sandiford</dc:creator>
  <cp:keywords/>
  <dc:description/>
  <cp:lastModifiedBy>Helen Payton J</cp:lastModifiedBy>
  <cp:revision>4</cp:revision>
  <dcterms:created xsi:type="dcterms:W3CDTF">2024-10-18T12:58:00Z</dcterms:created>
  <dcterms:modified xsi:type="dcterms:W3CDTF">2024-10-18T13:06:00Z</dcterms:modified>
</cp:coreProperties>
</file>