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30978" w14:textId="77777777" w:rsidR="00FC5C40" w:rsidRDefault="00FC5C40" w:rsidP="008B7FB1">
      <w:pPr>
        <w:rPr>
          <w:b/>
          <w:i/>
          <w:color w:val="C00000"/>
          <w:sz w:val="72"/>
          <w:szCs w:val="48"/>
        </w:rPr>
      </w:pPr>
      <w:r>
        <w:rPr>
          <w:noProof/>
          <w:lang w:eastAsia="en-GB"/>
        </w:rPr>
        <w:drawing>
          <wp:anchor distT="0" distB="0" distL="114300" distR="114300" simplePos="0" relativeHeight="251658240" behindDoc="0" locked="0" layoutInCell="1" allowOverlap="1" wp14:anchorId="302A1C1C" wp14:editId="5A853AC8">
            <wp:simplePos x="0" y="0"/>
            <wp:positionH relativeFrom="column">
              <wp:posOffset>-222250</wp:posOffset>
            </wp:positionH>
            <wp:positionV relativeFrom="paragraph">
              <wp:posOffset>-369570</wp:posOffset>
            </wp:positionV>
            <wp:extent cx="2225040" cy="1025525"/>
            <wp:effectExtent l="0" t="0" r="3810" b="3175"/>
            <wp:wrapSquare wrapText="bothSides"/>
            <wp:docPr id="8" name="Picture 8" descr="\\r1p-fps01\home$\choudhury bilal\Desktop\RBSAB Logo 2014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1p-fps01\home$\choudhury bilal\Desktop\RBSAB Logo 2014 smal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25040" cy="1025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2F3508" w14:textId="77777777" w:rsidR="00FC5C40" w:rsidRDefault="00FC5C40" w:rsidP="00FC5C40">
      <w:pPr>
        <w:jc w:val="center"/>
        <w:rPr>
          <w:b/>
          <w:i/>
          <w:color w:val="C00000"/>
          <w:sz w:val="72"/>
          <w:szCs w:val="48"/>
        </w:rPr>
      </w:pPr>
    </w:p>
    <w:p w14:paraId="7A125815" w14:textId="77777777" w:rsidR="00FC5C40" w:rsidRDefault="00FC5C40" w:rsidP="00FC5C40">
      <w:pPr>
        <w:jc w:val="center"/>
        <w:rPr>
          <w:b/>
          <w:i/>
          <w:color w:val="C00000"/>
          <w:sz w:val="72"/>
          <w:szCs w:val="48"/>
        </w:rPr>
      </w:pPr>
    </w:p>
    <w:p w14:paraId="2CCA1837" w14:textId="77777777" w:rsidR="00FC5C40" w:rsidRDefault="00FC5C40" w:rsidP="0024766B">
      <w:pPr>
        <w:spacing w:after="0" w:line="240" w:lineRule="auto"/>
        <w:jc w:val="center"/>
        <w:rPr>
          <w:b/>
          <w:sz w:val="72"/>
          <w:szCs w:val="48"/>
        </w:rPr>
      </w:pPr>
      <w:r w:rsidRPr="001F3B54">
        <w:rPr>
          <w:b/>
          <w:i/>
          <w:color w:val="4472C4" w:themeColor="accent5"/>
          <w:sz w:val="72"/>
          <w:szCs w:val="48"/>
        </w:rPr>
        <w:t>M</w:t>
      </w:r>
      <w:r>
        <w:rPr>
          <w:b/>
          <w:sz w:val="72"/>
          <w:szCs w:val="48"/>
        </w:rPr>
        <w:t>ulti Agency</w:t>
      </w:r>
      <w:r w:rsidRPr="002712B5">
        <w:rPr>
          <w:b/>
          <w:sz w:val="72"/>
          <w:szCs w:val="48"/>
        </w:rPr>
        <w:t xml:space="preserve"> </w:t>
      </w:r>
      <w:r w:rsidRPr="001F3B54">
        <w:rPr>
          <w:b/>
          <w:i/>
          <w:color w:val="4472C4" w:themeColor="accent5"/>
          <w:sz w:val="72"/>
          <w:szCs w:val="48"/>
        </w:rPr>
        <w:t>R</w:t>
      </w:r>
      <w:r w:rsidRPr="002712B5">
        <w:rPr>
          <w:b/>
          <w:sz w:val="72"/>
          <w:szCs w:val="48"/>
        </w:rPr>
        <w:t xml:space="preserve">isk </w:t>
      </w:r>
      <w:r w:rsidRPr="001F3B54">
        <w:rPr>
          <w:b/>
          <w:i/>
          <w:color w:val="4472C4" w:themeColor="accent5"/>
          <w:sz w:val="72"/>
          <w:szCs w:val="48"/>
        </w:rPr>
        <w:t>M</w:t>
      </w:r>
      <w:r w:rsidRPr="002712B5">
        <w:rPr>
          <w:b/>
          <w:sz w:val="72"/>
          <w:szCs w:val="48"/>
        </w:rPr>
        <w:t xml:space="preserve">anagement </w:t>
      </w:r>
      <w:r>
        <w:rPr>
          <w:b/>
          <w:sz w:val="72"/>
          <w:szCs w:val="48"/>
        </w:rPr>
        <w:t>(</w:t>
      </w:r>
      <w:r w:rsidRPr="001F3B54">
        <w:rPr>
          <w:b/>
          <w:color w:val="4472C4" w:themeColor="accent5"/>
          <w:sz w:val="72"/>
          <w:szCs w:val="48"/>
        </w:rPr>
        <w:t>MRM</w:t>
      </w:r>
      <w:r>
        <w:rPr>
          <w:b/>
          <w:sz w:val="72"/>
          <w:szCs w:val="48"/>
        </w:rPr>
        <w:t xml:space="preserve">) </w:t>
      </w:r>
    </w:p>
    <w:p w14:paraId="0190EC81" w14:textId="215DD803" w:rsidR="00FC5C40" w:rsidRDefault="00C7226D" w:rsidP="00346E87">
      <w:pPr>
        <w:spacing w:after="0" w:line="240" w:lineRule="auto"/>
        <w:jc w:val="center"/>
        <w:rPr>
          <w:b/>
          <w:sz w:val="48"/>
          <w:szCs w:val="48"/>
        </w:rPr>
      </w:pPr>
      <w:r>
        <w:rPr>
          <w:b/>
          <w:sz w:val="72"/>
          <w:szCs w:val="48"/>
        </w:rPr>
        <w:t>P</w:t>
      </w:r>
      <w:r w:rsidR="00FC5C40" w:rsidRPr="00D52D0F">
        <w:rPr>
          <w:b/>
          <w:sz w:val="72"/>
          <w:szCs w:val="48"/>
        </w:rPr>
        <w:t>rotocol</w:t>
      </w:r>
    </w:p>
    <w:p w14:paraId="2FCDC96F" w14:textId="77777777" w:rsidR="00FC5C40" w:rsidRPr="00FC5C40" w:rsidRDefault="00FC5C40" w:rsidP="00FC5C40">
      <w:pPr>
        <w:jc w:val="center"/>
        <w:rPr>
          <w:b/>
          <w:color w:val="00B0F0"/>
          <w:sz w:val="48"/>
          <w:szCs w:val="48"/>
        </w:rPr>
      </w:pPr>
    </w:p>
    <w:tbl>
      <w:tblPr>
        <w:tblW w:w="99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8774"/>
      </w:tblGrid>
      <w:tr w:rsidR="00FC5C40" w:rsidRPr="005A6BF9" w14:paraId="4F75DD71" w14:textId="77777777" w:rsidTr="0024766B">
        <w:trPr>
          <w:cantSplit/>
          <w:trHeight w:val="1533"/>
          <w:jc w:val="center"/>
        </w:trPr>
        <w:tc>
          <w:tcPr>
            <w:tcW w:w="1188" w:type="dxa"/>
            <w:textDirection w:val="btLr"/>
          </w:tcPr>
          <w:p w14:paraId="04B5867D" w14:textId="77777777" w:rsidR="00FC5C40" w:rsidRPr="009E40B6" w:rsidRDefault="00FC5C40" w:rsidP="00C978F0">
            <w:pPr>
              <w:rPr>
                <w:rFonts w:ascii="Arial" w:hAnsi="Arial" w:cs="Arial"/>
                <w:b/>
                <w:sz w:val="24"/>
                <w:szCs w:val="24"/>
              </w:rPr>
            </w:pPr>
          </w:p>
          <w:p w14:paraId="42F51C40" w14:textId="77777777" w:rsidR="00FC5C40" w:rsidRPr="009E40B6" w:rsidRDefault="00FC5C40" w:rsidP="00C978F0">
            <w:pPr>
              <w:rPr>
                <w:rFonts w:ascii="Arial" w:hAnsi="Arial" w:cs="Arial"/>
                <w:b/>
                <w:sz w:val="24"/>
                <w:szCs w:val="24"/>
              </w:rPr>
            </w:pPr>
            <w:r w:rsidRPr="009E40B6">
              <w:rPr>
                <w:rFonts w:ascii="Arial" w:hAnsi="Arial" w:cs="Arial"/>
                <w:b/>
                <w:sz w:val="24"/>
                <w:szCs w:val="24"/>
              </w:rPr>
              <w:t xml:space="preserve">       TITLE</w:t>
            </w:r>
          </w:p>
        </w:tc>
        <w:tc>
          <w:tcPr>
            <w:tcW w:w="8774" w:type="dxa"/>
          </w:tcPr>
          <w:p w14:paraId="5049933C" w14:textId="77777777" w:rsidR="00FC5C40" w:rsidRPr="009E40B6" w:rsidRDefault="00FC5C40" w:rsidP="00C978F0">
            <w:pPr>
              <w:rPr>
                <w:rFonts w:ascii="Arial" w:hAnsi="Arial" w:cs="Arial"/>
                <w:sz w:val="24"/>
                <w:szCs w:val="24"/>
              </w:rPr>
            </w:pPr>
            <w:bookmarkStart w:id="0" w:name="_Toc271713823"/>
          </w:p>
          <w:p w14:paraId="31A24DFF" w14:textId="77777777" w:rsidR="00FC5C40" w:rsidRPr="009E40B6" w:rsidRDefault="00FC5C40" w:rsidP="00C978F0">
            <w:pPr>
              <w:rPr>
                <w:rFonts w:ascii="Arial" w:hAnsi="Arial" w:cs="Arial"/>
                <w:sz w:val="24"/>
                <w:szCs w:val="24"/>
              </w:rPr>
            </w:pPr>
            <w:r w:rsidRPr="009E40B6">
              <w:rPr>
                <w:rFonts w:ascii="Arial" w:hAnsi="Arial" w:cs="Arial"/>
                <w:sz w:val="24"/>
                <w:szCs w:val="24"/>
              </w:rPr>
              <w:t>Title:</w:t>
            </w:r>
            <w:bookmarkEnd w:id="0"/>
            <w:r w:rsidRPr="009E40B6">
              <w:rPr>
                <w:rFonts w:ascii="Arial" w:hAnsi="Arial" w:cs="Arial"/>
                <w:sz w:val="24"/>
                <w:szCs w:val="24"/>
              </w:rPr>
              <w:t xml:space="preserve">   </w:t>
            </w:r>
            <w:r w:rsidRPr="001F3B54">
              <w:rPr>
                <w:rFonts w:ascii="Arial" w:hAnsi="Arial" w:cs="Arial"/>
                <w:i/>
                <w:color w:val="4472C4" w:themeColor="accent5"/>
                <w:sz w:val="24"/>
                <w:szCs w:val="24"/>
              </w:rPr>
              <w:t>M</w:t>
            </w:r>
            <w:r w:rsidRPr="009E40B6">
              <w:rPr>
                <w:rFonts w:ascii="Arial" w:hAnsi="Arial" w:cs="Arial"/>
                <w:sz w:val="24"/>
                <w:szCs w:val="24"/>
              </w:rPr>
              <w:t xml:space="preserve">ulti-agency </w:t>
            </w:r>
            <w:r w:rsidRPr="001F3B54">
              <w:rPr>
                <w:rFonts w:ascii="Arial" w:hAnsi="Arial" w:cs="Arial"/>
                <w:i/>
                <w:color w:val="4472C4" w:themeColor="accent5"/>
                <w:sz w:val="24"/>
                <w:szCs w:val="24"/>
              </w:rPr>
              <w:t>R</w:t>
            </w:r>
            <w:r w:rsidRPr="001F3B54">
              <w:rPr>
                <w:rFonts w:ascii="Arial" w:hAnsi="Arial" w:cs="Arial"/>
                <w:color w:val="4472C4" w:themeColor="accent5"/>
                <w:sz w:val="24"/>
                <w:szCs w:val="24"/>
              </w:rPr>
              <w:t>i</w:t>
            </w:r>
            <w:r w:rsidRPr="009E40B6">
              <w:rPr>
                <w:rFonts w:ascii="Arial" w:hAnsi="Arial" w:cs="Arial"/>
                <w:sz w:val="24"/>
                <w:szCs w:val="24"/>
              </w:rPr>
              <w:t xml:space="preserve">sk </w:t>
            </w:r>
            <w:r w:rsidRPr="001F3B54">
              <w:rPr>
                <w:rFonts w:ascii="Arial" w:hAnsi="Arial" w:cs="Arial"/>
                <w:i/>
                <w:color w:val="4472C4" w:themeColor="accent5"/>
                <w:sz w:val="24"/>
                <w:szCs w:val="24"/>
              </w:rPr>
              <w:t>M</w:t>
            </w:r>
            <w:r w:rsidR="00C7226D">
              <w:rPr>
                <w:rFonts w:ascii="Arial" w:hAnsi="Arial" w:cs="Arial"/>
                <w:sz w:val="24"/>
                <w:szCs w:val="24"/>
              </w:rPr>
              <w:t>anagement P</w:t>
            </w:r>
            <w:r w:rsidRPr="009E40B6">
              <w:rPr>
                <w:rFonts w:ascii="Arial" w:hAnsi="Arial" w:cs="Arial"/>
                <w:sz w:val="24"/>
                <w:szCs w:val="24"/>
              </w:rPr>
              <w:t>rotocol (</w:t>
            </w:r>
            <w:r w:rsidRPr="001F3B54">
              <w:rPr>
                <w:rFonts w:ascii="Arial" w:hAnsi="Arial" w:cs="Arial"/>
                <w:color w:val="4472C4" w:themeColor="accent5"/>
                <w:sz w:val="24"/>
                <w:szCs w:val="24"/>
              </w:rPr>
              <w:t>MRM</w:t>
            </w:r>
            <w:r w:rsidRPr="009E40B6">
              <w:rPr>
                <w:rFonts w:ascii="Arial" w:hAnsi="Arial" w:cs="Arial"/>
                <w:sz w:val="24"/>
                <w:szCs w:val="24"/>
              </w:rPr>
              <w:t>)</w:t>
            </w:r>
          </w:p>
          <w:p w14:paraId="3A970A60" w14:textId="77777777" w:rsidR="00FC5C40" w:rsidRPr="009E40B6" w:rsidRDefault="00C531BD" w:rsidP="00C978F0">
            <w:pPr>
              <w:rPr>
                <w:rFonts w:ascii="Arial" w:hAnsi="Arial" w:cs="Arial"/>
                <w:sz w:val="24"/>
                <w:szCs w:val="24"/>
              </w:rPr>
            </w:pPr>
            <w:r>
              <w:rPr>
                <w:rFonts w:ascii="Arial" w:hAnsi="Arial" w:cs="Arial"/>
                <w:sz w:val="24"/>
                <w:szCs w:val="24"/>
              </w:rPr>
              <w:t>Version: 29</w:t>
            </w:r>
            <w:r w:rsidR="00D540D9">
              <w:rPr>
                <w:rFonts w:ascii="Arial" w:hAnsi="Arial" w:cs="Arial"/>
                <w:sz w:val="24"/>
                <w:szCs w:val="24"/>
              </w:rPr>
              <w:t>.1</w:t>
            </w:r>
          </w:p>
        </w:tc>
      </w:tr>
      <w:tr w:rsidR="00FC5C40" w:rsidRPr="005A6BF9" w14:paraId="6F6D2819" w14:textId="77777777" w:rsidTr="0024766B">
        <w:trPr>
          <w:cantSplit/>
          <w:trHeight w:val="1922"/>
          <w:jc w:val="center"/>
        </w:trPr>
        <w:tc>
          <w:tcPr>
            <w:tcW w:w="1188" w:type="dxa"/>
            <w:textDirection w:val="btLr"/>
          </w:tcPr>
          <w:p w14:paraId="77BD0659" w14:textId="77777777" w:rsidR="00FC5C40" w:rsidRPr="009E40B6" w:rsidRDefault="00FC5C40" w:rsidP="00C978F0">
            <w:pPr>
              <w:rPr>
                <w:rFonts w:ascii="Arial" w:hAnsi="Arial" w:cs="Arial"/>
                <w:b/>
                <w:sz w:val="24"/>
                <w:szCs w:val="24"/>
              </w:rPr>
            </w:pPr>
          </w:p>
          <w:p w14:paraId="29A97D6B" w14:textId="77777777" w:rsidR="00FC5C40" w:rsidRPr="009E40B6" w:rsidRDefault="00FC5C40" w:rsidP="00C978F0">
            <w:pPr>
              <w:jc w:val="center"/>
              <w:rPr>
                <w:rFonts w:ascii="Arial" w:hAnsi="Arial" w:cs="Arial"/>
                <w:b/>
                <w:sz w:val="24"/>
                <w:szCs w:val="24"/>
              </w:rPr>
            </w:pPr>
            <w:r w:rsidRPr="009E40B6">
              <w:rPr>
                <w:rFonts w:ascii="Arial" w:hAnsi="Arial" w:cs="Arial"/>
                <w:b/>
                <w:sz w:val="24"/>
                <w:szCs w:val="24"/>
              </w:rPr>
              <w:t>ADAPTATION</w:t>
            </w:r>
          </w:p>
        </w:tc>
        <w:tc>
          <w:tcPr>
            <w:tcW w:w="8774" w:type="dxa"/>
          </w:tcPr>
          <w:p w14:paraId="663D39BA" w14:textId="77777777" w:rsidR="00FC5C40" w:rsidRDefault="00FC5C40" w:rsidP="00C978F0">
            <w:pPr>
              <w:rPr>
                <w:rFonts w:ascii="Arial" w:hAnsi="Arial" w:cs="Arial"/>
                <w:sz w:val="24"/>
                <w:szCs w:val="24"/>
              </w:rPr>
            </w:pPr>
            <w:r w:rsidRPr="009E40B6">
              <w:rPr>
                <w:rFonts w:ascii="Arial" w:hAnsi="Arial" w:cs="Arial"/>
                <w:sz w:val="24"/>
                <w:szCs w:val="24"/>
              </w:rPr>
              <w:t xml:space="preserve">Adapted by: </w:t>
            </w:r>
          </w:p>
          <w:p w14:paraId="55DC75D4" w14:textId="77777777" w:rsidR="00FC5C40" w:rsidRPr="00FC5C40" w:rsidRDefault="00FC5C40" w:rsidP="00FC5C40">
            <w:pPr>
              <w:pStyle w:val="ListParagraph"/>
              <w:numPr>
                <w:ilvl w:val="0"/>
                <w:numId w:val="7"/>
              </w:numPr>
              <w:spacing w:after="0" w:line="240" w:lineRule="auto"/>
              <w:contextualSpacing w:val="0"/>
              <w:rPr>
                <w:rFonts w:ascii="Arial" w:hAnsi="Arial" w:cs="Arial"/>
                <w:sz w:val="24"/>
                <w:szCs w:val="24"/>
              </w:rPr>
            </w:pPr>
            <w:r w:rsidRPr="00FC5C40">
              <w:rPr>
                <w:rFonts w:ascii="Arial" w:hAnsi="Arial" w:cs="Arial"/>
                <w:sz w:val="24"/>
                <w:szCs w:val="24"/>
              </w:rPr>
              <w:t>Kaleel Khan – Social Worker - RBC</w:t>
            </w:r>
          </w:p>
          <w:p w14:paraId="05A11704" w14:textId="77777777" w:rsidR="00FC5C40" w:rsidRPr="00FC5C40" w:rsidRDefault="00FC5C40" w:rsidP="00FC5C40">
            <w:pPr>
              <w:pStyle w:val="ListParagraph"/>
              <w:numPr>
                <w:ilvl w:val="0"/>
                <w:numId w:val="7"/>
              </w:numPr>
              <w:spacing w:after="0" w:line="240" w:lineRule="auto"/>
              <w:contextualSpacing w:val="0"/>
              <w:rPr>
                <w:rFonts w:ascii="Arial" w:hAnsi="Arial" w:cs="Arial"/>
                <w:sz w:val="24"/>
                <w:szCs w:val="24"/>
              </w:rPr>
            </w:pPr>
            <w:r w:rsidRPr="00FC5C40">
              <w:rPr>
                <w:rFonts w:ascii="Arial" w:hAnsi="Arial" w:cs="Arial"/>
                <w:sz w:val="24"/>
                <w:szCs w:val="24"/>
              </w:rPr>
              <w:t>Jane Tim</w:t>
            </w:r>
            <w:r w:rsidR="009A6A6E">
              <w:rPr>
                <w:rFonts w:ascii="Arial" w:hAnsi="Arial" w:cs="Arial"/>
                <w:sz w:val="24"/>
                <w:szCs w:val="24"/>
              </w:rPr>
              <w:t>son – Head of Safeguarding and P</w:t>
            </w:r>
            <w:r w:rsidRPr="00FC5C40">
              <w:rPr>
                <w:rFonts w:ascii="Arial" w:hAnsi="Arial" w:cs="Arial"/>
                <w:sz w:val="24"/>
                <w:szCs w:val="24"/>
              </w:rPr>
              <w:t>ractice Assurance - RBC</w:t>
            </w:r>
          </w:p>
          <w:p w14:paraId="0FFCB57F" w14:textId="77777777" w:rsidR="00FC5C40" w:rsidRPr="00FC5C40" w:rsidRDefault="00FC5C40" w:rsidP="00FC5C40">
            <w:pPr>
              <w:pStyle w:val="ListParagraph"/>
              <w:numPr>
                <w:ilvl w:val="0"/>
                <w:numId w:val="7"/>
              </w:numPr>
              <w:spacing w:after="0" w:line="240" w:lineRule="auto"/>
              <w:contextualSpacing w:val="0"/>
              <w:rPr>
                <w:rFonts w:ascii="Arial" w:hAnsi="Arial" w:cs="Arial"/>
                <w:sz w:val="24"/>
                <w:szCs w:val="24"/>
              </w:rPr>
            </w:pPr>
            <w:r w:rsidRPr="00FC5C40">
              <w:rPr>
                <w:rFonts w:ascii="Arial" w:hAnsi="Arial" w:cs="Arial"/>
                <w:sz w:val="24"/>
                <w:szCs w:val="24"/>
              </w:rPr>
              <w:t>Karen McCo</w:t>
            </w:r>
            <w:r w:rsidR="009A6A6E">
              <w:rPr>
                <w:rFonts w:ascii="Arial" w:hAnsi="Arial" w:cs="Arial"/>
                <w:sz w:val="24"/>
                <w:szCs w:val="24"/>
              </w:rPr>
              <w:t>rmick – Designated Nurse Adult S</w:t>
            </w:r>
            <w:r w:rsidRPr="00FC5C40">
              <w:rPr>
                <w:rFonts w:ascii="Arial" w:hAnsi="Arial" w:cs="Arial"/>
                <w:sz w:val="24"/>
                <w:szCs w:val="24"/>
              </w:rPr>
              <w:t>afeguarding HMR CCG</w:t>
            </w:r>
          </w:p>
          <w:p w14:paraId="6CCB6FB9" w14:textId="77777777" w:rsidR="00FC5C40" w:rsidRPr="001A04EE" w:rsidRDefault="00FC5C40" w:rsidP="00C978F0">
            <w:pPr>
              <w:pStyle w:val="ListParagraph"/>
              <w:rPr>
                <w:rFonts w:cs="Arial"/>
                <w:sz w:val="16"/>
                <w:szCs w:val="16"/>
              </w:rPr>
            </w:pPr>
          </w:p>
          <w:p w14:paraId="5389FAF3" w14:textId="77777777" w:rsidR="00FC5C40" w:rsidRPr="009E40B6" w:rsidRDefault="00FC5C40" w:rsidP="00C978F0">
            <w:pPr>
              <w:rPr>
                <w:rFonts w:ascii="Arial" w:hAnsi="Arial" w:cs="Arial"/>
                <w:sz w:val="24"/>
                <w:szCs w:val="24"/>
              </w:rPr>
            </w:pPr>
            <w:r w:rsidRPr="009E40B6">
              <w:rPr>
                <w:rFonts w:ascii="Arial" w:hAnsi="Arial" w:cs="Arial"/>
                <w:sz w:val="24"/>
                <w:szCs w:val="24"/>
              </w:rPr>
              <w:t>With thanks to Plymouth City Cou</w:t>
            </w:r>
            <w:r w:rsidR="006149AD">
              <w:rPr>
                <w:rFonts w:ascii="Arial" w:hAnsi="Arial" w:cs="Arial"/>
                <w:sz w:val="24"/>
                <w:szCs w:val="24"/>
              </w:rPr>
              <w:t>ncil, Sheffield City Council,</w:t>
            </w:r>
            <w:r w:rsidRPr="009E40B6">
              <w:rPr>
                <w:rFonts w:ascii="Arial" w:hAnsi="Arial" w:cs="Arial"/>
                <w:sz w:val="24"/>
                <w:szCs w:val="24"/>
              </w:rPr>
              <w:t xml:space="preserve"> Derbyshire County Council</w:t>
            </w:r>
            <w:r w:rsidR="006149AD">
              <w:rPr>
                <w:rFonts w:ascii="Arial" w:hAnsi="Arial" w:cs="Arial"/>
                <w:sz w:val="24"/>
                <w:szCs w:val="24"/>
              </w:rPr>
              <w:t xml:space="preserve"> and Cambridgeshire and Peterborough Safeguarding Adults Board.</w:t>
            </w:r>
          </w:p>
        </w:tc>
      </w:tr>
      <w:tr w:rsidR="00FC5C40" w:rsidRPr="005A6BF9" w14:paraId="627B4D1D" w14:textId="77777777" w:rsidTr="0024766B">
        <w:trPr>
          <w:cantSplit/>
          <w:trHeight w:val="2683"/>
          <w:jc w:val="center"/>
        </w:trPr>
        <w:tc>
          <w:tcPr>
            <w:tcW w:w="1188" w:type="dxa"/>
            <w:textDirection w:val="btLr"/>
          </w:tcPr>
          <w:p w14:paraId="49A82F88" w14:textId="77777777" w:rsidR="00FC5C40" w:rsidRPr="009E40B6" w:rsidRDefault="00FC5C40" w:rsidP="00C978F0">
            <w:pPr>
              <w:jc w:val="center"/>
              <w:rPr>
                <w:rFonts w:ascii="Arial" w:hAnsi="Arial" w:cs="Arial"/>
                <w:b/>
                <w:sz w:val="24"/>
                <w:szCs w:val="24"/>
              </w:rPr>
            </w:pPr>
          </w:p>
          <w:p w14:paraId="54345656" w14:textId="77777777" w:rsidR="00FC5C40" w:rsidRPr="009E40B6" w:rsidRDefault="00FC5C40" w:rsidP="00C978F0">
            <w:pPr>
              <w:jc w:val="center"/>
              <w:rPr>
                <w:rFonts w:ascii="Arial" w:hAnsi="Arial" w:cs="Arial"/>
                <w:b/>
                <w:sz w:val="24"/>
                <w:szCs w:val="24"/>
              </w:rPr>
            </w:pPr>
            <w:r w:rsidRPr="009E40B6">
              <w:rPr>
                <w:rFonts w:ascii="Arial" w:hAnsi="Arial" w:cs="Arial"/>
                <w:b/>
                <w:sz w:val="24"/>
                <w:szCs w:val="24"/>
              </w:rPr>
              <w:t>BOARD APROVAL</w:t>
            </w:r>
          </w:p>
        </w:tc>
        <w:tc>
          <w:tcPr>
            <w:tcW w:w="8774" w:type="dxa"/>
          </w:tcPr>
          <w:p w14:paraId="76E10A97" w14:textId="77777777" w:rsidR="00D540D9" w:rsidRDefault="00D540D9" w:rsidP="00C978F0">
            <w:pPr>
              <w:rPr>
                <w:rFonts w:ascii="Arial" w:hAnsi="Arial" w:cs="Arial"/>
                <w:sz w:val="24"/>
                <w:szCs w:val="24"/>
              </w:rPr>
            </w:pPr>
          </w:p>
          <w:p w14:paraId="32602B88" w14:textId="77777777" w:rsidR="00FC5C40" w:rsidRPr="009E40B6" w:rsidRDefault="00FC5C40" w:rsidP="00C978F0">
            <w:pPr>
              <w:rPr>
                <w:rFonts w:ascii="Arial" w:eastAsia="Calibri" w:hAnsi="Arial" w:cs="Arial"/>
                <w:sz w:val="24"/>
                <w:szCs w:val="24"/>
              </w:rPr>
            </w:pPr>
            <w:r w:rsidRPr="009E40B6">
              <w:rPr>
                <w:rFonts w:ascii="Arial" w:hAnsi="Arial" w:cs="Arial"/>
                <w:sz w:val="24"/>
                <w:szCs w:val="24"/>
              </w:rPr>
              <w:t xml:space="preserve">Approved by: </w:t>
            </w:r>
            <w:r w:rsidRPr="009E40B6">
              <w:rPr>
                <w:rFonts w:ascii="Arial" w:eastAsia="Calibri" w:hAnsi="Arial" w:cs="Arial"/>
                <w:sz w:val="24"/>
                <w:szCs w:val="24"/>
              </w:rPr>
              <w:t>Rochdale Safeguarding Adult Review and Practice Excellence Group</w:t>
            </w:r>
          </w:p>
          <w:p w14:paraId="2E72D0CE" w14:textId="77777777" w:rsidR="00FC5C40" w:rsidRPr="009E40B6" w:rsidRDefault="00FC5C40" w:rsidP="00C978F0">
            <w:pPr>
              <w:rPr>
                <w:rFonts w:ascii="Arial" w:eastAsia="Calibri" w:hAnsi="Arial" w:cs="Arial"/>
                <w:sz w:val="24"/>
                <w:szCs w:val="24"/>
              </w:rPr>
            </w:pPr>
            <w:r w:rsidRPr="009E40B6">
              <w:rPr>
                <w:rFonts w:ascii="Arial" w:eastAsia="Calibri" w:hAnsi="Arial" w:cs="Arial"/>
                <w:sz w:val="24"/>
                <w:szCs w:val="24"/>
              </w:rPr>
              <w:t xml:space="preserve">Approved by:  Rochdale Borough Safeguarding Adults Board </w:t>
            </w:r>
          </w:p>
          <w:p w14:paraId="05C144DC" w14:textId="77777777" w:rsidR="00FC5C40" w:rsidRPr="009E40B6" w:rsidRDefault="00FC5C40" w:rsidP="00C978F0">
            <w:pPr>
              <w:rPr>
                <w:rFonts w:ascii="Arial" w:hAnsi="Arial" w:cs="Arial"/>
                <w:sz w:val="24"/>
                <w:szCs w:val="24"/>
              </w:rPr>
            </w:pPr>
            <w:r w:rsidRPr="009E40B6">
              <w:rPr>
                <w:rFonts w:ascii="Arial" w:hAnsi="Arial" w:cs="Arial"/>
                <w:sz w:val="24"/>
                <w:szCs w:val="24"/>
              </w:rPr>
              <w:t>Approval date: 2</w:t>
            </w:r>
            <w:r w:rsidRPr="009E40B6">
              <w:rPr>
                <w:rFonts w:ascii="Arial" w:hAnsi="Arial" w:cs="Arial"/>
                <w:sz w:val="24"/>
                <w:szCs w:val="24"/>
                <w:vertAlign w:val="superscript"/>
              </w:rPr>
              <w:t>nd</w:t>
            </w:r>
            <w:r w:rsidRPr="009E40B6">
              <w:rPr>
                <w:rFonts w:ascii="Arial" w:hAnsi="Arial" w:cs="Arial"/>
                <w:sz w:val="24"/>
                <w:szCs w:val="24"/>
              </w:rPr>
              <w:t xml:space="preserve"> February 2015</w:t>
            </w:r>
          </w:p>
        </w:tc>
      </w:tr>
      <w:tr w:rsidR="00FC5C40" w:rsidRPr="005A6BF9" w14:paraId="420ACCE7" w14:textId="77777777" w:rsidTr="0024766B">
        <w:trPr>
          <w:cantSplit/>
          <w:trHeight w:val="1545"/>
          <w:jc w:val="center"/>
        </w:trPr>
        <w:tc>
          <w:tcPr>
            <w:tcW w:w="1188" w:type="dxa"/>
            <w:textDirection w:val="btLr"/>
          </w:tcPr>
          <w:p w14:paraId="2F4A3D49" w14:textId="77777777" w:rsidR="00FC5C40" w:rsidRPr="009E40B6" w:rsidRDefault="00FC5C40" w:rsidP="00C978F0">
            <w:pPr>
              <w:rPr>
                <w:rFonts w:ascii="Arial" w:hAnsi="Arial" w:cs="Arial"/>
                <w:b/>
                <w:sz w:val="24"/>
                <w:szCs w:val="24"/>
              </w:rPr>
            </w:pPr>
          </w:p>
          <w:p w14:paraId="4E1DD4A3" w14:textId="77777777" w:rsidR="00FC5C40" w:rsidRPr="009E40B6" w:rsidRDefault="00FC5C40" w:rsidP="00C978F0">
            <w:pPr>
              <w:jc w:val="center"/>
              <w:rPr>
                <w:rFonts w:ascii="Arial" w:hAnsi="Arial" w:cs="Arial"/>
                <w:b/>
                <w:sz w:val="24"/>
                <w:szCs w:val="24"/>
              </w:rPr>
            </w:pPr>
            <w:r>
              <w:rPr>
                <w:rFonts w:ascii="Arial" w:hAnsi="Arial" w:cs="Arial"/>
                <w:b/>
                <w:sz w:val="24"/>
                <w:szCs w:val="24"/>
              </w:rPr>
              <w:t>REVIEW</w:t>
            </w:r>
          </w:p>
        </w:tc>
        <w:tc>
          <w:tcPr>
            <w:tcW w:w="8774" w:type="dxa"/>
          </w:tcPr>
          <w:p w14:paraId="6973571D" w14:textId="77777777" w:rsidR="00D540D9" w:rsidRDefault="00D540D9" w:rsidP="00C978F0">
            <w:pPr>
              <w:rPr>
                <w:rFonts w:ascii="Arial" w:hAnsi="Arial" w:cs="Arial"/>
                <w:sz w:val="24"/>
                <w:szCs w:val="24"/>
              </w:rPr>
            </w:pPr>
          </w:p>
          <w:p w14:paraId="08E1F4F1" w14:textId="77777777" w:rsidR="00FC5C40" w:rsidRDefault="00FC5C40" w:rsidP="00C978F0">
            <w:pPr>
              <w:rPr>
                <w:rFonts w:ascii="Arial" w:hAnsi="Arial" w:cs="Arial"/>
                <w:sz w:val="24"/>
                <w:szCs w:val="24"/>
              </w:rPr>
            </w:pPr>
            <w:r w:rsidRPr="009E40B6">
              <w:rPr>
                <w:rFonts w:ascii="Arial" w:hAnsi="Arial" w:cs="Arial"/>
                <w:sz w:val="24"/>
                <w:szCs w:val="24"/>
              </w:rPr>
              <w:t>Reviewed</w:t>
            </w:r>
            <w:r>
              <w:rPr>
                <w:rFonts w:ascii="Arial" w:hAnsi="Arial" w:cs="Arial"/>
                <w:sz w:val="24"/>
                <w:szCs w:val="24"/>
              </w:rPr>
              <w:t xml:space="preserve"> and </w:t>
            </w:r>
            <w:proofErr w:type="gramStart"/>
            <w:r>
              <w:rPr>
                <w:rFonts w:ascii="Arial" w:hAnsi="Arial" w:cs="Arial"/>
                <w:sz w:val="24"/>
                <w:szCs w:val="24"/>
              </w:rPr>
              <w:t xml:space="preserve">Amended </w:t>
            </w:r>
            <w:r w:rsidR="00134408">
              <w:rPr>
                <w:rFonts w:ascii="Arial" w:hAnsi="Arial" w:cs="Arial"/>
                <w:sz w:val="24"/>
                <w:szCs w:val="24"/>
              </w:rPr>
              <w:t>:</w:t>
            </w:r>
            <w:proofErr w:type="gramEnd"/>
            <w:r w:rsidR="00134408">
              <w:rPr>
                <w:rFonts w:ascii="Arial" w:hAnsi="Arial" w:cs="Arial"/>
                <w:sz w:val="24"/>
                <w:szCs w:val="24"/>
              </w:rPr>
              <w:t xml:space="preserve"> April 2015,</w:t>
            </w:r>
            <w:r w:rsidRPr="009E40B6">
              <w:rPr>
                <w:rFonts w:ascii="Arial" w:hAnsi="Arial" w:cs="Arial"/>
                <w:sz w:val="24"/>
                <w:szCs w:val="24"/>
              </w:rPr>
              <w:t xml:space="preserve"> December 2015</w:t>
            </w:r>
            <w:r w:rsidR="00134408">
              <w:rPr>
                <w:rFonts w:ascii="Arial" w:hAnsi="Arial" w:cs="Arial"/>
                <w:sz w:val="24"/>
                <w:szCs w:val="24"/>
              </w:rPr>
              <w:t xml:space="preserve">, </w:t>
            </w:r>
            <w:r>
              <w:rPr>
                <w:rFonts w:ascii="Arial" w:hAnsi="Arial" w:cs="Arial"/>
                <w:sz w:val="24"/>
                <w:szCs w:val="24"/>
              </w:rPr>
              <w:t>June 2016, Jun</w:t>
            </w:r>
            <w:r w:rsidRPr="008D5A7A">
              <w:rPr>
                <w:rFonts w:ascii="Arial" w:hAnsi="Arial" w:cs="Arial"/>
                <w:sz w:val="24"/>
                <w:szCs w:val="24"/>
              </w:rPr>
              <w:t>e 2017, June 2018, June 2019</w:t>
            </w:r>
            <w:r w:rsidR="00134408">
              <w:rPr>
                <w:rFonts w:ascii="Arial" w:hAnsi="Arial" w:cs="Arial"/>
                <w:sz w:val="24"/>
                <w:szCs w:val="24"/>
              </w:rPr>
              <w:t xml:space="preserve">, </w:t>
            </w:r>
            <w:r w:rsidR="009A6A6E">
              <w:rPr>
                <w:rFonts w:ascii="Arial" w:hAnsi="Arial" w:cs="Arial"/>
                <w:sz w:val="24"/>
                <w:szCs w:val="24"/>
              </w:rPr>
              <w:t>June</w:t>
            </w:r>
            <w:r>
              <w:rPr>
                <w:rFonts w:ascii="Arial" w:hAnsi="Arial" w:cs="Arial"/>
                <w:sz w:val="24"/>
                <w:szCs w:val="24"/>
              </w:rPr>
              <w:t xml:space="preserve"> 2020</w:t>
            </w:r>
            <w:r w:rsidR="006441E3">
              <w:rPr>
                <w:rFonts w:ascii="Arial" w:hAnsi="Arial" w:cs="Arial"/>
                <w:sz w:val="24"/>
                <w:szCs w:val="24"/>
              </w:rPr>
              <w:t>, November 2020</w:t>
            </w:r>
            <w:r w:rsidR="00250C11">
              <w:rPr>
                <w:rFonts w:ascii="Arial" w:hAnsi="Arial" w:cs="Arial"/>
                <w:sz w:val="24"/>
                <w:szCs w:val="24"/>
              </w:rPr>
              <w:t>, January 2021</w:t>
            </w:r>
            <w:r w:rsidR="00134408">
              <w:rPr>
                <w:rFonts w:ascii="Arial" w:hAnsi="Arial" w:cs="Arial"/>
                <w:sz w:val="24"/>
                <w:szCs w:val="24"/>
              </w:rPr>
              <w:t>, March 2021</w:t>
            </w:r>
            <w:r w:rsidR="00DA0559">
              <w:rPr>
                <w:rFonts w:ascii="Arial" w:hAnsi="Arial" w:cs="Arial"/>
                <w:sz w:val="24"/>
                <w:szCs w:val="24"/>
              </w:rPr>
              <w:t>, April 2021</w:t>
            </w:r>
            <w:r w:rsidR="00B01D37">
              <w:rPr>
                <w:rFonts w:ascii="Arial" w:hAnsi="Arial" w:cs="Arial"/>
                <w:sz w:val="24"/>
                <w:szCs w:val="24"/>
              </w:rPr>
              <w:t>, June 2021</w:t>
            </w:r>
            <w:r w:rsidR="000F0F7D">
              <w:rPr>
                <w:rFonts w:ascii="Arial" w:hAnsi="Arial" w:cs="Arial"/>
                <w:sz w:val="24"/>
                <w:szCs w:val="24"/>
              </w:rPr>
              <w:t>, December 2021</w:t>
            </w:r>
            <w:r w:rsidR="000874F1">
              <w:rPr>
                <w:rFonts w:ascii="Arial" w:hAnsi="Arial" w:cs="Arial"/>
                <w:sz w:val="24"/>
                <w:szCs w:val="24"/>
              </w:rPr>
              <w:t>, May 2022</w:t>
            </w:r>
            <w:r w:rsidR="000371AE">
              <w:rPr>
                <w:rFonts w:ascii="Arial" w:hAnsi="Arial" w:cs="Arial"/>
                <w:sz w:val="24"/>
                <w:szCs w:val="24"/>
              </w:rPr>
              <w:t>, September 2022</w:t>
            </w:r>
            <w:r w:rsidR="000159EE">
              <w:rPr>
                <w:rFonts w:ascii="Arial" w:hAnsi="Arial" w:cs="Arial"/>
                <w:sz w:val="24"/>
                <w:szCs w:val="24"/>
              </w:rPr>
              <w:t>, December 2022</w:t>
            </w:r>
          </w:p>
          <w:p w14:paraId="5F7E6943" w14:textId="77777777" w:rsidR="00D540D9" w:rsidRDefault="00D540D9" w:rsidP="00C978F0">
            <w:pPr>
              <w:rPr>
                <w:rFonts w:ascii="Arial" w:hAnsi="Arial" w:cs="Arial"/>
                <w:sz w:val="24"/>
                <w:szCs w:val="24"/>
              </w:rPr>
            </w:pPr>
            <w:r>
              <w:rPr>
                <w:rFonts w:ascii="Arial" w:hAnsi="Arial" w:cs="Arial"/>
                <w:sz w:val="24"/>
                <w:szCs w:val="24"/>
              </w:rPr>
              <w:t>Combined with MDT Protocol August 2023</w:t>
            </w:r>
          </w:p>
          <w:p w14:paraId="33B893A7" w14:textId="0249E148" w:rsidR="002075C0" w:rsidRPr="008D5A7A" w:rsidRDefault="004E7906" w:rsidP="00C978F0">
            <w:pPr>
              <w:rPr>
                <w:rFonts w:ascii="Arial" w:hAnsi="Arial" w:cs="Arial"/>
                <w:sz w:val="24"/>
                <w:szCs w:val="24"/>
              </w:rPr>
            </w:pPr>
            <w:r>
              <w:rPr>
                <w:rFonts w:ascii="Arial" w:hAnsi="Arial" w:cs="Arial"/>
                <w:sz w:val="24"/>
                <w:szCs w:val="24"/>
              </w:rPr>
              <w:t>Introduction of strategic oversight panel June 2026</w:t>
            </w:r>
          </w:p>
          <w:p w14:paraId="0F991386" w14:textId="5AEBB144" w:rsidR="00FC5C40" w:rsidRPr="009E40B6" w:rsidRDefault="006441E3" w:rsidP="00C978F0">
            <w:pPr>
              <w:rPr>
                <w:rFonts w:ascii="Arial" w:hAnsi="Arial" w:cs="Arial"/>
                <w:sz w:val="24"/>
                <w:szCs w:val="24"/>
              </w:rPr>
            </w:pPr>
            <w:r>
              <w:rPr>
                <w:rFonts w:ascii="Arial" w:hAnsi="Arial" w:cs="Arial"/>
                <w:sz w:val="24"/>
                <w:szCs w:val="24"/>
              </w:rPr>
              <w:t xml:space="preserve">Review Date: </w:t>
            </w:r>
            <w:r w:rsidR="002075C0">
              <w:rPr>
                <w:rFonts w:ascii="Arial" w:hAnsi="Arial" w:cs="Arial"/>
                <w:sz w:val="24"/>
                <w:szCs w:val="24"/>
              </w:rPr>
              <w:t>April</w:t>
            </w:r>
            <w:r w:rsidR="000B0212">
              <w:rPr>
                <w:rFonts w:ascii="Arial" w:hAnsi="Arial" w:cs="Arial"/>
                <w:sz w:val="24"/>
                <w:szCs w:val="24"/>
              </w:rPr>
              <w:t xml:space="preserve"> 202</w:t>
            </w:r>
            <w:r w:rsidR="001951CD">
              <w:rPr>
                <w:rFonts w:ascii="Arial" w:hAnsi="Arial" w:cs="Arial"/>
                <w:sz w:val="24"/>
                <w:szCs w:val="24"/>
              </w:rPr>
              <w:t>8</w:t>
            </w:r>
          </w:p>
          <w:p w14:paraId="7E8EA988" w14:textId="77777777" w:rsidR="00FC5C40" w:rsidRPr="009E40B6" w:rsidRDefault="00FC5C40" w:rsidP="00C978F0">
            <w:pPr>
              <w:rPr>
                <w:rFonts w:ascii="Arial" w:hAnsi="Arial" w:cs="Arial"/>
                <w:sz w:val="24"/>
                <w:szCs w:val="24"/>
              </w:rPr>
            </w:pPr>
          </w:p>
        </w:tc>
      </w:tr>
    </w:tbl>
    <w:p w14:paraId="3363958E" w14:textId="77777777" w:rsidR="00FC5C40" w:rsidRDefault="00FC5C40" w:rsidP="00FC5C40">
      <w:pPr>
        <w:rPr>
          <w:rFonts w:cs="Arial"/>
          <w:b/>
          <w:bCs/>
          <w:color w:val="0072C6"/>
          <w:kern w:val="32"/>
          <w:sz w:val="32"/>
          <w:szCs w:val="32"/>
        </w:rPr>
      </w:pPr>
    </w:p>
    <w:p w14:paraId="0E6D480C" w14:textId="77777777" w:rsidR="00FC5C40" w:rsidRDefault="00FC5C40" w:rsidP="00FC5C40">
      <w:pPr>
        <w:spacing w:after="0" w:line="240" w:lineRule="auto"/>
        <w:rPr>
          <w:rFonts w:ascii="Arial" w:hAnsi="Arial" w:cs="Arial"/>
          <w:b/>
          <w:color w:val="548DD4"/>
          <w:sz w:val="32"/>
          <w:szCs w:val="32"/>
        </w:rPr>
      </w:pPr>
    </w:p>
    <w:p w14:paraId="55441401" w14:textId="77777777" w:rsidR="00D540D9" w:rsidRDefault="00D540D9" w:rsidP="00F60F7B">
      <w:pPr>
        <w:spacing w:after="0" w:line="240" w:lineRule="auto"/>
        <w:rPr>
          <w:rFonts w:ascii="Arial" w:hAnsi="Arial" w:cs="Arial"/>
          <w:b/>
          <w:color w:val="00B0F0"/>
          <w:sz w:val="32"/>
          <w:szCs w:val="32"/>
        </w:rPr>
      </w:pPr>
    </w:p>
    <w:p w14:paraId="2FC046E7" w14:textId="77777777" w:rsidR="00FC5C40" w:rsidRPr="001F3B54" w:rsidRDefault="00FC5C40" w:rsidP="00F60F7B">
      <w:pPr>
        <w:spacing w:after="0" w:line="240" w:lineRule="auto"/>
        <w:rPr>
          <w:rFonts w:ascii="Arial" w:hAnsi="Arial" w:cs="Arial"/>
          <w:b/>
          <w:color w:val="4472C4" w:themeColor="accent5"/>
          <w:sz w:val="32"/>
          <w:szCs w:val="32"/>
        </w:rPr>
      </w:pPr>
      <w:r w:rsidRPr="001F3B54">
        <w:rPr>
          <w:rFonts w:ascii="Arial" w:hAnsi="Arial" w:cs="Arial"/>
          <w:b/>
          <w:color w:val="4472C4" w:themeColor="accent5"/>
          <w:sz w:val="32"/>
          <w:szCs w:val="32"/>
        </w:rPr>
        <w:t>Contents</w:t>
      </w:r>
    </w:p>
    <w:p w14:paraId="7E6CCBE7" w14:textId="77777777" w:rsidR="00FC5C40" w:rsidRDefault="00FC5C40" w:rsidP="00F60F7B">
      <w:pPr>
        <w:spacing w:after="0" w:line="240" w:lineRule="auto"/>
        <w:rPr>
          <w:rFonts w:ascii="Arial" w:hAnsi="Arial" w:cs="Arial"/>
          <w:b/>
          <w:color w:val="00B0F0"/>
          <w:sz w:val="32"/>
          <w:szCs w:val="32"/>
        </w:rPr>
      </w:pPr>
    </w:p>
    <w:tbl>
      <w:tblPr>
        <w:tblStyle w:val="TableGrid"/>
        <w:tblW w:w="0" w:type="auto"/>
        <w:tblLook w:val="04A0" w:firstRow="1" w:lastRow="0" w:firstColumn="1" w:lastColumn="0" w:noHBand="0" w:noVBand="1"/>
      </w:tblPr>
      <w:tblGrid>
        <w:gridCol w:w="8075"/>
        <w:gridCol w:w="941"/>
      </w:tblGrid>
      <w:tr w:rsidR="00983CF6" w14:paraId="1C96FA6D" w14:textId="77777777" w:rsidTr="00FC5C40">
        <w:tc>
          <w:tcPr>
            <w:tcW w:w="8075" w:type="dxa"/>
          </w:tcPr>
          <w:p w14:paraId="70711BAA" w14:textId="5EC11366" w:rsidR="00983CF6" w:rsidRPr="00FC5C40" w:rsidRDefault="00983CF6" w:rsidP="00F60F7B">
            <w:pPr>
              <w:rPr>
                <w:rFonts w:ascii="Arial" w:hAnsi="Arial" w:cs="Arial"/>
                <w:sz w:val="24"/>
                <w:szCs w:val="24"/>
              </w:rPr>
            </w:pPr>
            <w:r>
              <w:rPr>
                <w:rFonts w:ascii="Arial" w:hAnsi="Arial" w:cs="Arial"/>
                <w:sz w:val="24"/>
                <w:szCs w:val="24"/>
              </w:rPr>
              <w:t>Introduction</w:t>
            </w:r>
          </w:p>
        </w:tc>
        <w:tc>
          <w:tcPr>
            <w:tcW w:w="941" w:type="dxa"/>
          </w:tcPr>
          <w:p w14:paraId="3E3F4716" w14:textId="018CF728" w:rsidR="00983CF6" w:rsidRPr="00FC5C40" w:rsidRDefault="001F3B54" w:rsidP="00FC5C40">
            <w:pPr>
              <w:jc w:val="center"/>
              <w:rPr>
                <w:rFonts w:ascii="Arial" w:hAnsi="Arial" w:cs="Arial"/>
                <w:sz w:val="24"/>
                <w:szCs w:val="24"/>
              </w:rPr>
            </w:pPr>
            <w:r>
              <w:rPr>
                <w:rFonts w:ascii="Arial" w:hAnsi="Arial" w:cs="Arial"/>
                <w:sz w:val="24"/>
                <w:szCs w:val="24"/>
              </w:rPr>
              <w:t>2</w:t>
            </w:r>
          </w:p>
        </w:tc>
      </w:tr>
      <w:tr w:rsidR="00983CF6" w14:paraId="72FD71B6" w14:textId="77777777" w:rsidTr="00FC5C40">
        <w:tc>
          <w:tcPr>
            <w:tcW w:w="8075" w:type="dxa"/>
          </w:tcPr>
          <w:p w14:paraId="6711DC7F" w14:textId="30B8537D" w:rsidR="00983CF6" w:rsidRPr="00FC5C40" w:rsidRDefault="00983CF6" w:rsidP="00F60F7B">
            <w:pPr>
              <w:rPr>
                <w:rFonts w:ascii="Arial" w:hAnsi="Arial" w:cs="Arial"/>
                <w:sz w:val="24"/>
                <w:szCs w:val="24"/>
              </w:rPr>
            </w:pPr>
            <w:r>
              <w:rPr>
                <w:rFonts w:ascii="Arial" w:hAnsi="Arial" w:cs="Arial"/>
                <w:sz w:val="24"/>
                <w:szCs w:val="24"/>
              </w:rPr>
              <w:t>Safeguarding Principles</w:t>
            </w:r>
          </w:p>
        </w:tc>
        <w:tc>
          <w:tcPr>
            <w:tcW w:w="941" w:type="dxa"/>
          </w:tcPr>
          <w:p w14:paraId="3344D71E" w14:textId="4B244DB3" w:rsidR="00983CF6" w:rsidRPr="00FC5C40" w:rsidRDefault="001F3B54" w:rsidP="00FC5C40">
            <w:pPr>
              <w:jc w:val="center"/>
              <w:rPr>
                <w:rFonts w:ascii="Arial" w:hAnsi="Arial" w:cs="Arial"/>
                <w:sz w:val="24"/>
                <w:szCs w:val="24"/>
              </w:rPr>
            </w:pPr>
            <w:r>
              <w:rPr>
                <w:rFonts w:ascii="Arial" w:hAnsi="Arial" w:cs="Arial"/>
                <w:sz w:val="24"/>
                <w:szCs w:val="24"/>
              </w:rPr>
              <w:t>3</w:t>
            </w:r>
          </w:p>
        </w:tc>
      </w:tr>
      <w:tr w:rsidR="00983CF6" w14:paraId="7F4990AF" w14:textId="77777777" w:rsidTr="00FC5C40">
        <w:tc>
          <w:tcPr>
            <w:tcW w:w="8075" w:type="dxa"/>
          </w:tcPr>
          <w:p w14:paraId="00004ED4" w14:textId="70999ABD" w:rsidR="00983CF6" w:rsidRDefault="007649E3" w:rsidP="00F60F7B">
            <w:pPr>
              <w:rPr>
                <w:rFonts w:ascii="Arial" w:hAnsi="Arial" w:cs="Arial"/>
                <w:sz w:val="24"/>
                <w:szCs w:val="24"/>
              </w:rPr>
            </w:pPr>
            <w:r>
              <w:rPr>
                <w:rFonts w:ascii="Arial" w:hAnsi="Arial" w:cs="Arial"/>
                <w:sz w:val="24"/>
                <w:szCs w:val="24"/>
              </w:rPr>
              <w:t>Risk Level Overview</w:t>
            </w:r>
          </w:p>
        </w:tc>
        <w:tc>
          <w:tcPr>
            <w:tcW w:w="941" w:type="dxa"/>
          </w:tcPr>
          <w:p w14:paraId="26DCCA4C" w14:textId="48F21D30" w:rsidR="00983CF6" w:rsidRDefault="007649E3" w:rsidP="00FC5C40">
            <w:pPr>
              <w:jc w:val="center"/>
              <w:rPr>
                <w:rFonts w:ascii="Arial" w:hAnsi="Arial" w:cs="Arial"/>
                <w:sz w:val="24"/>
                <w:szCs w:val="24"/>
              </w:rPr>
            </w:pPr>
            <w:r>
              <w:rPr>
                <w:rFonts w:ascii="Arial" w:hAnsi="Arial" w:cs="Arial"/>
                <w:sz w:val="24"/>
                <w:szCs w:val="24"/>
              </w:rPr>
              <w:t>5</w:t>
            </w:r>
          </w:p>
        </w:tc>
      </w:tr>
      <w:tr w:rsidR="00983CF6" w14:paraId="5FDD74A7" w14:textId="77777777" w:rsidTr="00FC5C40">
        <w:tc>
          <w:tcPr>
            <w:tcW w:w="8075" w:type="dxa"/>
          </w:tcPr>
          <w:p w14:paraId="444097B7" w14:textId="242A50CE" w:rsidR="00983CF6" w:rsidRPr="00FC5C40" w:rsidRDefault="007649E3" w:rsidP="00F60F7B">
            <w:pPr>
              <w:rPr>
                <w:rFonts w:ascii="Arial" w:hAnsi="Arial" w:cs="Arial"/>
                <w:sz w:val="24"/>
                <w:szCs w:val="24"/>
              </w:rPr>
            </w:pPr>
            <w:r>
              <w:rPr>
                <w:rFonts w:ascii="Arial" w:hAnsi="Arial" w:cs="Arial"/>
                <w:sz w:val="24"/>
                <w:szCs w:val="24"/>
              </w:rPr>
              <w:t>Multi-Agency Risk meeting</w:t>
            </w:r>
          </w:p>
        </w:tc>
        <w:tc>
          <w:tcPr>
            <w:tcW w:w="941" w:type="dxa"/>
          </w:tcPr>
          <w:p w14:paraId="7D0910FB" w14:textId="63E4A733" w:rsidR="00983CF6" w:rsidRPr="00FC5C40" w:rsidRDefault="007649E3" w:rsidP="00FC5C40">
            <w:pPr>
              <w:jc w:val="center"/>
              <w:rPr>
                <w:rFonts w:ascii="Arial" w:hAnsi="Arial" w:cs="Arial"/>
                <w:sz w:val="24"/>
                <w:szCs w:val="24"/>
              </w:rPr>
            </w:pPr>
            <w:r>
              <w:rPr>
                <w:rFonts w:ascii="Arial" w:hAnsi="Arial" w:cs="Arial"/>
                <w:sz w:val="24"/>
                <w:szCs w:val="24"/>
              </w:rPr>
              <w:t>6</w:t>
            </w:r>
          </w:p>
        </w:tc>
      </w:tr>
      <w:tr w:rsidR="00983CF6" w14:paraId="3F791A34" w14:textId="77777777" w:rsidTr="00FC5C40">
        <w:tc>
          <w:tcPr>
            <w:tcW w:w="8075" w:type="dxa"/>
          </w:tcPr>
          <w:p w14:paraId="4DD11417" w14:textId="008FC301" w:rsidR="00983CF6" w:rsidRPr="00FC5C40" w:rsidRDefault="007649E3" w:rsidP="00F60F7B">
            <w:pPr>
              <w:rPr>
                <w:rFonts w:ascii="Arial" w:hAnsi="Arial" w:cs="Arial"/>
                <w:sz w:val="24"/>
                <w:szCs w:val="24"/>
              </w:rPr>
            </w:pPr>
            <w:r>
              <w:rPr>
                <w:rFonts w:ascii="Arial" w:hAnsi="Arial" w:cs="Arial"/>
                <w:sz w:val="24"/>
                <w:szCs w:val="24"/>
              </w:rPr>
              <w:t>Multi-Agency Strategic Oversight Panel</w:t>
            </w:r>
          </w:p>
        </w:tc>
        <w:tc>
          <w:tcPr>
            <w:tcW w:w="941" w:type="dxa"/>
          </w:tcPr>
          <w:p w14:paraId="68FCA5FF" w14:textId="6A0A0113" w:rsidR="00983CF6" w:rsidRPr="00FC5C40" w:rsidRDefault="007649E3" w:rsidP="00FC5C40">
            <w:pPr>
              <w:jc w:val="center"/>
              <w:rPr>
                <w:rFonts w:ascii="Arial" w:hAnsi="Arial" w:cs="Arial"/>
                <w:sz w:val="24"/>
                <w:szCs w:val="24"/>
              </w:rPr>
            </w:pPr>
            <w:r>
              <w:rPr>
                <w:rFonts w:ascii="Arial" w:hAnsi="Arial" w:cs="Arial"/>
                <w:sz w:val="24"/>
                <w:szCs w:val="24"/>
              </w:rPr>
              <w:t>8</w:t>
            </w:r>
          </w:p>
        </w:tc>
      </w:tr>
      <w:tr w:rsidR="00983CF6" w14:paraId="4C9EF5E5" w14:textId="77777777" w:rsidTr="00FC5C40">
        <w:tc>
          <w:tcPr>
            <w:tcW w:w="8075" w:type="dxa"/>
          </w:tcPr>
          <w:p w14:paraId="23EF0C51" w14:textId="4E75A360" w:rsidR="00983CF6" w:rsidRPr="00FC5C40" w:rsidRDefault="007649E3" w:rsidP="00F60F7B">
            <w:pPr>
              <w:rPr>
                <w:rFonts w:ascii="Arial" w:hAnsi="Arial" w:cs="Arial"/>
                <w:sz w:val="24"/>
                <w:szCs w:val="24"/>
              </w:rPr>
            </w:pPr>
            <w:r>
              <w:rPr>
                <w:rFonts w:ascii="Arial" w:hAnsi="Arial" w:cs="Arial"/>
                <w:sz w:val="24"/>
                <w:szCs w:val="24"/>
              </w:rPr>
              <w:t>Referral Process</w:t>
            </w:r>
          </w:p>
        </w:tc>
        <w:tc>
          <w:tcPr>
            <w:tcW w:w="941" w:type="dxa"/>
          </w:tcPr>
          <w:p w14:paraId="24B84795" w14:textId="120A69BD" w:rsidR="00983CF6" w:rsidRPr="00FC5C40" w:rsidRDefault="00983CF6" w:rsidP="00FC5C40">
            <w:pPr>
              <w:jc w:val="center"/>
              <w:rPr>
                <w:rFonts w:ascii="Arial" w:hAnsi="Arial" w:cs="Arial"/>
                <w:sz w:val="24"/>
                <w:szCs w:val="24"/>
              </w:rPr>
            </w:pPr>
            <w:r>
              <w:rPr>
                <w:rFonts w:ascii="Arial" w:hAnsi="Arial" w:cs="Arial"/>
                <w:sz w:val="24"/>
                <w:szCs w:val="24"/>
              </w:rPr>
              <w:t>1</w:t>
            </w:r>
            <w:r w:rsidR="007649E3">
              <w:rPr>
                <w:rFonts w:ascii="Arial" w:hAnsi="Arial" w:cs="Arial"/>
                <w:sz w:val="24"/>
                <w:szCs w:val="24"/>
              </w:rPr>
              <w:t>0</w:t>
            </w:r>
          </w:p>
        </w:tc>
      </w:tr>
      <w:tr w:rsidR="00983CF6" w14:paraId="5C44C33E" w14:textId="77777777" w:rsidTr="00FC5C40">
        <w:tc>
          <w:tcPr>
            <w:tcW w:w="8075" w:type="dxa"/>
          </w:tcPr>
          <w:p w14:paraId="4DB38D21" w14:textId="24F4B5B2" w:rsidR="00983CF6" w:rsidRPr="00FC5C40" w:rsidRDefault="00983CF6" w:rsidP="00F60F7B">
            <w:pPr>
              <w:rPr>
                <w:rFonts w:ascii="Arial" w:hAnsi="Arial" w:cs="Arial"/>
                <w:sz w:val="24"/>
                <w:szCs w:val="24"/>
              </w:rPr>
            </w:pPr>
            <w:r>
              <w:rPr>
                <w:rFonts w:ascii="Arial" w:hAnsi="Arial" w:cs="Arial"/>
                <w:sz w:val="24"/>
                <w:szCs w:val="24"/>
              </w:rPr>
              <w:t xml:space="preserve">Quality and Practice Assurance </w:t>
            </w:r>
          </w:p>
        </w:tc>
        <w:tc>
          <w:tcPr>
            <w:tcW w:w="941" w:type="dxa"/>
          </w:tcPr>
          <w:p w14:paraId="7C3A1BAD" w14:textId="3D906729" w:rsidR="00983CF6" w:rsidRPr="00FC5C40" w:rsidRDefault="007649E3" w:rsidP="00FC5C40">
            <w:pPr>
              <w:jc w:val="center"/>
              <w:rPr>
                <w:rFonts w:ascii="Arial" w:hAnsi="Arial" w:cs="Arial"/>
                <w:sz w:val="24"/>
                <w:szCs w:val="24"/>
              </w:rPr>
            </w:pPr>
            <w:r>
              <w:rPr>
                <w:rFonts w:ascii="Arial" w:hAnsi="Arial" w:cs="Arial"/>
                <w:sz w:val="24"/>
                <w:szCs w:val="24"/>
              </w:rPr>
              <w:t>10</w:t>
            </w:r>
          </w:p>
        </w:tc>
      </w:tr>
      <w:tr w:rsidR="00983CF6" w14:paraId="1C0A8D36" w14:textId="77777777" w:rsidTr="00FC5C40">
        <w:tc>
          <w:tcPr>
            <w:tcW w:w="8075" w:type="dxa"/>
          </w:tcPr>
          <w:p w14:paraId="5503040E" w14:textId="03DF5B87" w:rsidR="00983CF6" w:rsidRDefault="00983CF6" w:rsidP="00F60F7B">
            <w:pPr>
              <w:rPr>
                <w:rFonts w:ascii="Arial" w:hAnsi="Arial" w:cs="Arial"/>
                <w:sz w:val="24"/>
                <w:szCs w:val="24"/>
              </w:rPr>
            </w:pPr>
            <w:r>
              <w:rPr>
                <w:rFonts w:ascii="Arial" w:hAnsi="Arial" w:cs="Arial"/>
                <w:sz w:val="24"/>
                <w:szCs w:val="24"/>
              </w:rPr>
              <w:t xml:space="preserve">Appendix 1: </w:t>
            </w:r>
            <w:r w:rsidR="007649E3">
              <w:rPr>
                <w:rFonts w:ascii="Arial" w:hAnsi="Arial" w:cs="Arial"/>
                <w:sz w:val="24"/>
                <w:szCs w:val="24"/>
              </w:rPr>
              <w:t>Consideration Checklist</w:t>
            </w:r>
          </w:p>
        </w:tc>
        <w:tc>
          <w:tcPr>
            <w:tcW w:w="941" w:type="dxa"/>
          </w:tcPr>
          <w:p w14:paraId="6FBF6174" w14:textId="0824525B" w:rsidR="00983CF6" w:rsidRDefault="00983CF6" w:rsidP="00FC5C40">
            <w:pPr>
              <w:jc w:val="center"/>
              <w:rPr>
                <w:rFonts w:ascii="Arial" w:hAnsi="Arial" w:cs="Arial"/>
                <w:sz w:val="24"/>
                <w:szCs w:val="24"/>
              </w:rPr>
            </w:pPr>
            <w:r>
              <w:rPr>
                <w:rFonts w:ascii="Arial" w:hAnsi="Arial" w:cs="Arial"/>
                <w:sz w:val="24"/>
                <w:szCs w:val="24"/>
              </w:rPr>
              <w:t>1</w:t>
            </w:r>
            <w:r w:rsidR="007649E3">
              <w:rPr>
                <w:rFonts w:ascii="Arial" w:hAnsi="Arial" w:cs="Arial"/>
                <w:sz w:val="24"/>
                <w:szCs w:val="24"/>
              </w:rPr>
              <w:t>1</w:t>
            </w:r>
          </w:p>
        </w:tc>
      </w:tr>
      <w:tr w:rsidR="00983CF6" w14:paraId="7489B123" w14:textId="77777777" w:rsidTr="00FC5C40">
        <w:tc>
          <w:tcPr>
            <w:tcW w:w="8075" w:type="dxa"/>
          </w:tcPr>
          <w:p w14:paraId="5BD82403" w14:textId="1AA8B95D" w:rsidR="00983CF6" w:rsidRPr="00FC5C40" w:rsidRDefault="00983CF6" w:rsidP="00C978F0">
            <w:pPr>
              <w:rPr>
                <w:rFonts w:ascii="Arial" w:hAnsi="Arial" w:cs="Arial"/>
                <w:sz w:val="24"/>
                <w:szCs w:val="24"/>
              </w:rPr>
            </w:pPr>
            <w:r>
              <w:rPr>
                <w:rFonts w:ascii="Arial" w:hAnsi="Arial" w:cs="Arial"/>
                <w:sz w:val="24"/>
                <w:szCs w:val="24"/>
              </w:rPr>
              <w:t xml:space="preserve">Appendix 2: </w:t>
            </w:r>
            <w:r w:rsidR="007649E3">
              <w:rPr>
                <w:rFonts w:ascii="Arial" w:hAnsi="Arial" w:cs="Arial"/>
                <w:sz w:val="24"/>
                <w:szCs w:val="24"/>
              </w:rPr>
              <w:t>Panel Referral For</w:t>
            </w:r>
            <w:r w:rsidR="001F3B54">
              <w:rPr>
                <w:rFonts w:ascii="Arial" w:hAnsi="Arial" w:cs="Arial"/>
                <w:sz w:val="24"/>
                <w:szCs w:val="24"/>
              </w:rPr>
              <w:t>m</w:t>
            </w:r>
          </w:p>
        </w:tc>
        <w:tc>
          <w:tcPr>
            <w:tcW w:w="941" w:type="dxa"/>
          </w:tcPr>
          <w:p w14:paraId="0DEA674D" w14:textId="06BAF9FD" w:rsidR="00983CF6" w:rsidRPr="00FC5C40" w:rsidRDefault="007649E3" w:rsidP="004377D6">
            <w:pPr>
              <w:jc w:val="center"/>
              <w:rPr>
                <w:rFonts w:ascii="Arial" w:hAnsi="Arial" w:cs="Arial"/>
                <w:sz w:val="24"/>
                <w:szCs w:val="24"/>
              </w:rPr>
            </w:pPr>
            <w:r>
              <w:rPr>
                <w:rFonts w:ascii="Arial" w:hAnsi="Arial" w:cs="Arial"/>
                <w:sz w:val="24"/>
                <w:szCs w:val="24"/>
              </w:rPr>
              <w:t>11</w:t>
            </w:r>
          </w:p>
        </w:tc>
      </w:tr>
      <w:tr w:rsidR="00983CF6" w14:paraId="61DA751B" w14:textId="77777777" w:rsidTr="00FC5C40">
        <w:tc>
          <w:tcPr>
            <w:tcW w:w="8075" w:type="dxa"/>
          </w:tcPr>
          <w:p w14:paraId="615D8672" w14:textId="01E4EEF2" w:rsidR="00983CF6" w:rsidRDefault="00983CF6" w:rsidP="00C978F0">
            <w:pPr>
              <w:rPr>
                <w:rFonts w:ascii="Arial" w:hAnsi="Arial" w:cs="Arial"/>
                <w:sz w:val="24"/>
                <w:szCs w:val="24"/>
              </w:rPr>
            </w:pPr>
            <w:r>
              <w:rPr>
                <w:rFonts w:ascii="Arial" w:hAnsi="Arial" w:cs="Arial"/>
                <w:sz w:val="24"/>
                <w:szCs w:val="24"/>
              </w:rPr>
              <w:t xml:space="preserve">Appendix 3: </w:t>
            </w:r>
            <w:r w:rsidR="007649E3">
              <w:rPr>
                <w:rFonts w:ascii="Arial" w:hAnsi="Arial" w:cs="Arial"/>
                <w:sz w:val="24"/>
                <w:szCs w:val="24"/>
              </w:rPr>
              <w:t>Panel Agenda</w:t>
            </w:r>
          </w:p>
        </w:tc>
        <w:tc>
          <w:tcPr>
            <w:tcW w:w="941" w:type="dxa"/>
          </w:tcPr>
          <w:p w14:paraId="5BFBB1A2" w14:textId="6976D2C5" w:rsidR="00983CF6" w:rsidRDefault="001F3B54" w:rsidP="004377D6">
            <w:pPr>
              <w:jc w:val="center"/>
              <w:rPr>
                <w:rFonts w:ascii="Arial" w:hAnsi="Arial" w:cs="Arial"/>
                <w:sz w:val="24"/>
                <w:szCs w:val="24"/>
              </w:rPr>
            </w:pPr>
            <w:r>
              <w:rPr>
                <w:rFonts w:ascii="Arial" w:hAnsi="Arial" w:cs="Arial"/>
                <w:sz w:val="24"/>
                <w:szCs w:val="24"/>
              </w:rPr>
              <w:t>11</w:t>
            </w:r>
          </w:p>
        </w:tc>
      </w:tr>
      <w:tr w:rsidR="00983CF6" w14:paraId="77966389" w14:textId="77777777" w:rsidTr="00FC5C40">
        <w:tc>
          <w:tcPr>
            <w:tcW w:w="8075" w:type="dxa"/>
          </w:tcPr>
          <w:p w14:paraId="509C85F7" w14:textId="3307A39F" w:rsidR="00983CF6" w:rsidRDefault="00983CF6" w:rsidP="005141E5">
            <w:pPr>
              <w:rPr>
                <w:rFonts w:ascii="Arial" w:hAnsi="Arial" w:cs="Arial"/>
                <w:sz w:val="24"/>
                <w:szCs w:val="24"/>
              </w:rPr>
            </w:pPr>
            <w:r>
              <w:rPr>
                <w:rFonts w:ascii="Arial" w:hAnsi="Arial" w:cs="Arial"/>
                <w:sz w:val="24"/>
                <w:szCs w:val="24"/>
              </w:rPr>
              <w:t xml:space="preserve">Appendix </w:t>
            </w:r>
            <w:r w:rsidR="001F3B54">
              <w:rPr>
                <w:rFonts w:ascii="Arial" w:hAnsi="Arial" w:cs="Arial"/>
                <w:sz w:val="24"/>
                <w:szCs w:val="24"/>
              </w:rPr>
              <w:t>4</w:t>
            </w:r>
            <w:r>
              <w:rPr>
                <w:rFonts w:ascii="Arial" w:hAnsi="Arial" w:cs="Arial"/>
                <w:sz w:val="24"/>
                <w:szCs w:val="24"/>
              </w:rPr>
              <w:t>: Key Legislation</w:t>
            </w:r>
          </w:p>
        </w:tc>
        <w:tc>
          <w:tcPr>
            <w:tcW w:w="941" w:type="dxa"/>
          </w:tcPr>
          <w:p w14:paraId="1FCC3192" w14:textId="0B89B765" w:rsidR="00983CF6" w:rsidRDefault="001F3B54" w:rsidP="004377D6">
            <w:pPr>
              <w:jc w:val="center"/>
              <w:rPr>
                <w:rFonts w:ascii="Arial" w:hAnsi="Arial" w:cs="Arial"/>
                <w:sz w:val="24"/>
                <w:szCs w:val="24"/>
              </w:rPr>
            </w:pPr>
            <w:r>
              <w:rPr>
                <w:rFonts w:ascii="Arial" w:hAnsi="Arial" w:cs="Arial"/>
                <w:sz w:val="24"/>
                <w:szCs w:val="24"/>
              </w:rPr>
              <w:t>11</w:t>
            </w:r>
          </w:p>
        </w:tc>
      </w:tr>
      <w:tr w:rsidR="00983CF6" w14:paraId="11279887" w14:textId="77777777" w:rsidTr="00FC5C40">
        <w:tc>
          <w:tcPr>
            <w:tcW w:w="8075" w:type="dxa"/>
          </w:tcPr>
          <w:p w14:paraId="5F757322" w14:textId="52708932" w:rsidR="00983CF6" w:rsidRPr="008D43B7" w:rsidRDefault="00983CF6" w:rsidP="005141E5">
            <w:pPr>
              <w:rPr>
                <w:rFonts w:ascii="Arial" w:hAnsi="Arial" w:cs="Arial"/>
                <w:sz w:val="24"/>
                <w:szCs w:val="24"/>
              </w:rPr>
            </w:pPr>
          </w:p>
        </w:tc>
        <w:tc>
          <w:tcPr>
            <w:tcW w:w="941" w:type="dxa"/>
          </w:tcPr>
          <w:p w14:paraId="37CEBCA3" w14:textId="065DAADD" w:rsidR="00983CF6" w:rsidRDefault="00983CF6" w:rsidP="00FC5C40">
            <w:pPr>
              <w:jc w:val="center"/>
              <w:rPr>
                <w:rFonts w:ascii="Arial" w:hAnsi="Arial" w:cs="Arial"/>
                <w:sz w:val="24"/>
                <w:szCs w:val="24"/>
              </w:rPr>
            </w:pPr>
          </w:p>
        </w:tc>
      </w:tr>
    </w:tbl>
    <w:p w14:paraId="37132851" w14:textId="77777777" w:rsidR="00FC5C40" w:rsidRDefault="00FC5C40" w:rsidP="00F60F7B">
      <w:pPr>
        <w:spacing w:after="0" w:line="240" w:lineRule="auto"/>
        <w:rPr>
          <w:rFonts w:ascii="Arial" w:hAnsi="Arial" w:cs="Arial"/>
          <w:b/>
          <w:color w:val="00B0F0"/>
          <w:sz w:val="32"/>
          <w:szCs w:val="32"/>
        </w:rPr>
      </w:pPr>
    </w:p>
    <w:p w14:paraId="74FE8AE2" w14:textId="77777777" w:rsidR="00FC5C40" w:rsidRDefault="00FC5C40" w:rsidP="00F60F7B">
      <w:pPr>
        <w:spacing w:after="0" w:line="240" w:lineRule="auto"/>
        <w:rPr>
          <w:rFonts w:ascii="Arial" w:hAnsi="Arial" w:cs="Arial"/>
          <w:b/>
          <w:color w:val="00B0F0"/>
          <w:sz w:val="32"/>
          <w:szCs w:val="32"/>
        </w:rPr>
      </w:pPr>
    </w:p>
    <w:p w14:paraId="6422E9AC" w14:textId="77777777" w:rsidR="00FC5C40" w:rsidRDefault="00FC5C40" w:rsidP="00F60F7B">
      <w:pPr>
        <w:spacing w:after="0" w:line="240" w:lineRule="auto"/>
        <w:rPr>
          <w:rFonts w:ascii="Arial" w:hAnsi="Arial" w:cs="Arial"/>
          <w:b/>
          <w:color w:val="00B0F0"/>
          <w:sz w:val="32"/>
          <w:szCs w:val="32"/>
        </w:rPr>
      </w:pPr>
    </w:p>
    <w:p w14:paraId="2D2F3DB2" w14:textId="77777777" w:rsidR="00E76511" w:rsidRDefault="00E76511" w:rsidP="00F60F7B">
      <w:pPr>
        <w:spacing w:after="0" w:line="240" w:lineRule="auto"/>
        <w:rPr>
          <w:rFonts w:ascii="Arial" w:hAnsi="Arial" w:cs="Arial"/>
          <w:b/>
          <w:color w:val="00B0F0"/>
          <w:sz w:val="32"/>
          <w:szCs w:val="32"/>
        </w:rPr>
      </w:pPr>
    </w:p>
    <w:p w14:paraId="2F412A6C" w14:textId="77777777" w:rsidR="00E76511" w:rsidRDefault="00E76511" w:rsidP="00F60F7B">
      <w:pPr>
        <w:spacing w:after="0" w:line="240" w:lineRule="auto"/>
        <w:rPr>
          <w:rFonts w:ascii="Arial" w:hAnsi="Arial" w:cs="Arial"/>
          <w:b/>
          <w:color w:val="00B0F0"/>
          <w:sz w:val="32"/>
          <w:szCs w:val="32"/>
        </w:rPr>
      </w:pPr>
    </w:p>
    <w:p w14:paraId="4DC80479" w14:textId="77777777" w:rsidR="00E76511" w:rsidRDefault="00E76511" w:rsidP="00F60F7B">
      <w:pPr>
        <w:spacing w:after="0" w:line="240" w:lineRule="auto"/>
        <w:rPr>
          <w:rFonts w:ascii="Arial" w:hAnsi="Arial" w:cs="Arial"/>
          <w:b/>
          <w:color w:val="00B0F0"/>
          <w:sz w:val="32"/>
          <w:szCs w:val="32"/>
        </w:rPr>
      </w:pPr>
    </w:p>
    <w:p w14:paraId="499C2089" w14:textId="77777777" w:rsidR="00E76511" w:rsidRDefault="00E76511" w:rsidP="00F60F7B">
      <w:pPr>
        <w:spacing w:after="0" w:line="240" w:lineRule="auto"/>
        <w:rPr>
          <w:rFonts w:ascii="Arial" w:hAnsi="Arial" w:cs="Arial"/>
          <w:b/>
          <w:color w:val="00B0F0"/>
          <w:sz w:val="32"/>
          <w:szCs w:val="32"/>
        </w:rPr>
      </w:pPr>
    </w:p>
    <w:p w14:paraId="5CD0AD75" w14:textId="77777777" w:rsidR="00E76511" w:rsidRDefault="00E76511" w:rsidP="00F60F7B">
      <w:pPr>
        <w:spacing w:after="0" w:line="240" w:lineRule="auto"/>
        <w:rPr>
          <w:rFonts w:ascii="Arial" w:hAnsi="Arial" w:cs="Arial"/>
          <w:b/>
          <w:color w:val="00B0F0"/>
          <w:sz w:val="32"/>
          <w:szCs w:val="32"/>
        </w:rPr>
      </w:pPr>
    </w:p>
    <w:p w14:paraId="7F1A38C5" w14:textId="77777777" w:rsidR="00E76511" w:rsidRDefault="00E76511" w:rsidP="00F60F7B">
      <w:pPr>
        <w:spacing w:after="0" w:line="240" w:lineRule="auto"/>
        <w:rPr>
          <w:rFonts w:ascii="Arial" w:hAnsi="Arial" w:cs="Arial"/>
          <w:b/>
          <w:color w:val="00B0F0"/>
          <w:sz w:val="32"/>
          <w:szCs w:val="32"/>
        </w:rPr>
      </w:pPr>
    </w:p>
    <w:p w14:paraId="35E17BFD" w14:textId="77777777" w:rsidR="00E76511" w:rsidRDefault="00E76511" w:rsidP="00F60F7B">
      <w:pPr>
        <w:spacing w:after="0" w:line="240" w:lineRule="auto"/>
        <w:rPr>
          <w:rFonts w:ascii="Arial" w:hAnsi="Arial" w:cs="Arial"/>
          <w:b/>
          <w:color w:val="00B0F0"/>
          <w:sz w:val="32"/>
          <w:szCs w:val="32"/>
        </w:rPr>
      </w:pPr>
    </w:p>
    <w:p w14:paraId="114DD6F3" w14:textId="77777777" w:rsidR="00E76511" w:rsidRDefault="00E76511" w:rsidP="00F60F7B">
      <w:pPr>
        <w:spacing w:after="0" w:line="240" w:lineRule="auto"/>
        <w:rPr>
          <w:rFonts w:ascii="Arial" w:hAnsi="Arial" w:cs="Arial"/>
          <w:b/>
          <w:color w:val="00B0F0"/>
          <w:sz w:val="32"/>
          <w:szCs w:val="32"/>
        </w:rPr>
      </w:pPr>
    </w:p>
    <w:p w14:paraId="7F10D9C5" w14:textId="77777777" w:rsidR="00E76511" w:rsidRDefault="00E76511" w:rsidP="00F60F7B">
      <w:pPr>
        <w:spacing w:after="0" w:line="240" w:lineRule="auto"/>
        <w:rPr>
          <w:rFonts w:ascii="Arial" w:hAnsi="Arial" w:cs="Arial"/>
          <w:b/>
          <w:color w:val="00B0F0"/>
          <w:sz w:val="32"/>
          <w:szCs w:val="32"/>
        </w:rPr>
      </w:pPr>
    </w:p>
    <w:p w14:paraId="412D7DD3" w14:textId="77777777" w:rsidR="00263025" w:rsidRDefault="00263025" w:rsidP="00390E5A">
      <w:pPr>
        <w:rPr>
          <w:rFonts w:ascii="Arial" w:hAnsi="Arial" w:cs="Arial"/>
          <w:b/>
          <w:bCs/>
          <w:sz w:val="24"/>
          <w:szCs w:val="24"/>
        </w:rPr>
      </w:pPr>
    </w:p>
    <w:p w14:paraId="7DB68DD5" w14:textId="782511EC" w:rsidR="00390E5A" w:rsidRPr="001F3B54" w:rsidRDefault="00390E5A" w:rsidP="00390E5A">
      <w:pPr>
        <w:rPr>
          <w:rFonts w:ascii="Arial" w:hAnsi="Arial" w:cs="Arial"/>
          <w:b/>
          <w:bCs/>
          <w:color w:val="4472C4" w:themeColor="accent5"/>
          <w:sz w:val="24"/>
          <w:szCs w:val="24"/>
        </w:rPr>
      </w:pPr>
      <w:r w:rsidRPr="001F3B54">
        <w:rPr>
          <w:rFonts w:ascii="Arial" w:hAnsi="Arial" w:cs="Arial"/>
          <w:b/>
          <w:bCs/>
          <w:color w:val="4472C4" w:themeColor="accent5"/>
          <w:sz w:val="24"/>
          <w:szCs w:val="24"/>
        </w:rPr>
        <w:lastRenderedPageBreak/>
        <w:t>Introduction</w:t>
      </w:r>
    </w:p>
    <w:p w14:paraId="5F6C293A" w14:textId="77777777" w:rsidR="00390E5A" w:rsidRPr="006C22E2" w:rsidRDefault="00390E5A" w:rsidP="000D2163">
      <w:pPr>
        <w:jc w:val="both"/>
        <w:rPr>
          <w:rFonts w:ascii="Arial" w:hAnsi="Arial" w:cs="Arial"/>
          <w:sz w:val="24"/>
          <w:szCs w:val="24"/>
        </w:rPr>
      </w:pPr>
      <w:r w:rsidRPr="006C22E2">
        <w:rPr>
          <w:rFonts w:ascii="Arial" w:hAnsi="Arial" w:cs="Arial"/>
          <w:sz w:val="24"/>
          <w:szCs w:val="24"/>
        </w:rPr>
        <w:t>Safeguarding Adult Reviews both locally and nationally have highlighted the importance of practitioners from different disciplines to come together and share information, provide specialist knowledge and agree a shared plan to prevent and stop the risks of abuse and neglect that an adult may experience within their lives.</w:t>
      </w:r>
    </w:p>
    <w:p w14:paraId="537671DB" w14:textId="77777777" w:rsidR="00390E5A" w:rsidRPr="006C22E2" w:rsidRDefault="00390E5A" w:rsidP="006C22E2">
      <w:pPr>
        <w:jc w:val="both"/>
        <w:rPr>
          <w:rFonts w:ascii="Arial" w:hAnsi="Arial" w:cs="Arial"/>
          <w:i/>
          <w:iCs/>
          <w:sz w:val="24"/>
          <w:szCs w:val="24"/>
        </w:rPr>
      </w:pPr>
      <w:r w:rsidRPr="006C22E2">
        <w:rPr>
          <w:rFonts w:ascii="Arial" w:hAnsi="Arial" w:cs="Arial"/>
          <w:i/>
          <w:iCs/>
          <w:sz w:val="24"/>
          <w:szCs w:val="24"/>
        </w:rPr>
        <w:t>Partners should ensure that they have the mechanisms in place that enable early identification and assessment of risk through timely information sharing and targeted multi-agency intervention. (Care Act 2014 Chapter 14)</w:t>
      </w:r>
    </w:p>
    <w:p w14:paraId="01FACBF5" w14:textId="77777777" w:rsidR="00390E5A" w:rsidRPr="006C22E2" w:rsidRDefault="00390E5A" w:rsidP="006C22E2">
      <w:pPr>
        <w:jc w:val="both"/>
        <w:rPr>
          <w:rFonts w:ascii="Arial" w:hAnsi="Arial" w:cs="Arial"/>
          <w:sz w:val="24"/>
          <w:szCs w:val="24"/>
        </w:rPr>
      </w:pPr>
      <w:r w:rsidRPr="006C22E2">
        <w:rPr>
          <w:rFonts w:ascii="Arial" w:hAnsi="Arial" w:cs="Arial"/>
          <w:sz w:val="24"/>
          <w:szCs w:val="24"/>
        </w:rPr>
        <w:t>This protocol replaces the previous RBSAB Multi-Disciplinary Teams (MDT) and Multi-agency Risk Management (MRM) protocols. It will help professionals work together to support an adult who has capacity to make decisions about their care and support needs and the risk to their wellbeing would benefit from joint multi-agency management and when required, senior oversight of risk management strategies</w:t>
      </w:r>
    </w:p>
    <w:p w14:paraId="0D6F30FA" w14:textId="77777777" w:rsidR="00390E5A" w:rsidRPr="006C22E2" w:rsidRDefault="00390E5A" w:rsidP="006C22E2">
      <w:pPr>
        <w:jc w:val="both"/>
        <w:rPr>
          <w:rFonts w:ascii="Arial" w:hAnsi="Arial" w:cs="Arial"/>
          <w:sz w:val="24"/>
          <w:szCs w:val="24"/>
        </w:rPr>
      </w:pPr>
      <w:r w:rsidRPr="006C22E2">
        <w:rPr>
          <w:rFonts w:ascii="Arial" w:hAnsi="Arial" w:cs="Arial"/>
          <w:sz w:val="24"/>
          <w:szCs w:val="24"/>
        </w:rPr>
        <w:t>This guidance does not seek to replace single agency risk management protocols, or legislative safeguarding processes. This guidance should be understood alongside the RBSAB Safeguarding Policy available at Rochdalesafeguarding.com, and single agency policies and expectations.</w:t>
      </w:r>
    </w:p>
    <w:p w14:paraId="7DB6986C" w14:textId="174ED04E" w:rsidR="00390E5A" w:rsidRPr="006C22E2" w:rsidRDefault="00F02500" w:rsidP="006C22E2">
      <w:pPr>
        <w:jc w:val="both"/>
        <w:rPr>
          <w:rFonts w:ascii="Arial" w:hAnsi="Arial" w:cs="Arial"/>
          <w:sz w:val="24"/>
          <w:szCs w:val="24"/>
        </w:rPr>
      </w:pPr>
      <w:r w:rsidRPr="006C22E2">
        <w:rPr>
          <w:rFonts w:ascii="Arial" w:hAnsi="Arial" w:cs="Arial"/>
          <w:sz w:val="24"/>
          <w:szCs w:val="24"/>
        </w:rPr>
        <w:t>T</w:t>
      </w:r>
      <w:r w:rsidR="00390E5A" w:rsidRPr="006C22E2">
        <w:rPr>
          <w:rFonts w:ascii="Arial" w:hAnsi="Arial" w:cs="Arial"/>
          <w:sz w:val="24"/>
          <w:szCs w:val="24"/>
        </w:rPr>
        <w:t>he risks and lived experience of every adult will be different, as such this protocol should be used within the individual requirements of risk management support. To ensure Making Safeguarding Personal is central to this protocol, it is vital that the individual has as much control and choice as possible within the risk assessment and management process. Inclusion of the adult within this protocol will assist the individual to make informed choices about support and will help them to consider the benefits and consequences of different options. This must form an integral element of any risk management undertaken.</w:t>
      </w:r>
    </w:p>
    <w:p w14:paraId="4FEF07FE" w14:textId="77777777" w:rsidR="00B62856" w:rsidRPr="006C22E2" w:rsidRDefault="00B62856" w:rsidP="006C22E2">
      <w:pPr>
        <w:spacing w:after="0" w:line="240" w:lineRule="auto"/>
        <w:jc w:val="both"/>
        <w:rPr>
          <w:rFonts w:ascii="Arial" w:hAnsi="Arial" w:cs="Arial"/>
          <w:sz w:val="24"/>
          <w:szCs w:val="24"/>
        </w:rPr>
      </w:pPr>
      <w:r w:rsidRPr="006C22E2">
        <w:rPr>
          <w:rFonts w:ascii="Arial" w:hAnsi="Arial" w:cs="Arial"/>
          <w:sz w:val="24"/>
          <w:szCs w:val="24"/>
        </w:rPr>
        <w:t>It is essential to note that the adult must be considered to have need for care and support in line with the definition contained within the Care Act (2014); Care &amp; Support Statutory Guidance and the Care &amp; Support (Eligibility Criteria) Regulations (2015):</w:t>
      </w:r>
    </w:p>
    <w:p w14:paraId="201287B2" w14:textId="77777777" w:rsidR="00B62856" w:rsidRPr="006C22E2" w:rsidRDefault="00B62856" w:rsidP="006C22E2">
      <w:pPr>
        <w:spacing w:after="0" w:line="240" w:lineRule="auto"/>
        <w:ind w:left="720"/>
        <w:jc w:val="both"/>
        <w:rPr>
          <w:rFonts w:ascii="Arial" w:hAnsi="Arial" w:cs="Arial"/>
          <w:sz w:val="24"/>
          <w:szCs w:val="24"/>
        </w:rPr>
      </w:pPr>
      <w:r w:rsidRPr="006C22E2">
        <w:rPr>
          <w:rFonts w:ascii="Arial" w:hAnsi="Arial" w:cs="Arial"/>
          <w:sz w:val="24"/>
          <w:szCs w:val="24"/>
        </w:rPr>
        <w:t>(a) The adult’s needs arise from or are related to a physical or mental impairment or illness</w:t>
      </w:r>
    </w:p>
    <w:p w14:paraId="01EC8B23" w14:textId="77777777" w:rsidR="00B62856" w:rsidRPr="006C22E2" w:rsidRDefault="00B62856" w:rsidP="006C22E2">
      <w:pPr>
        <w:spacing w:after="0" w:line="240" w:lineRule="auto"/>
        <w:ind w:left="720"/>
        <w:jc w:val="both"/>
        <w:rPr>
          <w:rFonts w:ascii="Arial" w:hAnsi="Arial" w:cs="Arial"/>
          <w:sz w:val="24"/>
          <w:szCs w:val="24"/>
        </w:rPr>
      </w:pPr>
      <w:r w:rsidRPr="006C22E2">
        <w:rPr>
          <w:rFonts w:ascii="Arial" w:hAnsi="Arial" w:cs="Arial"/>
          <w:sz w:val="24"/>
          <w:szCs w:val="24"/>
        </w:rPr>
        <w:t xml:space="preserve">(b) As a result of the adult’s needs the adult is unable to achieve two or more of the outcomes specified </w:t>
      </w:r>
      <w:proofErr w:type="gramStart"/>
      <w:r w:rsidRPr="006C22E2">
        <w:rPr>
          <w:rFonts w:ascii="Arial" w:hAnsi="Arial" w:cs="Arial"/>
          <w:sz w:val="24"/>
          <w:szCs w:val="24"/>
        </w:rPr>
        <w:t>as a consequence</w:t>
      </w:r>
      <w:proofErr w:type="gramEnd"/>
      <w:r w:rsidRPr="006C22E2">
        <w:rPr>
          <w:rFonts w:ascii="Arial" w:hAnsi="Arial" w:cs="Arial"/>
          <w:sz w:val="24"/>
          <w:szCs w:val="24"/>
        </w:rPr>
        <w:t xml:space="preserve"> there is, or is likely to be, a significant impact on the adult’s well-being.</w:t>
      </w:r>
    </w:p>
    <w:p w14:paraId="13C9DE12" w14:textId="77777777" w:rsidR="00263025" w:rsidRPr="006C22E2" w:rsidRDefault="00263025" w:rsidP="006C22E2">
      <w:pPr>
        <w:spacing w:after="0" w:line="240" w:lineRule="auto"/>
        <w:ind w:left="720"/>
        <w:jc w:val="both"/>
        <w:rPr>
          <w:rFonts w:ascii="Arial" w:hAnsi="Arial" w:cs="Arial"/>
          <w:sz w:val="24"/>
          <w:szCs w:val="24"/>
        </w:rPr>
      </w:pPr>
    </w:p>
    <w:p w14:paraId="1B3EC87B" w14:textId="77777777" w:rsidR="00263025" w:rsidRPr="006C22E2" w:rsidRDefault="00263025" w:rsidP="006C22E2">
      <w:pPr>
        <w:spacing w:after="0" w:line="240" w:lineRule="auto"/>
        <w:jc w:val="both"/>
        <w:rPr>
          <w:rFonts w:ascii="Arial" w:hAnsi="Arial" w:cs="Arial"/>
          <w:sz w:val="24"/>
          <w:szCs w:val="24"/>
        </w:rPr>
      </w:pPr>
      <w:r w:rsidRPr="006C22E2">
        <w:rPr>
          <w:rFonts w:ascii="Arial" w:hAnsi="Arial" w:cs="Arial"/>
          <w:sz w:val="24"/>
          <w:szCs w:val="24"/>
        </w:rPr>
        <w:t>The guidance should be used flexibly and in a way that achieves best outcomes for the adult. It does not, for example, specify which professionals need to be involved in the process, or prescribe any specific actions that may need to be taken as this will be decided on a “case by case” basis through coordinated multi-agency working; in line with:</w:t>
      </w:r>
    </w:p>
    <w:p w14:paraId="529DE0A3" w14:textId="77777777" w:rsidR="00263025" w:rsidRPr="006C22E2" w:rsidRDefault="00263025" w:rsidP="00263025">
      <w:pPr>
        <w:pStyle w:val="ListParagraph"/>
        <w:numPr>
          <w:ilvl w:val="0"/>
          <w:numId w:val="3"/>
        </w:numPr>
        <w:spacing w:after="0" w:line="240" w:lineRule="auto"/>
        <w:rPr>
          <w:rFonts w:ascii="Arial" w:hAnsi="Arial" w:cs="Arial"/>
          <w:sz w:val="24"/>
          <w:szCs w:val="24"/>
        </w:rPr>
      </w:pPr>
      <w:r w:rsidRPr="006C22E2">
        <w:rPr>
          <w:rFonts w:ascii="Arial" w:hAnsi="Arial" w:cs="Arial"/>
          <w:sz w:val="24"/>
          <w:szCs w:val="24"/>
        </w:rPr>
        <w:t xml:space="preserve">Making Safeguarding Personal (MSP) principles </w:t>
      </w:r>
    </w:p>
    <w:p w14:paraId="0DBFB1C6" w14:textId="77777777" w:rsidR="00263025" w:rsidRPr="006C22E2" w:rsidRDefault="00263025" w:rsidP="00263025">
      <w:pPr>
        <w:pStyle w:val="ListParagraph"/>
        <w:numPr>
          <w:ilvl w:val="0"/>
          <w:numId w:val="3"/>
        </w:numPr>
        <w:spacing w:after="0" w:line="240" w:lineRule="auto"/>
        <w:rPr>
          <w:rFonts w:ascii="Arial" w:hAnsi="Arial" w:cs="Arial"/>
          <w:sz w:val="24"/>
          <w:szCs w:val="24"/>
        </w:rPr>
      </w:pPr>
      <w:r w:rsidRPr="006C22E2">
        <w:rPr>
          <w:rFonts w:ascii="Arial" w:hAnsi="Arial" w:cs="Arial"/>
          <w:sz w:val="24"/>
          <w:szCs w:val="24"/>
        </w:rPr>
        <w:t>Information sharing protocols</w:t>
      </w:r>
    </w:p>
    <w:p w14:paraId="0E13A344" w14:textId="77777777" w:rsidR="00263025" w:rsidRPr="006C22E2" w:rsidRDefault="00263025" w:rsidP="00263025">
      <w:pPr>
        <w:pStyle w:val="ListParagraph"/>
        <w:numPr>
          <w:ilvl w:val="0"/>
          <w:numId w:val="3"/>
        </w:numPr>
        <w:spacing w:after="0" w:line="240" w:lineRule="auto"/>
        <w:rPr>
          <w:rFonts w:ascii="Arial" w:hAnsi="Arial" w:cs="Arial"/>
          <w:sz w:val="24"/>
          <w:szCs w:val="24"/>
        </w:rPr>
      </w:pPr>
      <w:r w:rsidRPr="006C22E2">
        <w:rPr>
          <w:rFonts w:ascii="Arial" w:hAnsi="Arial" w:cs="Arial"/>
          <w:sz w:val="24"/>
          <w:szCs w:val="24"/>
        </w:rPr>
        <w:t>Rochdale Borough Safeguarding Adults Multi-Agency Policy and Procedures</w:t>
      </w:r>
    </w:p>
    <w:p w14:paraId="226B333C" w14:textId="77777777" w:rsidR="00263025" w:rsidRPr="006C22E2" w:rsidRDefault="00263025" w:rsidP="00263025">
      <w:pPr>
        <w:pStyle w:val="ListParagraph"/>
        <w:numPr>
          <w:ilvl w:val="0"/>
          <w:numId w:val="3"/>
        </w:numPr>
        <w:spacing w:after="0" w:line="240" w:lineRule="auto"/>
        <w:rPr>
          <w:rFonts w:ascii="Arial" w:hAnsi="Arial" w:cs="Arial"/>
          <w:sz w:val="24"/>
          <w:szCs w:val="24"/>
        </w:rPr>
      </w:pPr>
      <w:r w:rsidRPr="006C22E2">
        <w:rPr>
          <w:rFonts w:ascii="Arial" w:hAnsi="Arial" w:cs="Arial"/>
          <w:sz w:val="24"/>
          <w:szCs w:val="24"/>
        </w:rPr>
        <w:t>Human Rights Act 1998</w:t>
      </w:r>
    </w:p>
    <w:p w14:paraId="05993BE0" w14:textId="77777777" w:rsidR="00263025" w:rsidRPr="006C22E2" w:rsidRDefault="00263025" w:rsidP="00263025">
      <w:pPr>
        <w:pStyle w:val="ListParagraph"/>
        <w:numPr>
          <w:ilvl w:val="0"/>
          <w:numId w:val="3"/>
        </w:numPr>
        <w:spacing w:after="0" w:line="240" w:lineRule="auto"/>
        <w:rPr>
          <w:rFonts w:ascii="Arial" w:hAnsi="Arial" w:cs="Arial"/>
          <w:sz w:val="24"/>
          <w:szCs w:val="24"/>
        </w:rPr>
      </w:pPr>
      <w:r w:rsidRPr="006C22E2">
        <w:rPr>
          <w:rFonts w:ascii="Arial" w:hAnsi="Arial" w:cs="Arial"/>
          <w:sz w:val="24"/>
          <w:szCs w:val="24"/>
        </w:rPr>
        <w:t>The Care Act 2014</w:t>
      </w:r>
    </w:p>
    <w:p w14:paraId="629AA0E4" w14:textId="77777777" w:rsidR="00263025" w:rsidRPr="006C22E2" w:rsidRDefault="00263025" w:rsidP="00263025">
      <w:pPr>
        <w:pStyle w:val="ListParagraph"/>
        <w:numPr>
          <w:ilvl w:val="0"/>
          <w:numId w:val="3"/>
        </w:numPr>
        <w:spacing w:after="0" w:line="240" w:lineRule="auto"/>
        <w:rPr>
          <w:rFonts w:ascii="Arial" w:hAnsi="Arial" w:cs="Arial"/>
          <w:sz w:val="24"/>
          <w:szCs w:val="24"/>
        </w:rPr>
      </w:pPr>
      <w:r w:rsidRPr="006C22E2">
        <w:rPr>
          <w:rFonts w:ascii="Arial" w:hAnsi="Arial" w:cs="Arial"/>
          <w:sz w:val="24"/>
          <w:szCs w:val="24"/>
        </w:rPr>
        <w:lastRenderedPageBreak/>
        <w:t>Data Protection Act 1998 (General Data Protection Regulations 2018)</w:t>
      </w:r>
    </w:p>
    <w:p w14:paraId="1A9907E1" w14:textId="718AB326" w:rsidR="00942E2C" w:rsidRPr="00D24215" w:rsidRDefault="00263025">
      <w:pPr>
        <w:pStyle w:val="ListParagraph"/>
        <w:numPr>
          <w:ilvl w:val="0"/>
          <w:numId w:val="3"/>
        </w:numPr>
        <w:spacing w:after="0" w:line="240" w:lineRule="auto"/>
        <w:rPr>
          <w:rFonts w:ascii="Arial" w:hAnsi="Arial" w:cs="Arial"/>
          <w:sz w:val="24"/>
          <w:szCs w:val="24"/>
        </w:rPr>
      </w:pPr>
      <w:r w:rsidRPr="006C22E2">
        <w:rPr>
          <w:rFonts w:ascii="Arial" w:hAnsi="Arial" w:cs="Arial"/>
          <w:sz w:val="24"/>
          <w:szCs w:val="24"/>
        </w:rPr>
        <w:t>Care &amp; Support Statutory Guidance</w:t>
      </w:r>
    </w:p>
    <w:p w14:paraId="77C8C3BF" w14:textId="77777777" w:rsidR="00942E2C" w:rsidRPr="006C22E2" w:rsidRDefault="00942E2C" w:rsidP="00F02500">
      <w:pPr>
        <w:spacing w:after="0" w:line="240" w:lineRule="auto"/>
        <w:rPr>
          <w:rFonts w:ascii="Arial" w:hAnsi="Arial" w:cs="Arial"/>
          <w:b/>
          <w:color w:val="00B0F0"/>
          <w:sz w:val="24"/>
          <w:szCs w:val="24"/>
        </w:rPr>
      </w:pPr>
    </w:p>
    <w:p w14:paraId="1133015B" w14:textId="7BD00E7D" w:rsidR="00F02500" w:rsidRPr="001F3B54" w:rsidRDefault="00F02500" w:rsidP="00F02500">
      <w:pPr>
        <w:spacing w:after="0" w:line="240" w:lineRule="auto"/>
        <w:rPr>
          <w:rFonts w:ascii="Arial" w:hAnsi="Arial" w:cs="Arial"/>
          <w:b/>
          <w:color w:val="4472C4" w:themeColor="accent5"/>
          <w:sz w:val="24"/>
          <w:szCs w:val="24"/>
        </w:rPr>
      </w:pPr>
      <w:r w:rsidRPr="001F3B54">
        <w:rPr>
          <w:rFonts w:ascii="Arial" w:hAnsi="Arial" w:cs="Arial"/>
          <w:b/>
          <w:color w:val="4472C4" w:themeColor="accent5"/>
          <w:sz w:val="24"/>
          <w:szCs w:val="24"/>
        </w:rPr>
        <w:t>Safeguarding principles</w:t>
      </w:r>
    </w:p>
    <w:p w14:paraId="6CC7B93A" w14:textId="77777777" w:rsidR="00F02500" w:rsidRPr="006C22E2" w:rsidRDefault="00F02500" w:rsidP="00F02500">
      <w:pPr>
        <w:spacing w:after="0" w:line="240" w:lineRule="auto"/>
        <w:rPr>
          <w:rFonts w:ascii="Arial" w:hAnsi="Arial" w:cs="Arial"/>
          <w:sz w:val="24"/>
          <w:szCs w:val="24"/>
        </w:rPr>
      </w:pPr>
    </w:p>
    <w:p w14:paraId="4519D69D" w14:textId="77777777" w:rsidR="00F02500" w:rsidRPr="006C22E2" w:rsidRDefault="00F02500" w:rsidP="00F02500">
      <w:pPr>
        <w:spacing w:after="0" w:line="240" w:lineRule="auto"/>
        <w:rPr>
          <w:rFonts w:ascii="Arial" w:hAnsi="Arial" w:cs="Arial"/>
          <w:sz w:val="24"/>
          <w:szCs w:val="24"/>
        </w:rPr>
      </w:pPr>
      <w:r w:rsidRPr="006C22E2">
        <w:rPr>
          <w:rFonts w:ascii="Arial" w:hAnsi="Arial" w:cs="Arial"/>
          <w:sz w:val="24"/>
          <w:szCs w:val="24"/>
        </w:rPr>
        <w:t>Six key principles underpin all adult safeguarding work:</w:t>
      </w:r>
    </w:p>
    <w:p w14:paraId="0B4B1849" w14:textId="77777777" w:rsidR="00F02500" w:rsidRPr="006C22E2" w:rsidRDefault="00F02500" w:rsidP="00F02500">
      <w:pPr>
        <w:spacing w:after="0" w:line="240" w:lineRule="auto"/>
        <w:rPr>
          <w:rFonts w:ascii="Arial" w:hAnsi="Arial" w:cs="Arial"/>
          <w:sz w:val="24"/>
          <w:szCs w:val="24"/>
        </w:rPr>
      </w:pPr>
    </w:p>
    <w:p w14:paraId="5AEF546D" w14:textId="77777777" w:rsidR="00F02500" w:rsidRPr="006C22E2" w:rsidRDefault="00F02500" w:rsidP="00F02500">
      <w:pPr>
        <w:spacing w:after="0" w:line="240" w:lineRule="auto"/>
        <w:rPr>
          <w:rFonts w:ascii="Arial" w:hAnsi="Arial" w:cs="Arial"/>
          <w:sz w:val="24"/>
          <w:szCs w:val="24"/>
        </w:rPr>
      </w:pPr>
      <w:r w:rsidRPr="006C22E2">
        <w:rPr>
          <w:rFonts w:ascii="Arial" w:hAnsi="Arial" w:cs="Arial"/>
          <w:b/>
          <w:sz w:val="24"/>
          <w:szCs w:val="24"/>
        </w:rPr>
        <w:t>Empowerment</w:t>
      </w:r>
      <w:r w:rsidRPr="006C22E2">
        <w:rPr>
          <w:rFonts w:ascii="Arial" w:hAnsi="Arial" w:cs="Arial"/>
          <w:sz w:val="24"/>
          <w:szCs w:val="24"/>
        </w:rPr>
        <w:t xml:space="preserve"> – Personalisation and the presumption of person-led decisions and informed consent.</w:t>
      </w:r>
    </w:p>
    <w:p w14:paraId="2A86C45F" w14:textId="77777777" w:rsidR="00F02500" w:rsidRPr="006C22E2" w:rsidRDefault="00F02500" w:rsidP="00F02500">
      <w:pPr>
        <w:spacing w:after="0" w:line="240" w:lineRule="auto"/>
        <w:rPr>
          <w:rFonts w:ascii="Arial" w:hAnsi="Arial" w:cs="Arial"/>
          <w:i/>
          <w:sz w:val="24"/>
          <w:szCs w:val="24"/>
        </w:rPr>
      </w:pPr>
      <w:r w:rsidRPr="006C22E2">
        <w:rPr>
          <w:rFonts w:ascii="Arial" w:hAnsi="Arial" w:cs="Arial"/>
          <w:i/>
          <w:sz w:val="24"/>
          <w:szCs w:val="24"/>
        </w:rPr>
        <w:t>“I am asked what I want as the outcomes from the safeguarding process and these directly inform what happens.”</w:t>
      </w:r>
    </w:p>
    <w:p w14:paraId="0F284423" w14:textId="77777777" w:rsidR="00F02500" w:rsidRPr="006C22E2" w:rsidRDefault="00F02500" w:rsidP="00F02500">
      <w:pPr>
        <w:spacing w:after="0" w:line="240" w:lineRule="auto"/>
        <w:rPr>
          <w:rFonts w:ascii="Arial" w:hAnsi="Arial" w:cs="Arial"/>
          <w:sz w:val="24"/>
          <w:szCs w:val="24"/>
        </w:rPr>
      </w:pPr>
    </w:p>
    <w:p w14:paraId="16CA9B1B" w14:textId="77777777" w:rsidR="00F02500" w:rsidRPr="006C22E2" w:rsidRDefault="00F02500" w:rsidP="00F02500">
      <w:pPr>
        <w:spacing w:after="0" w:line="240" w:lineRule="auto"/>
        <w:rPr>
          <w:rFonts w:ascii="Arial" w:hAnsi="Arial" w:cs="Arial"/>
          <w:sz w:val="24"/>
          <w:szCs w:val="24"/>
        </w:rPr>
      </w:pPr>
      <w:r w:rsidRPr="006C22E2">
        <w:rPr>
          <w:rFonts w:ascii="Arial" w:hAnsi="Arial" w:cs="Arial"/>
          <w:b/>
          <w:sz w:val="24"/>
          <w:szCs w:val="24"/>
        </w:rPr>
        <w:t>Prevention</w:t>
      </w:r>
      <w:r w:rsidRPr="006C22E2">
        <w:rPr>
          <w:rFonts w:ascii="Arial" w:hAnsi="Arial" w:cs="Arial"/>
          <w:sz w:val="24"/>
          <w:szCs w:val="24"/>
        </w:rPr>
        <w:t xml:space="preserve"> – It is better to </w:t>
      </w:r>
      <w:proofErr w:type="gramStart"/>
      <w:r w:rsidRPr="006C22E2">
        <w:rPr>
          <w:rFonts w:ascii="Arial" w:hAnsi="Arial" w:cs="Arial"/>
          <w:sz w:val="24"/>
          <w:szCs w:val="24"/>
        </w:rPr>
        <w:t>take action</w:t>
      </w:r>
      <w:proofErr w:type="gramEnd"/>
      <w:r w:rsidRPr="006C22E2">
        <w:rPr>
          <w:rFonts w:ascii="Arial" w:hAnsi="Arial" w:cs="Arial"/>
          <w:sz w:val="24"/>
          <w:szCs w:val="24"/>
        </w:rPr>
        <w:t xml:space="preserve"> before harm occurs.</w:t>
      </w:r>
    </w:p>
    <w:p w14:paraId="75AD0A9C" w14:textId="77777777" w:rsidR="00F02500" w:rsidRPr="006C22E2" w:rsidRDefault="00F02500" w:rsidP="00F02500">
      <w:pPr>
        <w:spacing w:after="0" w:line="240" w:lineRule="auto"/>
        <w:rPr>
          <w:rFonts w:ascii="Arial" w:hAnsi="Arial" w:cs="Arial"/>
          <w:i/>
          <w:sz w:val="24"/>
          <w:szCs w:val="24"/>
        </w:rPr>
      </w:pPr>
      <w:r w:rsidRPr="006C22E2">
        <w:rPr>
          <w:rFonts w:ascii="Arial" w:hAnsi="Arial" w:cs="Arial"/>
          <w:i/>
          <w:sz w:val="24"/>
          <w:szCs w:val="24"/>
        </w:rPr>
        <w:t>“I receive clear and simple information about what abuse is, how to recognise the signs and what I can do to seek help.”</w:t>
      </w:r>
    </w:p>
    <w:p w14:paraId="0A7CFE88" w14:textId="77777777" w:rsidR="00F02500" w:rsidRPr="006C22E2" w:rsidRDefault="00F02500" w:rsidP="00F02500">
      <w:pPr>
        <w:spacing w:after="0" w:line="240" w:lineRule="auto"/>
        <w:rPr>
          <w:rFonts w:ascii="Arial" w:hAnsi="Arial" w:cs="Arial"/>
          <w:sz w:val="24"/>
          <w:szCs w:val="24"/>
        </w:rPr>
      </w:pPr>
    </w:p>
    <w:p w14:paraId="783D649F" w14:textId="77777777" w:rsidR="00F02500" w:rsidRPr="006C22E2" w:rsidRDefault="00F02500" w:rsidP="00F02500">
      <w:pPr>
        <w:spacing w:after="0" w:line="240" w:lineRule="auto"/>
        <w:rPr>
          <w:rFonts w:ascii="Arial" w:hAnsi="Arial" w:cs="Arial"/>
          <w:sz w:val="24"/>
          <w:szCs w:val="24"/>
        </w:rPr>
      </w:pPr>
      <w:r w:rsidRPr="006C22E2">
        <w:rPr>
          <w:rFonts w:ascii="Arial" w:hAnsi="Arial" w:cs="Arial"/>
          <w:b/>
          <w:sz w:val="24"/>
          <w:szCs w:val="24"/>
        </w:rPr>
        <w:t>Proportionality</w:t>
      </w:r>
      <w:r w:rsidRPr="006C22E2">
        <w:rPr>
          <w:rFonts w:ascii="Arial" w:hAnsi="Arial" w:cs="Arial"/>
          <w:sz w:val="24"/>
          <w:szCs w:val="24"/>
        </w:rPr>
        <w:t xml:space="preserve"> – Proportionate and least intrusive response appropriate to the risk presented.</w:t>
      </w:r>
    </w:p>
    <w:p w14:paraId="664A10F6" w14:textId="77777777" w:rsidR="00F02500" w:rsidRPr="006C22E2" w:rsidRDefault="00F02500" w:rsidP="00F02500">
      <w:pPr>
        <w:spacing w:after="0" w:line="240" w:lineRule="auto"/>
        <w:rPr>
          <w:rFonts w:ascii="Arial" w:hAnsi="Arial" w:cs="Arial"/>
          <w:i/>
          <w:sz w:val="24"/>
          <w:szCs w:val="24"/>
        </w:rPr>
      </w:pPr>
      <w:r w:rsidRPr="006C22E2">
        <w:rPr>
          <w:rFonts w:ascii="Arial" w:hAnsi="Arial" w:cs="Arial"/>
          <w:i/>
          <w:sz w:val="24"/>
          <w:szCs w:val="24"/>
        </w:rPr>
        <w:t>“I am sure that the professionals will work for my best interests, and they will only get involved as much as needed.”</w:t>
      </w:r>
    </w:p>
    <w:p w14:paraId="4279881B" w14:textId="77777777" w:rsidR="00F02500" w:rsidRPr="006C22E2" w:rsidRDefault="00F02500" w:rsidP="00F02500">
      <w:pPr>
        <w:spacing w:after="0" w:line="240" w:lineRule="auto"/>
        <w:rPr>
          <w:rFonts w:ascii="Arial" w:hAnsi="Arial" w:cs="Arial"/>
          <w:sz w:val="24"/>
          <w:szCs w:val="24"/>
        </w:rPr>
      </w:pPr>
    </w:p>
    <w:p w14:paraId="4B674C60" w14:textId="77777777" w:rsidR="00F02500" w:rsidRPr="006C22E2" w:rsidRDefault="00F02500" w:rsidP="00F02500">
      <w:pPr>
        <w:spacing w:after="0" w:line="240" w:lineRule="auto"/>
        <w:rPr>
          <w:rFonts w:ascii="Arial" w:hAnsi="Arial" w:cs="Arial"/>
          <w:sz w:val="24"/>
          <w:szCs w:val="24"/>
        </w:rPr>
      </w:pPr>
      <w:r w:rsidRPr="006C22E2">
        <w:rPr>
          <w:rFonts w:ascii="Arial" w:hAnsi="Arial" w:cs="Arial"/>
          <w:b/>
          <w:sz w:val="24"/>
          <w:szCs w:val="24"/>
        </w:rPr>
        <w:t>Protection</w:t>
      </w:r>
      <w:r w:rsidRPr="006C22E2">
        <w:rPr>
          <w:rFonts w:ascii="Arial" w:hAnsi="Arial" w:cs="Arial"/>
          <w:sz w:val="24"/>
          <w:szCs w:val="24"/>
        </w:rPr>
        <w:t xml:space="preserve"> – Support and representation for those in greatest need.</w:t>
      </w:r>
    </w:p>
    <w:p w14:paraId="54E9CD2D" w14:textId="77777777" w:rsidR="00F02500" w:rsidRPr="006C22E2" w:rsidRDefault="00F02500" w:rsidP="00F02500">
      <w:pPr>
        <w:spacing w:after="0" w:line="240" w:lineRule="auto"/>
        <w:rPr>
          <w:rFonts w:ascii="Arial" w:hAnsi="Arial" w:cs="Arial"/>
          <w:i/>
          <w:sz w:val="24"/>
          <w:szCs w:val="24"/>
        </w:rPr>
      </w:pPr>
      <w:r w:rsidRPr="006C22E2">
        <w:rPr>
          <w:rFonts w:ascii="Arial" w:hAnsi="Arial" w:cs="Arial"/>
          <w:i/>
          <w:sz w:val="24"/>
          <w:szCs w:val="24"/>
        </w:rPr>
        <w:t xml:space="preserve">“I get help and support to report abuse. I get help to take part in the safeguarding process to the extent to which I want and to which I am able.” </w:t>
      </w:r>
    </w:p>
    <w:p w14:paraId="28710A12" w14:textId="77777777" w:rsidR="00F02500" w:rsidRPr="006C22E2" w:rsidRDefault="00F02500" w:rsidP="00F02500">
      <w:pPr>
        <w:spacing w:after="0" w:line="240" w:lineRule="auto"/>
        <w:rPr>
          <w:rFonts w:ascii="Arial" w:hAnsi="Arial" w:cs="Arial"/>
          <w:sz w:val="24"/>
          <w:szCs w:val="24"/>
        </w:rPr>
      </w:pPr>
    </w:p>
    <w:p w14:paraId="139C1C66" w14:textId="77777777" w:rsidR="00F02500" w:rsidRPr="006C22E2" w:rsidRDefault="00F02500" w:rsidP="00F02500">
      <w:pPr>
        <w:spacing w:after="0" w:line="240" w:lineRule="auto"/>
        <w:rPr>
          <w:rFonts w:ascii="Arial" w:hAnsi="Arial" w:cs="Arial"/>
          <w:sz w:val="24"/>
          <w:szCs w:val="24"/>
        </w:rPr>
      </w:pPr>
      <w:r w:rsidRPr="006C22E2">
        <w:rPr>
          <w:rFonts w:ascii="Arial" w:hAnsi="Arial" w:cs="Arial"/>
          <w:b/>
          <w:sz w:val="24"/>
          <w:szCs w:val="24"/>
        </w:rPr>
        <w:t>Partnership</w:t>
      </w:r>
      <w:r w:rsidRPr="006C22E2">
        <w:rPr>
          <w:rFonts w:ascii="Arial" w:hAnsi="Arial" w:cs="Arial"/>
          <w:sz w:val="24"/>
          <w:szCs w:val="24"/>
        </w:rPr>
        <w:t xml:space="preserve"> – Local solutions through services working with their communities. Communities have a part to play in preventing, detecting and reporting neglect and abuse.</w:t>
      </w:r>
    </w:p>
    <w:p w14:paraId="66FA2FF2" w14:textId="77777777" w:rsidR="00F02500" w:rsidRPr="006C22E2" w:rsidRDefault="00F02500" w:rsidP="00F02500">
      <w:pPr>
        <w:spacing w:after="0" w:line="240" w:lineRule="auto"/>
        <w:rPr>
          <w:rFonts w:ascii="Arial" w:hAnsi="Arial" w:cs="Arial"/>
          <w:i/>
          <w:sz w:val="24"/>
          <w:szCs w:val="24"/>
        </w:rPr>
      </w:pPr>
      <w:r w:rsidRPr="006C22E2">
        <w:rPr>
          <w:rFonts w:ascii="Arial" w:hAnsi="Arial" w:cs="Arial"/>
          <w:i/>
          <w:sz w:val="24"/>
          <w:szCs w:val="24"/>
        </w:rPr>
        <w:t>“I know that professionals treat any personal and sensitive information in confidence, only sharing what is necessary. I am confident that professionals will work together to get the best result for me.”</w:t>
      </w:r>
    </w:p>
    <w:p w14:paraId="270E4E47" w14:textId="77777777" w:rsidR="00F02500" w:rsidRPr="006C22E2" w:rsidRDefault="00F02500" w:rsidP="00F02500">
      <w:pPr>
        <w:spacing w:after="0" w:line="240" w:lineRule="auto"/>
        <w:rPr>
          <w:rFonts w:ascii="Arial" w:hAnsi="Arial" w:cs="Arial"/>
          <w:sz w:val="24"/>
          <w:szCs w:val="24"/>
        </w:rPr>
      </w:pPr>
    </w:p>
    <w:p w14:paraId="6ADDBAD4" w14:textId="77777777" w:rsidR="00F02500" w:rsidRPr="006C22E2" w:rsidRDefault="00F02500" w:rsidP="00F02500">
      <w:pPr>
        <w:spacing w:after="0" w:line="240" w:lineRule="auto"/>
        <w:rPr>
          <w:rFonts w:ascii="Arial" w:hAnsi="Arial" w:cs="Arial"/>
          <w:sz w:val="24"/>
          <w:szCs w:val="24"/>
        </w:rPr>
      </w:pPr>
      <w:r w:rsidRPr="006C22E2">
        <w:rPr>
          <w:rFonts w:ascii="Arial" w:hAnsi="Arial" w:cs="Arial"/>
          <w:b/>
          <w:sz w:val="24"/>
          <w:szCs w:val="24"/>
        </w:rPr>
        <w:t>Accountability</w:t>
      </w:r>
      <w:r w:rsidRPr="006C22E2">
        <w:rPr>
          <w:rFonts w:ascii="Arial" w:hAnsi="Arial" w:cs="Arial"/>
          <w:sz w:val="24"/>
          <w:szCs w:val="24"/>
        </w:rPr>
        <w:t xml:space="preserve"> – Accountability and transparency in delivering safeguarding.</w:t>
      </w:r>
    </w:p>
    <w:p w14:paraId="118732D4" w14:textId="4FAB1FB0" w:rsidR="005141E5" w:rsidRDefault="00F02500" w:rsidP="00F60F7B">
      <w:pPr>
        <w:spacing w:after="0" w:line="240" w:lineRule="auto"/>
        <w:rPr>
          <w:rFonts w:ascii="Arial" w:hAnsi="Arial" w:cs="Arial"/>
          <w:i/>
          <w:sz w:val="24"/>
          <w:szCs w:val="24"/>
        </w:rPr>
      </w:pPr>
      <w:r w:rsidRPr="006C22E2">
        <w:rPr>
          <w:rFonts w:ascii="Arial" w:hAnsi="Arial" w:cs="Arial"/>
          <w:i/>
          <w:sz w:val="24"/>
          <w:szCs w:val="24"/>
        </w:rPr>
        <w:t>“I understand the role of everyone involved in my life.”</w:t>
      </w:r>
    </w:p>
    <w:p w14:paraId="36380031" w14:textId="77777777" w:rsidR="00BA276D" w:rsidRDefault="00BA276D" w:rsidP="00F60F7B">
      <w:pPr>
        <w:spacing w:after="0" w:line="240" w:lineRule="auto"/>
        <w:rPr>
          <w:rFonts w:ascii="Arial" w:hAnsi="Arial" w:cs="Arial"/>
          <w:i/>
          <w:sz w:val="24"/>
          <w:szCs w:val="24"/>
        </w:rPr>
      </w:pPr>
    </w:p>
    <w:p w14:paraId="58E4A754" w14:textId="77777777" w:rsidR="00BA276D" w:rsidRDefault="00BA276D" w:rsidP="00F60F7B">
      <w:pPr>
        <w:spacing w:after="0" w:line="240" w:lineRule="auto"/>
        <w:rPr>
          <w:rFonts w:ascii="Arial" w:hAnsi="Arial" w:cs="Arial"/>
          <w:i/>
          <w:sz w:val="24"/>
          <w:szCs w:val="24"/>
        </w:rPr>
      </w:pPr>
    </w:p>
    <w:p w14:paraId="70A742C0" w14:textId="77777777" w:rsidR="00BA276D" w:rsidRDefault="00BA276D" w:rsidP="00F60F7B">
      <w:pPr>
        <w:spacing w:after="0" w:line="240" w:lineRule="auto"/>
        <w:rPr>
          <w:rFonts w:ascii="Arial" w:hAnsi="Arial" w:cs="Arial"/>
          <w:i/>
          <w:sz w:val="24"/>
          <w:szCs w:val="24"/>
        </w:rPr>
      </w:pPr>
    </w:p>
    <w:p w14:paraId="5755C015" w14:textId="77777777" w:rsidR="00BA276D" w:rsidRDefault="00BA276D" w:rsidP="00F60F7B">
      <w:pPr>
        <w:spacing w:after="0" w:line="240" w:lineRule="auto"/>
        <w:rPr>
          <w:rFonts w:ascii="Arial" w:hAnsi="Arial" w:cs="Arial"/>
          <w:i/>
          <w:sz w:val="24"/>
          <w:szCs w:val="24"/>
        </w:rPr>
      </w:pPr>
    </w:p>
    <w:p w14:paraId="7226C164" w14:textId="77777777" w:rsidR="00BA276D" w:rsidRDefault="00BA276D" w:rsidP="00F60F7B">
      <w:pPr>
        <w:spacing w:after="0" w:line="240" w:lineRule="auto"/>
        <w:rPr>
          <w:rFonts w:ascii="Arial" w:hAnsi="Arial" w:cs="Arial"/>
          <w:i/>
          <w:sz w:val="24"/>
          <w:szCs w:val="24"/>
        </w:rPr>
      </w:pPr>
    </w:p>
    <w:p w14:paraId="5584C043" w14:textId="77777777" w:rsidR="00BA276D" w:rsidRDefault="00BA276D" w:rsidP="00F60F7B">
      <w:pPr>
        <w:spacing w:after="0" w:line="240" w:lineRule="auto"/>
        <w:rPr>
          <w:rFonts w:ascii="Arial" w:hAnsi="Arial" w:cs="Arial"/>
          <w:i/>
          <w:sz w:val="24"/>
          <w:szCs w:val="24"/>
        </w:rPr>
      </w:pPr>
    </w:p>
    <w:p w14:paraId="3FA76557" w14:textId="77777777" w:rsidR="00BA276D" w:rsidRDefault="00BA276D" w:rsidP="00F60F7B">
      <w:pPr>
        <w:spacing w:after="0" w:line="240" w:lineRule="auto"/>
        <w:rPr>
          <w:rFonts w:ascii="Arial" w:hAnsi="Arial" w:cs="Arial"/>
          <w:i/>
          <w:sz w:val="24"/>
          <w:szCs w:val="24"/>
        </w:rPr>
      </w:pPr>
    </w:p>
    <w:p w14:paraId="350E9868" w14:textId="77777777" w:rsidR="00BA276D" w:rsidRDefault="00BA276D" w:rsidP="00F60F7B">
      <w:pPr>
        <w:spacing w:after="0" w:line="240" w:lineRule="auto"/>
        <w:rPr>
          <w:rFonts w:ascii="Arial" w:hAnsi="Arial" w:cs="Arial"/>
          <w:i/>
          <w:sz w:val="24"/>
          <w:szCs w:val="24"/>
        </w:rPr>
      </w:pPr>
    </w:p>
    <w:p w14:paraId="03EDECF2" w14:textId="77777777" w:rsidR="00BA276D" w:rsidRDefault="00BA276D" w:rsidP="00F60F7B">
      <w:pPr>
        <w:spacing w:after="0" w:line="240" w:lineRule="auto"/>
        <w:rPr>
          <w:rFonts w:ascii="Arial" w:hAnsi="Arial" w:cs="Arial"/>
          <w:i/>
          <w:sz w:val="24"/>
          <w:szCs w:val="24"/>
        </w:rPr>
      </w:pPr>
    </w:p>
    <w:p w14:paraId="121B2F2F" w14:textId="77777777" w:rsidR="00BA276D" w:rsidRDefault="00BA276D" w:rsidP="00F60F7B">
      <w:pPr>
        <w:spacing w:after="0" w:line="240" w:lineRule="auto"/>
        <w:rPr>
          <w:rFonts w:ascii="Arial" w:hAnsi="Arial" w:cs="Arial"/>
          <w:i/>
          <w:sz w:val="24"/>
          <w:szCs w:val="24"/>
        </w:rPr>
      </w:pPr>
    </w:p>
    <w:p w14:paraId="3A6FF5AE" w14:textId="77777777" w:rsidR="00BA276D" w:rsidRDefault="00BA276D" w:rsidP="00F60F7B">
      <w:pPr>
        <w:spacing w:after="0" w:line="240" w:lineRule="auto"/>
        <w:rPr>
          <w:rFonts w:ascii="Arial" w:hAnsi="Arial" w:cs="Arial"/>
          <w:i/>
          <w:sz w:val="24"/>
          <w:szCs w:val="24"/>
        </w:rPr>
      </w:pPr>
    </w:p>
    <w:p w14:paraId="114C3B60" w14:textId="77777777" w:rsidR="00BA276D" w:rsidRDefault="00BA276D" w:rsidP="00F60F7B">
      <w:pPr>
        <w:spacing w:after="0" w:line="240" w:lineRule="auto"/>
        <w:rPr>
          <w:rFonts w:ascii="Arial" w:hAnsi="Arial" w:cs="Arial"/>
          <w:i/>
          <w:sz w:val="24"/>
          <w:szCs w:val="24"/>
        </w:rPr>
      </w:pPr>
    </w:p>
    <w:p w14:paraId="5CBF8E19" w14:textId="77777777" w:rsidR="00BA276D" w:rsidRDefault="00BA276D" w:rsidP="00F60F7B">
      <w:pPr>
        <w:spacing w:after="0" w:line="240" w:lineRule="auto"/>
        <w:rPr>
          <w:rFonts w:ascii="Arial" w:hAnsi="Arial" w:cs="Arial"/>
          <w:i/>
          <w:sz w:val="24"/>
          <w:szCs w:val="24"/>
        </w:rPr>
      </w:pPr>
    </w:p>
    <w:p w14:paraId="3C4F75D8" w14:textId="77777777" w:rsidR="001F3B54" w:rsidRDefault="001F3B54" w:rsidP="00F60F7B">
      <w:pPr>
        <w:spacing w:after="0" w:line="240" w:lineRule="auto"/>
        <w:rPr>
          <w:rFonts w:ascii="Arial" w:hAnsi="Arial" w:cs="Arial"/>
          <w:i/>
          <w:sz w:val="24"/>
          <w:szCs w:val="24"/>
        </w:rPr>
      </w:pPr>
    </w:p>
    <w:p w14:paraId="0344C434" w14:textId="77777777" w:rsidR="001F3B54" w:rsidRPr="006C22E2" w:rsidRDefault="001F3B54" w:rsidP="00F60F7B">
      <w:pPr>
        <w:spacing w:after="0" w:line="240" w:lineRule="auto"/>
        <w:rPr>
          <w:rFonts w:ascii="Arial" w:hAnsi="Arial" w:cs="Arial"/>
          <w:i/>
          <w:sz w:val="24"/>
          <w:szCs w:val="24"/>
        </w:rPr>
      </w:pPr>
    </w:p>
    <w:p w14:paraId="4E94B62C" w14:textId="77777777" w:rsidR="00263025" w:rsidRPr="006C22E2" w:rsidRDefault="00263025" w:rsidP="00F60F7B">
      <w:pPr>
        <w:spacing w:after="0" w:line="240" w:lineRule="auto"/>
        <w:rPr>
          <w:rFonts w:ascii="Arial" w:hAnsi="Arial" w:cs="Arial"/>
          <w:b/>
          <w:color w:val="00B0F0"/>
          <w:sz w:val="24"/>
          <w:szCs w:val="24"/>
        </w:rPr>
      </w:pPr>
    </w:p>
    <w:p w14:paraId="2D9CD5C8" w14:textId="77777777" w:rsidR="00F536B7" w:rsidRDefault="00F536B7" w:rsidP="00F536B7">
      <w:pPr>
        <w:rPr>
          <w:rFonts w:ascii="Arial" w:hAnsi="Arial" w:cs="Arial"/>
          <w:b/>
          <w:bCs/>
          <w:color w:val="4472C4" w:themeColor="accent5"/>
          <w:sz w:val="24"/>
          <w:szCs w:val="24"/>
        </w:rPr>
        <w:sectPr w:rsidR="00F536B7">
          <w:footerReference w:type="default" r:id="rId12"/>
          <w:pgSz w:w="11906" w:h="16838"/>
          <w:pgMar w:top="1440" w:right="1440" w:bottom="1440" w:left="1440" w:header="708" w:footer="708" w:gutter="0"/>
          <w:cols w:space="708"/>
          <w:docGrid w:linePitch="360"/>
        </w:sectPr>
      </w:pPr>
    </w:p>
    <w:p w14:paraId="2B3E0950" w14:textId="1D753909" w:rsidR="00C606C2" w:rsidRPr="001F3B54" w:rsidRDefault="004750D1" w:rsidP="00F536B7">
      <w:pPr>
        <w:rPr>
          <w:rFonts w:ascii="Arial" w:hAnsi="Arial" w:cs="Arial"/>
          <w:b/>
          <w:bCs/>
          <w:color w:val="4472C4" w:themeColor="accent5"/>
          <w:sz w:val="24"/>
          <w:szCs w:val="24"/>
        </w:rPr>
      </w:pPr>
      <w:r w:rsidRPr="001F3B54">
        <w:rPr>
          <w:rFonts w:ascii="Arial" w:hAnsi="Arial" w:cs="Arial"/>
          <w:b/>
          <w:bCs/>
          <w:color w:val="4472C4" w:themeColor="accent5"/>
          <w:sz w:val="24"/>
          <w:szCs w:val="24"/>
        </w:rPr>
        <w:lastRenderedPageBreak/>
        <w:t>A guidance to risk management expectation in the Rochdale Borough.</w:t>
      </w:r>
    </w:p>
    <w:p w14:paraId="0C18472A" w14:textId="77777777" w:rsidR="001F3B54" w:rsidRDefault="001F3B54" w:rsidP="00942E2C">
      <w:pPr>
        <w:jc w:val="center"/>
        <w:rPr>
          <w:rFonts w:ascii="Arial" w:hAnsi="Arial" w:cs="Arial"/>
          <w:b/>
          <w:bCs/>
          <w:sz w:val="24"/>
          <w:szCs w:val="24"/>
        </w:rPr>
      </w:pPr>
    </w:p>
    <w:p w14:paraId="2909B7AA" w14:textId="27BB7043" w:rsidR="001F3B54" w:rsidRDefault="00F536B7" w:rsidP="00942E2C">
      <w:pPr>
        <w:jc w:val="center"/>
        <w:rPr>
          <w:rFonts w:ascii="Arial" w:hAnsi="Arial" w:cs="Arial"/>
          <w:b/>
          <w:bCs/>
          <w:sz w:val="24"/>
          <w:szCs w:val="24"/>
        </w:rPr>
      </w:pPr>
      <w:r>
        <w:rPr>
          <w:noProof/>
        </w:rPr>
        <w:drawing>
          <wp:anchor distT="0" distB="0" distL="114300" distR="114300" simplePos="0" relativeHeight="251658241" behindDoc="1" locked="0" layoutInCell="1" allowOverlap="1" wp14:anchorId="36960448" wp14:editId="12473D3F">
            <wp:simplePos x="0" y="0"/>
            <wp:positionH relativeFrom="page">
              <wp:posOffset>546100</wp:posOffset>
            </wp:positionH>
            <wp:positionV relativeFrom="paragraph">
              <wp:posOffset>320040</wp:posOffset>
            </wp:positionV>
            <wp:extent cx="9956800" cy="2334260"/>
            <wp:effectExtent l="0" t="400050" r="0" b="0"/>
            <wp:wrapNone/>
            <wp:docPr id="179938750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14:sizeRelH relativeFrom="margin">
              <wp14:pctWidth>0</wp14:pctWidth>
            </wp14:sizeRelH>
            <wp14:sizeRelV relativeFrom="margin">
              <wp14:pctHeight>0</wp14:pctHeight>
            </wp14:sizeRelV>
          </wp:anchor>
        </w:drawing>
      </w:r>
    </w:p>
    <w:p w14:paraId="7FDBFA65" w14:textId="13F48C6A" w:rsidR="001F3B54" w:rsidRPr="00775352" w:rsidRDefault="001F3B54" w:rsidP="00942E2C">
      <w:pPr>
        <w:jc w:val="center"/>
        <w:rPr>
          <w:b/>
          <w:bCs/>
        </w:rPr>
      </w:pPr>
    </w:p>
    <w:p w14:paraId="0AB5BBF8" w14:textId="79A05DFA" w:rsidR="00FC5C40" w:rsidRDefault="00FC5C40" w:rsidP="00F60F7B">
      <w:pPr>
        <w:spacing w:after="0" w:line="240" w:lineRule="auto"/>
        <w:rPr>
          <w:rFonts w:ascii="Arial" w:hAnsi="Arial" w:cs="Arial"/>
          <w:b/>
          <w:color w:val="00B0F0"/>
          <w:sz w:val="32"/>
          <w:szCs w:val="32"/>
        </w:rPr>
      </w:pPr>
    </w:p>
    <w:p w14:paraId="363F38C3" w14:textId="36360DE1" w:rsidR="00220B5E" w:rsidRDefault="00220B5E" w:rsidP="00F60F7B">
      <w:pPr>
        <w:spacing w:after="0" w:line="240" w:lineRule="auto"/>
        <w:rPr>
          <w:rFonts w:ascii="Arial" w:hAnsi="Arial" w:cs="Arial"/>
          <w:b/>
          <w:color w:val="00B0F0"/>
          <w:sz w:val="32"/>
          <w:szCs w:val="32"/>
        </w:rPr>
      </w:pPr>
    </w:p>
    <w:p w14:paraId="42DFF4DA" w14:textId="068F2DE6" w:rsidR="00220B5E" w:rsidRDefault="00220B5E" w:rsidP="00F60F7B">
      <w:pPr>
        <w:spacing w:after="0" w:line="240" w:lineRule="auto"/>
        <w:rPr>
          <w:rFonts w:ascii="Arial" w:hAnsi="Arial" w:cs="Arial"/>
          <w:b/>
          <w:color w:val="00B0F0"/>
          <w:sz w:val="32"/>
          <w:szCs w:val="32"/>
        </w:rPr>
      </w:pPr>
    </w:p>
    <w:p w14:paraId="1EF46B1A" w14:textId="3DC81FCD" w:rsidR="00220B5E" w:rsidRDefault="00220B5E" w:rsidP="00F60F7B">
      <w:pPr>
        <w:spacing w:after="0" w:line="240" w:lineRule="auto"/>
        <w:rPr>
          <w:rFonts w:ascii="Arial" w:hAnsi="Arial" w:cs="Arial"/>
          <w:b/>
          <w:color w:val="00B0F0"/>
          <w:sz w:val="32"/>
          <w:szCs w:val="32"/>
        </w:rPr>
      </w:pPr>
    </w:p>
    <w:p w14:paraId="7FD34631" w14:textId="05137EFF" w:rsidR="00220B5E" w:rsidRDefault="00220B5E" w:rsidP="00F60F7B">
      <w:pPr>
        <w:spacing w:after="0" w:line="240" w:lineRule="auto"/>
        <w:rPr>
          <w:rFonts w:ascii="Arial" w:hAnsi="Arial" w:cs="Arial"/>
          <w:b/>
          <w:color w:val="00B0F0"/>
          <w:sz w:val="32"/>
          <w:szCs w:val="32"/>
        </w:rPr>
      </w:pPr>
    </w:p>
    <w:p w14:paraId="078CAC10" w14:textId="441564F9" w:rsidR="00220B5E" w:rsidRDefault="00220B5E" w:rsidP="00F60F7B">
      <w:pPr>
        <w:spacing w:after="0" w:line="240" w:lineRule="auto"/>
        <w:rPr>
          <w:rFonts w:ascii="Arial" w:hAnsi="Arial" w:cs="Arial"/>
          <w:b/>
          <w:color w:val="00B0F0"/>
          <w:sz w:val="32"/>
          <w:szCs w:val="32"/>
        </w:rPr>
      </w:pPr>
    </w:p>
    <w:p w14:paraId="4A5CE22F" w14:textId="56FA800D" w:rsidR="00220B5E" w:rsidRDefault="00220B5E" w:rsidP="00F60F7B">
      <w:pPr>
        <w:spacing w:after="0" w:line="240" w:lineRule="auto"/>
        <w:rPr>
          <w:rFonts w:ascii="Arial" w:hAnsi="Arial" w:cs="Arial"/>
          <w:b/>
          <w:color w:val="00B0F0"/>
          <w:sz w:val="32"/>
          <w:szCs w:val="32"/>
        </w:rPr>
      </w:pPr>
    </w:p>
    <w:p w14:paraId="7842D19A" w14:textId="23B629E0" w:rsidR="00220B5E" w:rsidRDefault="00220B5E" w:rsidP="00F60F7B">
      <w:pPr>
        <w:spacing w:after="0" w:line="240" w:lineRule="auto"/>
        <w:rPr>
          <w:rFonts w:ascii="Arial" w:hAnsi="Arial" w:cs="Arial"/>
          <w:b/>
          <w:color w:val="00B0F0"/>
          <w:sz w:val="32"/>
          <w:szCs w:val="32"/>
        </w:rPr>
      </w:pPr>
    </w:p>
    <w:p w14:paraId="0ED4FCEB" w14:textId="77777777" w:rsidR="006C22E2" w:rsidRDefault="006C22E2" w:rsidP="00D32143">
      <w:pPr>
        <w:rPr>
          <w:rFonts w:ascii="Arial" w:hAnsi="Arial" w:cs="Arial"/>
          <w:b/>
          <w:bCs/>
          <w:sz w:val="24"/>
          <w:szCs w:val="24"/>
        </w:rPr>
      </w:pPr>
    </w:p>
    <w:p w14:paraId="028572C1" w14:textId="77777777" w:rsidR="006C22E2" w:rsidRDefault="006C22E2" w:rsidP="00D32143">
      <w:pPr>
        <w:rPr>
          <w:rFonts w:ascii="Arial" w:hAnsi="Arial" w:cs="Arial"/>
          <w:b/>
          <w:bCs/>
          <w:sz w:val="24"/>
          <w:szCs w:val="24"/>
        </w:rPr>
      </w:pPr>
    </w:p>
    <w:p w14:paraId="3B43D824" w14:textId="0F1B5C68" w:rsidR="00D32143" w:rsidRPr="001F3B54" w:rsidRDefault="00D32143" w:rsidP="00D32143">
      <w:pPr>
        <w:rPr>
          <w:rFonts w:ascii="Arial" w:hAnsi="Arial" w:cs="Arial"/>
          <w:b/>
          <w:bCs/>
          <w:color w:val="4472C4" w:themeColor="accent5"/>
          <w:sz w:val="24"/>
          <w:szCs w:val="24"/>
        </w:rPr>
      </w:pPr>
      <w:r w:rsidRPr="001F3B54">
        <w:rPr>
          <w:rFonts w:ascii="Arial" w:hAnsi="Arial" w:cs="Arial"/>
          <w:b/>
          <w:bCs/>
          <w:color w:val="4472C4" w:themeColor="accent5"/>
          <w:sz w:val="24"/>
          <w:szCs w:val="24"/>
        </w:rPr>
        <w:t>Immediate Risk – can be managed by individual organisations.</w:t>
      </w:r>
    </w:p>
    <w:p w14:paraId="34C7A709" w14:textId="77777777" w:rsidR="00D32143" w:rsidRDefault="00D32143" w:rsidP="00346E87">
      <w:pPr>
        <w:jc w:val="both"/>
        <w:rPr>
          <w:rFonts w:ascii="Arial" w:hAnsi="Arial" w:cs="Arial"/>
          <w:sz w:val="24"/>
          <w:szCs w:val="24"/>
        </w:rPr>
      </w:pPr>
      <w:r w:rsidRPr="00D32143">
        <w:rPr>
          <w:rFonts w:ascii="Arial" w:hAnsi="Arial" w:cs="Arial"/>
          <w:sz w:val="24"/>
          <w:szCs w:val="24"/>
        </w:rPr>
        <w:t>Immediate risks are the responsibility of individual agencies for early identification and working with the adult to inform immediate care, support and welfare requirements. In some cases, immediate risks may be considered low and managed at a single agency level with limited input from other agencies. However, responsibility is with the risk identifying agency to undertake assessment of any wider risks that require multi-agency information sharing. Post identification of any wider requirements, it is the responsibility of identifying agency to share information within the remit of RBSAB safeguarding policies.</w:t>
      </w:r>
    </w:p>
    <w:p w14:paraId="729165CB" w14:textId="34898DE5" w:rsidR="002460CC" w:rsidRDefault="002460CC" w:rsidP="00346E87">
      <w:pPr>
        <w:jc w:val="both"/>
        <w:rPr>
          <w:rFonts w:ascii="Arial" w:hAnsi="Arial" w:cs="Arial"/>
          <w:sz w:val="24"/>
          <w:szCs w:val="24"/>
        </w:rPr>
      </w:pPr>
      <w:r>
        <w:rPr>
          <w:rFonts w:ascii="Arial" w:hAnsi="Arial" w:cs="Arial"/>
          <w:sz w:val="24"/>
          <w:szCs w:val="24"/>
        </w:rPr>
        <w:t xml:space="preserve">Submission of </w:t>
      </w:r>
      <w:r w:rsidR="005C14AB">
        <w:rPr>
          <w:rFonts w:ascii="Arial" w:hAnsi="Arial" w:cs="Arial"/>
          <w:sz w:val="24"/>
          <w:szCs w:val="24"/>
        </w:rPr>
        <w:t xml:space="preserve">Safeguarding concerns should be </w:t>
      </w:r>
      <w:r w:rsidR="00CD0C19">
        <w:rPr>
          <w:rFonts w:ascii="Arial" w:hAnsi="Arial" w:cs="Arial"/>
          <w:sz w:val="24"/>
          <w:szCs w:val="24"/>
        </w:rPr>
        <w:t xml:space="preserve">via the </w:t>
      </w:r>
      <w:hyperlink r:id="rId18" w:history="1">
        <w:r w:rsidR="00CD0C19" w:rsidRPr="00A032C2">
          <w:rPr>
            <w:rStyle w:val="Hyperlink"/>
            <w:rFonts w:ascii="Arial" w:hAnsi="Arial" w:cs="Arial"/>
            <w:sz w:val="24"/>
            <w:szCs w:val="24"/>
          </w:rPr>
          <w:t>Adult Social Care Portal</w:t>
        </w:r>
      </w:hyperlink>
      <w:r w:rsidR="00CD0C19">
        <w:rPr>
          <w:rFonts w:ascii="Arial" w:hAnsi="Arial" w:cs="Arial"/>
          <w:sz w:val="24"/>
          <w:szCs w:val="24"/>
        </w:rPr>
        <w:t>.</w:t>
      </w:r>
    </w:p>
    <w:p w14:paraId="05D3BF0C" w14:textId="2754EBD4" w:rsidR="002D6972" w:rsidRDefault="002D6972" w:rsidP="00346E87">
      <w:pPr>
        <w:jc w:val="both"/>
        <w:rPr>
          <w:rFonts w:ascii="Arial" w:hAnsi="Arial" w:cs="Arial"/>
          <w:sz w:val="24"/>
          <w:szCs w:val="24"/>
        </w:rPr>
      </w:pPr>
      <w:r>
        <w:rPr>
          <w:rFonts w:ascii="Arial" w:hAnsi="Arial" w:cs="Arial"/>
          <w:sz w:val="24"/>
          <w:szCs w:val="24"/>
        </w:rPr>
        <w:lastRenderedPageBreak/>
        <w:t>Please note that submitting a safeguarding concern does not discharge an agency safeguarding responsibilities to Adult Social Care. Identifying agencies should continue to follow the MRM protocol if the adult is thought to have capacity. Adult Social Care will provide advice on the outcome of safeguarding concerns.</w:t>
      </w:r>
    </w:p>
    <w:p w14:paraId="6A5FC275" w14:textId="77777777" w:rsidR="00D32143" w:rsidRPr="001F3B54" w:rsidRDefault="00D32143" w:rsidP="00D32143">
      <w:pPr>
        <w:rPr>
          <w:rFonts w:ascii="Arial" w:hAnsi="Arial" w:cs="Arial"/>
          <w:b/>
          <w:bCs/>
          <w:color w:val="4472C4" w:themeColor="accent5"/>
          <w:sz w:val="24"/>
          <w:szCs w:val="24"/>
        </w:rPr>
      </w:pPr>
      <w:r w:rsidRPr="001F3B54">
        <w:rPr>
          <w:rFonts w:ascii="Arial" w:hAnsi="Arial" w:cs="Arial"/>
          <w:b/>
          <w:bCs/>
          <w:color w:val="4472C4" w:themeColor="accent5"/>
          <w:sz w:val="24"/>
          <w:szCs w:val="24"/>
        </w:rPr>
        <w:t>Multi-agency Risk – the first layer of multi-agency response.</w:t>
      </w:r>
    </w:p>
    <w:p w14:paraId="76B3F990" w14:textId="77777777" w:rsidR="00D32143" w:rsidRPr="00D32143" w:rsidRDefault="00D32143" w:rsidP="00346E87">
      <w:pPr>
        <w:jc w:val="both"/>
        <w:rPr>
          <w:rFonts w:ascii="Arial" w:hAnsi="Arial" w:cs="Arial"/>
          <w:sz w:val="24"/>
          <w:szCs w:val="24"/>
        </w:rPr>
      </w:pPr>
      <w:r w:rsidRPr="00D32143">
        <w:rPr>
          <w:rFonts w:ascii="Arial" w:hAnsi="Arial" w:cs="Arial"/>
          <w:sz w:val="24"/>
          <w:szCs w:val="24"/>
        </w:rPr>
        <w:t>Multi-agency risks occur when an individual has identified, or immediate risk assessment has identified, the support requirements from a range of services. Multi-agency risks may also occur when an individual adult frequently uses services or causes harm to others. When multi-agency risks occur, RBSAB expects those services, and specifically those practitioners supporting the adult, to convene multi-agency discussions to shared information and jointly make an informed plan. The adult at risk wishes and expected outcomes inform assessment and planning.</w:t>
      </w:r>
    </w:p>
    <w:p w14:paraId="7179FB33" w14:textId="03002D84" w:rsidR="00D32143" w:rsidRPr="00D32143" w:rsidRDefault="00D32143" w:rsidP="00346E87">
      <w:pPr>
        <w:jc w:val="both"/>
        <w:rPr>
          <w:rFonts w:ascii="Arial" w:hAnsi="Arial" w:cs="Arial"/>
          <w:sz w:val="24"/>
          <w:szCs w:val="24"/>
        </w:rPr>
      </w:pPr>
      <w:r w:rsidRPr="00D32143">
        <w:rPr>
          <w:rFonts w:ascii="Arial" w:hAnsi="Arial" w:cs="Arial"/>
          <w:sz w:val="24"/>
          <w:szCs w:val="24"/>
        </w:rPr>
        <w:t>Within the layer of multi-agency risk may be a range of care, support and welfare safeguarding themes. It is important that practitioners access guidance and support available at Roc</w:t>
      </w:r>
      <w:r w:rsidR="006979FB">
        <w:rPr>
          <w:rFonts w:ascii="Arial" w:hAnsi="Arial" w:cs="Arial"/>
          <w:sz w:val="24"/>
          <w:szCs w:val="24"/>
        </w:rPr>
        <w:t>h</w:t>
      </w:r>
      <w:r w:rsidRPr="00D32143">
        <w:rPr>
          <w:rFonts w:ascii="Arial" w:hAnsi="Arial" w:cs="Arial"/>
          <w:sz w:val="24"/>
          <w:szCs w:val="24"/>
        </w:rPr>
        <w:t>dalesafeguarding.com to support the mitigation of risks. Responsibility is also held by single agencies to support practitioners by their own policies, processes and effective application of those.</w:t>
      </w:r>
    </w:p>
    <w:p w14:paraId="6FA6D753" w14:textId="77777777" w:rsidR="00D32143" w:rsidRPr="001F3B54" w:rsidRDefault="00D32143" w:rsidP="00D32143">
      <w:pPr>
        <w:rPr>
          <w:rFonts w:ascii="Arial" w:hAnsi="Arial" w:cs="Arial"/>
          <w:b/>
          <w:bCs/>
          <w:color w:val="4472C4" w:themeColor="accent5"/>
          <w:sz w:val="24"/>
          <w:szCs w:val="24"/>
        </w:rPr>
      </w:pPr>
      <w:r w:rsidRPr="001F3B54">
        <w:rPr>
          <w:rFonts w:ascii="Arial" w:hAnsi="Arial" w:cs="Arial"/>
          <w:b/>
          <w:bCs/>
          <w:color w:val="4472C4" w:themeColor="accent5"/>
          <w:sz w:val="24"/>
          <w:szCs w:val="24"/>
        </w:rPr>
        <w:t>High Risk - escalation layer for senior oversight.</w:t>
      </w:r>
    </w:p>
    <w:p w14:paraId="76DD9464" w14:textId="203D87B3" w:rsidR="00D32143" w:rsidRPr="00292FCB" w:rsidRDefault="00D32143" w:rsidP="00292FCB">
      <w:pPr>
        <w:jc w:val="both"/>
        <w:rPr>
          <w:rFonts w:ascii="Arial" w:hAnsi="Arial" w:cs="Arial"/>
          <w:sz w:val="24"/>
          <w:szCs w:val="24"/>
        </w:rPr>
      </w:pPr>
      <w:r w:rsidRPr="00D32143">
        <w:rPr>
          <w:rFonts w:ascii="Arial" w:hAnsi="Arial" w:cs="Arial"/>
          <w:sz w:val="24"/>
          <w:szCs w:val="24"/>
        </w:rPr>
        <w:t xml:space="preserve">The </w:t>
      </w:r>
      <w:proofErr w:type="gramStart"/>
      <w:r w:rsidRPr="00D32143">
        <w:rPr>
          <w:rFonts w:ascii="Arial" w:hAnsi="Arial" w:cs="Arial"/>
          <w:sz w:val="24"/>
          <w:szCs w:val="24"/>
        </w:rPr>
        <w:t>High Risk</w:t>
      </w:r>
      <w:proofErr w:type="gramEnd"/>
      <w:r w:rsidRPr="00D32143">
        <w:rPr>
          <w:rFonts w:ascii="Arial" w:hAnsi="Arial" w:cs="Arial"/>
          <w:sz w:val="24"/>
          <w:szCs w:val="24"/>
        </w:rPr>
        <w:t xml:space="preserve"> layer allows for cases to escalate for senior management multi-agency oversight. Cases should be escalated where the practitioner layer of multi-agency response is evidencin</w:t>
      </w:r>
      <w:r w:rsidR="00292FCB">
        <w:rPr>
          <w:rFonts w:ascii="Arial" w:hAnsi="Arial" w:cs="Arial"/>
          <w:sz w:val="24"/>
          <w:szCs w:val="24"/>
        </w:rPr>
        <w:t>g</w:t>
      </w:r>
      <w:r w:rsidRPr="00D32143">
        <w:rPr>
          <w:rFonts w:ascii="Arial" w:hAnsi="Arial" w:cs="Arial"/>
          <w:sz w:val="24"/>
          <w:szCs w:val="24"/>
        </w:rPr>
        <w:t>:</w:t>
      </w:r>
      <w:r w:rsidRPr="00292FCB">
        <w:rPr>
          <w:rFonts w:ascii="Arial" w:hAnsi="Arial" w:cs="Arial"/>
          <w:sz w:val="24"/>
          <w:szCs w:val="24"/>
        </w:rPr>
        <w:t xml:space="preserve"> </w:t>
      </w:r>
    </w:p>
    <w:p w14:paraId="2D92C9D3" w14:textId="77777777" w:rsidR="00D32143" w:rsidRPr="00D32143" w:rsidRDefault="00D32143" w:rsidP="00346E87">
      <w:pPr>
        <w:pStyle w:val="ListParagraph"/>
        <w:numPr>
          <w:ilvl w:val="0"/>
          <w:numId w:val="22"/>
        </w:numPr>
        <w:jc w:val="both"/>
        <w:rPr>
          <w:rFonts w:ascii="Arial" w:hAnsi="Arial" w:cs="Arial"/>
          <w:sz w:val="24"/>
          <w:szCs w:val="24"/>
        </w:rPr>
      </w:pPr>
      <w:r w:rsidRPr="00D32143">
        <w:rPr>
          <w:rFonts w:ascii="Arial" w:hAnsi="Arial" w:cs="Arial"/>
          <w:sz w:val="24"/>
          <w:szCs w:val="24"/>
        </w:rPr>
        <w:t>a case is highly complex,</w:t>
      </w:r>
    </w:p>
    <w:p w14:paraId="7355631D" w14:textId="3E369255" w:rsidR="00D32143" w:rsidRPr="00D32143" w:rsidRDefault="00BE1F88" w:rsidP="00346E87">
      <w:pPr>
        <w:pStyle w:val="ListParagraph"/>
        <w:numPr>
          <w:ilvl w:val="0"/>
          <w:numId w:val="22"/>
        </w:numPr>
        <w:jc w:val="both"/>
        <w:rPr>
          <w:rFonts w:ascii="Arial" w:hAnsi="Arial" w:cs="Arial"/>
          <w:sz w:val="24"/>
          <w:szCs w:val="24"/>
        </w:rPr>
      </w:pPr>
      <w:r>
        <w:rPr>
          <w:rFonts w:ascii="Arial" w:hAnsi="Arial" w:cs="Arial"/>
          <w:sz w:val="24"/>
          <w:szCs w:val="24"/>
        </w:rPr>
        <w:t>the completion of</w:t>
      </w:r>
      <w:r w:rsidR="00D32143" w:rsidRPr="00D32143">
        <w:rPr>
          <w:rFonts w:ascii="Arial" w:hAnsi="Arial" w:cs="Arial"/>
          <w:sz w:val="24"/>
          <w:szCs w:val="24"/>
        </w:rPr>
        <w:t xml:space="preserve"> “normal” multi-agency process </w:t>
      </w:r>
      <w:r>
        <w:rPr>
          <w:rFonts w:ascii="Arial" w:hAnsi="Arial" w:cs="Arial"/>
          <w:sz w:val="24"/>
          <w:szCs w:val="24"/>
        </w:rPr>
        <w:t>has</w:t>
      </w:r>
      <w:r w:rsidR="00D32143" w:rsidRPr="00D32143">
        <w:rPr>
          <w:rFonts w:ascii="Arial" w:hAnsi="Arial" w:cs="Arial"/>
          <w:sz w:val="24"/>
          <w:szCs w:val="24"/>
        </w:rPr>
        <w:t xml:space="preserve"> not </w:t>
      </w:r>
      <w:r>
        <w:rPr>
          <w:rFonts w:ascii="Arial" w:hAnsi="Arial" w:cs="Arial"/>
          <w:sz w:val="24"/>
          <w:szCs w:val="24"/>
        </w:rPr>
        <w:t xml:space="preserve">been </w:t>
      </w:r>
      <w:r w:rsidR="00D32143" w:rsidRPr="00D32143">
        <w:rPr>
          <w:rFonts w:ascii="Arial" w:hAnsi="Arial" w:cs="Arial"/>
          <w:sz w:val="24"/>
          <w:szCs w:val="24"/>
        </w:rPr>
        <w:t xml:space="preserve">effective </w:t>
      </w:r>
      <w:r>
        <w:rPr>
          <w:rFonts w:ascii="Arial" w:hAnsi="Arial" w:cs="Arial"/>
          <w:sz w:val="24"/>
          <w:szCs w:val="24"/>
        </w:rPr>
        <w:t>in</w:t>
      </w:r>
      <w:r w:rsidR="00D32143" w:rsidRPr="00D32143">
        <w:rPr>
          <w:rFonts w:ascii="Arial" w:hAnsi="Arial" w:cs="Arial"/>
          <w:sz w:val="24"/>
          <w:szCs w:val="24"/>
        </w:rPr>
        <w:t xml:space="preserve"> improving outcomes </w:t>
      </w:r>
      <w:r>
        <w:rPr>
          <w:rFonts w:ascii="Arial" w:hAnsi="Arial" w:cs="Arial"/>
          <w:sz w:val="24"/>
          <w:szCs w:val="24"/>
        </w:rPr>
        <w:t>for</w:t>
      </w:r>
      <w:r w:rsidR="00D32143" w:rsidRPr="00D32143">
        <w:rPr>
          <w:rFonts w:ascii="Arial" w:hAnsi="Arial" w:cs="Arial"/>
          <w:sz w:val="24"/>
          <w:szCs w:val="24"/>
        </w:rPr>
        <w:t xml:space="preserve"> the adult,</w:t>
      </w:r>
    </w:p>
    <w:p w14:paraId="2DC849F8" w14:textId="783A2DC1" w:rsidR="00D32143" w:rsidRPr="00D32143" w:rsidRDefault="00D32143" w:rsidP="00346E87">
      <w:pPr>
        <w:pStyle w:val="ListParagraph"/>
        <w:numPr>
          <w:ilvl w:val="0"/>
          <w:numId w:val="22"/>
        </w:numPr>
        <w:jc w:val="both"/>
        <w:rPr>
          <w:rFonts w:ascii="Arial" w:hAnsi="Arial" w:cs="Arial"/>
          <w:sz w:val="24"/>
          <w:szCs w:val="24"/>
        </w:rPr>
      </w:pPr>
      <w:r w:rsidRPr="00D32143">
        <w:rPr>
          <w:rFonts w:ascii="Arial" w:hAnsi="Arial" w:cs="Arial"/>
          <w:sz w:val="24"/>
          <w:szCs w:val="24"/>
        </w:rPr>
        <w:t>The adult is at immediate risk of death</w:t>
      </w:r>
      <w:r w:rsidR="000F5391">
        <w:rPr>
          <w:rFonts w:ascii="Arial" w:hAnsi="Arial" w:cs="Arial"/>
          <w:sz w:val="24"/>
          <w:szCs w:val="24"/>
        </w:rPr>
        <w:t xml:space="preserve"> or severe harm</w:t>
      </w:r>
    </w:p>
    <w:p w14:paraId="77CA8170" w14:textId="151EFEA0" w:rsidR="00D32143" w:rsidRPr="00D32143" w:rsidRDefault="00294E04" w:rsidP="00346E87">
      <w:pPr>
        <w:jc w:val="both"/>
        <w:rPr>
          <w:rFonts w:ascii="Arial" w:hAnsi="Arial" w:cs="Arial"/>
          <w:sz w:val="24"/>
          <w:szCs w:val="24"/>
        </w:rPr>
      </w:pPr>
      <w:r>
        <w:rPr>
          <w:rFonts w:ascii="Arial" w:hAnsi="Arial" w:cs="Arial"/>
          <w:sz w:val="24"/>
          <w:szCs w:val="24"/>
        </w:rPr>
        <w:t>Meeting the above statements</w:t>
      </w:r>
      <w:r w:rsidR="00D32143" w:rsidRPr="00D32143">
        <w:rPr>
          <w:rFonts w:ascii="Arial" w:hAnsi="Arial" w:cs="Arial"/>
          <w:sz w:val="24"/>
          <w:szCs w:val="24"/>
        </w:rPr>
        <w:t xml:space="preserve"> will allow a referral for senior manager oversight. Before referral, th</w:t>
      </w:r>
      <w:r w:rsidR="006C22E2">
        <w:rPr>
          <w:rFonts w:ascii="Arial" w:hAnsi="Arial" w:cs="Arial"/>
          <w:sz w:val="24"/>
          <w:szCs w:val="24"/>
        </w:rPr>
        <w:t>ere</w:t>
      </w:r>
      <w:r w:rsidR="00D32143" w:rsidRPr="00D32143">
        <w:rPr>
          <w:rFonts w:ascii="Arial" w:hAnsi="Arial" w:cs="Arial"/>
          <w:sz w:val="24"/>
          <w:szCs w:val="24"/>
        </w:rPr>
        <w:t xml:space="preserve"> must be evidence of capacity</w:t>
      </w:r>
      <w:r w:rsidR="00AC0E68">
        <w:rPr>
          <w:rFonts w:ascii="Arial" w:hAnsi="Arial" w:cs="Arial"/>
          <w:sz w:val="24"/>
          <w:szCs w:val="24"/>
        </w:rPr>
        <w:t xml:space="preserve"> documentation</w:t>
      </w:r>
      <w:r w:rsidR="00D32143" w:rsidRPr="00D32143">
        <w:rPr>
          <w:rFonts w:ascii="Arial" w:hAnsi="Arial" w:cs="Arial"/>
          <w:sz w:val="24"/>
          <w:szCs w:val="24"/>
        </w:rPr>
        <w:t xml:space="preserve">, agencies have worked together to mitigate risks and other options such as Section 42 safeguarding process; Section 9 Care and Support Assessment and/or Section 11 refusal of assessment have been </w:t>
      </w:r>
      <w:r w:rsidR="00755CCC">
        <w:rPr>
          <w:rFonts w:ascii="Arial" w:hAnsi="Arial" w:cs="Arial"/>
          <w:sz w:val="24"/>
          <w:szCs w:val="24"/>
        </w:rPr>
        <w:t>explored</w:t>
      </w:r>
      <w:r w:rsidR="00D32143" w:rsidRPr="00D32143">
        <w:rPr>
          <w:rFonts w:ascii="Arial" w:hAnsi="Arial" w:cs="Arial"/>
          <w:sz w:val="24"/>
          <w:szCs w:val="24"/>
        </w:rPr>
        <w:t>. The</w:t>
      </w:r>
      <w:r w:rsidR="00D10C5F">
        <w:rPr>
          <w:rFonts w:ascii="Arial" w:hAnsi="Arial" w:cs="Arial"/>
          <w:sz w:val="24"/>
          <w:szCs w:val="24"/>
        </w:rPr>
        <w:t>re</w:t>
      </w:r>
      <w:r w:rsidR="00D32143" w:rsidRPr="00D32143">
        <w:rPr>
          <w:rFonts w:ascii="Arial" w:hAnsi="Arial" w:cs="Arial"/>
          <w:sz w:val="24"/>
          <w:szCs w:val="24"/>
        </w:rPr>
        <w:t xml:space="preserve"> must also be evidence of engaging with the adult to understand the outcomes they wish to achieve.</w:t>
      </w:r>
    </w:p>
    <w:p w14:paraId="082E179A" w14:textId="55E66C10" w:rsidR="00D32376" w:rsidRDefault="00D32143" w:rsidP="00BA276D">
      <w:pPr>
        <w:jc w:val="both"/>
        <w:rPr>
          <w:rFonts w:ascii="Arial" w:hAnsi="Arial" w:cs="Arial"/>
          <w:sz w:val="24"/>
          <w:szCs w:val="24"/>
        </w:rPr>
      </w:pPr>
      <w:r w:rsidRPr="00D32143">
        <w:rPr>
          <w:rFonts w:ascii="Arial" w:hAnsi="Arial" w:cs="Arial"/>
          <w:sz w:val="24"/>
          <w:szCs w:val="24"/>
        </w:rPr>
        <w:t>Please note, the individual risk assessment may be transient. It is entirely appropriate, dependent of success and challenges of risk mitigation or prevention, that an individual adult may move between risk categories.</w:t>
      </w:r>
      <w:bookmarkStart w:id="1" w:name="_Hlk223342341"/>
    </w:p>
    <w:p w14:paraId="5696A881" w14:textId="77777777" w:rsidR="00BA276D" w:rsidRPr="00BA276D" w:rsidRDefault="00BA276D" w:rsidP="00BA276D">
      <w:pPr>
        <w:jc w:val="both"/>
        <w:rPr>
          <w:rFonts w:ascii="Arial" w:hAnsi="Arial" w:cs="Arial"/>
          <w:sz w:val="24"/>
          <w:szCs w:val="24"/>
        </w:rPr>
      </w:pPr>
    </w:p>
    <w:p w14:paraId="1C6712E3" w14:textId="77777777" w:rsidR="00F536B7" w:rsidRDefault="00F536B7" w:rsidP="00D32376">
      <w:pPr>
        <w:rPr>
          <w:rFonts w:ascii="Arial" w:hAnsi="Arial" w:cs="Arial"/>
          <w:b/>
          <w:bCs/>
          <w:color w:val="4472C4" w:themeColor="accent5"/>
          <w:sz w:val="24"/>
          <w:szCs w:val="24"/>
        </w:rPr>
        <w:sectPr w:rsidR="00F536B7" w:rsidSect="00F536B7">
          <w:pgSz w:w="16838" w:h="11906" w:orient="landscape"/>
          <w:pgMar w:top="1440" w:right="1440" w:bottom="1440" w:left="1440" w:header="709" w:footer="709" w:gutter="0"/>
          <w:cols w:space="708"/>
          <w:docGrid w:linePitch="360"/>
        </w:sectPr>
      </w:pPr>
    </w:p>
    <w:p w14:paraId="72D198AA" w14:textId="0360F597" w:rsidR="00314ED7" w:rsidRPr="00BA276D" w:rsidRDefault="00D32376" w:rsidP="00D32376">
      <w:pPr>
        <w:rPr>
          <w:rFonts w:ascii="Arial" w:hAnsi="Arial" w:cs="Arial"/>
          <w:b/>
          <w:bCs/>
          <w:color w:val="4472C4" w:themeColor="accent5"/>
          <w:sz w:val="24"/>
          <w:szCs w:val="24"/>
        </w:rPr>
      </w:pPr>
      <w:r w:rsidRPr="001F3B54">
        <w:rPr>
          <w:rFonts w:ascii="Arial" w:hAnsi="Arial" w:cs="Arial"/>
          <w:b/>
          <w:bCs/>
          <w:color w:val="4472C4" w:themeColor="accent5"/>
          <w:sz w:val="24"/>
          <w:szCs w:val="24"/>
        </w:rPr>
        <w:lastRenderedPageBreak/>
        <w:t xml:space="preserve">Multi-agency Risk </w:t>
      </w:r>
      <w:bookmarkEnd w:id="1"/>
      <w:r w:rsidRPr="001F3B54">
        <w:rPr>
          <w:rFonts w:ascii="Arial" w:hAnsi="Arial" w:cs="Arial"/>
          <w:b/>
          <w:bCs/>
          <w:color w:val="4472C4" w:themeColor="accent5"/>
          <w:sz w:val="24"/>
          <w:szCs w:val="24"/>
        </w:rPr>
        <w:t>– the first layer of multi-agency response.</w:t>
      </w:r>
    </w:p>
    <w:p w14:paraId="78E4F34C" w14:textId="06C74749" w:rsidR="00C449DF" w:rsidRPr="00B344C4" w:rsidRDefault="00517B4E" w:rsidP="00D32376">
      <w:pPr>
        <w:jc w:val="center"/>
        <w:rPr>
          <w:rFonts w:ascii="Arial" w:hAnsi="Arial" w:cs="Arial"/>
          <w:sz w:val="24"/>
          <w:szCs w:val="24"/>
        </w:rPr>
      </w:pPr>
      <w:r w:rsidRPr="00517B4E">
        <w:rPr>
          <w:rFonts w:ascii="Arial" w:hAnsi="Arial" w:cs="Arial"/>
          <w:b/>
          <w:bCs/>
          <w:sz w:val="24"/>
          <w:szCs w:val="24"/>
        </w:rPr>
        <w:t>Any organisation can lead and arrange a multi-agency Risk meeting.</w:t>
      </w:r>
    </w:p>
    <w:p w14:paraId="3297375A" w14:textId="77777777" w:rsidR="00D32376" w:rsidRPr="00B344C4" w:rsidRDefault="00D32376" w:rsidP="00D32376">
      <w:pPr>
        <w:rPr>
          <w:rFonts w:ascii="Arial" w:hAnsi="Arial" w:cs="Arial"/>
          <w:sz w:val="24"/>
          <w:szCs w:val="24"/>
        </w:rPr>
      </w:pPr>
      <w:r w:rsidRPr="00B344C4">
        <w:rPr>
          <w:rFonts w:ascii="Arial" w:hAnsi="Arial" w:cs="Arial"/>
          <w:sz w:val="24"/>
          <w:szCs w:val="24"/>
        </w:rPr>
        <w:t>It is an expectation that the lead agency:</w:t>
      </w:r>
    </w:p>
    <w:p w14:paraId="6E3354AE" w14:textId="77777777" w:rsidR="00D32376" w:rsidRPr="00B344C4" w:rsidRDefault="00D32376" w:rsidP="00D32376">
      <w:pPr>
        <w:pStyle w:val="ListParagraph"/>
        <w:numPr>
          <w:ilvl w:val="0"/>
          <w:numId w:val="24"/>
        </w:numPr>
        <w:rPr>
          <w:rFonts w:ascii="Arial" w:hAnsi="Arial" w:cs="Arial"/>
          <w:sz w:val="24"/>
          <w:szCs w:val="24"/>
        </w:rPr>
      </w:pPr>
      <w:r w:rsidRPr="00B344C4">
        <w:rPr>
          <w:rFonts w:ascii="Arial" w:hAnsi="Arial" w:cs="Arial"/>
          <w:sz w:val="24"/>
          <w:szCs w:val="24"/>
        </w:rPr>
        <w:t>Provide appropriate and accessible meeting platforms and invite agencies who will provide a required level of support</w:t>
      </w:r>
    </w:p>
    <w:p w14:paraId="42448103" w14:textId="77777777" w:rsidR="00D32376" w:rsidRPr="00B344C4" w:rsidRDefault="00D32376" w:rsidP="00D32376">
      <w:pPr>
        <w:pStyle w:val="ListParagraph"/>
        <w:numPr>
          <w:ilvl w:val="0"/>
          <w:numId w:val="24"/>
        </w:numPr>
        <w:rPr>
          <w:rFonts w:ascii="Arial" w:hAnsi="Arial" w:cs="Arial"/>
          <w:sz w:val="24"/>
          <w:szCs w:val="24"/>
        </w:rPr>
      </w:pPr>
      <w:r w:rsidRPr="00B344C4">
        <w:rPr>
          <w:rFonts w:ascii="Arial" w:hAnsi="Arial" w:cs="Arial"/>
          <w:sz w:val="24"/>
          <w:szCs w:val="24"/>
        </w:rPr>
        <w:t>Provide the information and purpose of meeting in advance as appropriately identified per individual case</w:t>
      </w:r>
    </w:p>
    <w:p w14:paraId="591615D9" w14:textId="77777777" w:rsidR="00D32376" w:rsidRPr="00B344C4" w:rsidRDefault="00D32376" w:rsidP="00D32376">
      <w:pPr>
        <w:pStyle w:val="ListParagraph"/>
        <w:numPr>
          <w:ilvl w:val="0"/>
          <w:numId w:val="24"/>
        </w:numPr>
        <w:rPr>
          <w:rFonts w:ascii="Arial" w:hAnsi="Arial" w:cs="Arial"/>
          <w:sz w:val="24"/>
          <w:szCs w:val="24"/>
        </w:rPr>
      </w:pPr>
      <w:r w:rsidRPr="00B344C4">
        <w:rPr>
          <w:rFonts w:ascii="Arial" w:hAnsi="Arial" w:cs="Arial"/>
          <w:sz w:val="24"/>
          <w:szCs w:val="24"/>
        </w:rPr>
        <w:t>Document conversations and share information in a timely manner</w:t>
      </w:r>
    </w:p>
    <w:p w14:paraId="3F5103CB" w14:textId="77777777" w:rsidR="00D32376" w:rsidRPr="00B344C4" w:rsidRDefault="00D32376" w:rsidP="00D32376">
      <w:pPr>
        <w:pStyle w:val="ListParagraph"/>
        <w:numPr>
          <w:ilvl w:val="0"/>
          <w:numId w:val="24"/>
        </w:numPr>
        <w:rPr>
          <w:rFonts w:ascii="Arial" w:hAnsi="Arial" w:cs="Arial"/>
          <w:sz w:val="24"/>
          <w:szCs w:val="24"/>
        </w:rPr>
      </w:pPr>
      <w:r w:rsidRPr="00B344C4">
        <w:rPr>
          <w:rFonts w:ascii="Arial" w:hAnsi="Arial" w:cs="Arial"/>
          <w:sz w:val="24"/>
          <w:szCs w:val="24"/>
        </w:rPr>
        <w:t>Inform the adult of meeting and seek engagement in process as appropriate to the individual case</w:t>
      </w:r>
    </w:p>
    <w:p w14:paraId="220B540C" w14:textId="56A7FD64" w:rsidR="00D32376" w:rsidRPr="00B344C4" w:rsidRDefault="00D32376" w:rsidP="00D32376">
      <w:pPr>
        <w:pStyle w:val="ListParagraph"/>
        <w:numPr>
          <w:ilvl w:val="0"/>
          <w:numId w:val="24"/>
        </w:numPr>
        <w:rPr>
          <w:rFonts w:ascii="Arial" w:hAnsi="Arial" w:cs="Arial"/>
          <w:sz w:val="24"/>
          <w:szCs w:val="24"/>
        </w:rPr>
      </w:pPr>
      <w:proofErr w:type="gramStart"/>
      <w:r w:rsidRPr="00B344C4">
        <w:rPr>
          <w:rFonts w:ascii="Arial" w:hAnsi="Arial" w:cs="Arial"/>
          <w:sz w:val="24"/>
          <w:szCs w:val="24"/>
        </w:rPr>
        <w:t>Mak</w:t>
      </w:r>
      <w:r w:rsidR="0091465C">
        <w:rPr>
          <w:rFonts w:ascii="Arial" w:hAnsi="Arial" w:cs="Arial"/>
          <w:sz w:val="24"/>
          <w:szCs w:val="24"/>
        </w:rPr>
        <w:t>e</w:t>
      </w:r>
      <w:r w:rsidRPr="00B344C4">
        <w:rPr>
          <w:rFonts w:ascii="Arial" w:hAnsi="Arial" w:cs="Arial"/>
          <w:sz w:val="24"/>
          <w:szCs w:val="24"/>
        </w:rPr>
        <w:t xml:space="preserve"> arrangements</w:t>
      </w:r>
      <w:proofErr w:type="gramEnd"/>
      <w:r w:rsidRPr="00B344C4">
        <w:rPr>
          <w:rFonts w:ascii="Arial" w:hAnsi="Arial" w:cs="Arial"/>
          <w:sz w:val="24"/>
          <w:szCs w:val="24"/>
        </w:rPr>
        <w:t xml:space="preserve"> for follow-up meetings or review of agreed actions</w:t>
      </w:r>
    </w:p>
    <w:p w14:paraId="27A406E9" w14:textId="77777777" w:rsidR="00D32376" w:rsidRPr="00B344C4" w:rsidRDefault="00D32376" w:rsidP="00D32376">
      <w:pPr>
        <w:rPr>
          <w:rFonts w:ascii="Arial" w:hAnsi="Arial" w:cs="Arial"/>
          <w:sz w:val="24"/>
          <w:szCs w:val="24"/>
        </w:rPr>
      </w:pPr>
      <w:r w:rsidRPr="00B344C4">
        <w:rPr>
          <w:rFonts w:ascii="Arial" w:hAnsi="Arial" w:cs="Arial"/>
          <w:sz w:val="24"/>
          <w:szCs w:val="24"/>
        </w:rPr>
        <w:t>It is an expectation that all agencies invited support the Multi-agency Risk meeting by:</w:t>
      </w:r>
    </w:p>
    <w:p w14:paraId="5AA9D51C" w14:textId="77777777" w:rsidR="00D32376" w:rsidRPr="00B344C4" w:rsidRDefault="00D32376" w:rsidP="00D32376">
      <w:pPr>
        <w:pStyle w:val="ListParagraph"/>
        <w:numPr>
          <w:ilvl w:val="0"/>
          <w:numId w:val="23"/>
        </w:numPr>
        <w:rPr>
          <w:rFonts w:ascii="Arial" w:hAnsi="Arial" w:cs="Arial"/>
          <w:sz w:val="24"/>
          <w:szCs w:val="24"/>
        </w:rPr>
      </w:pPr>
      <w:r w:rsidRPr="00B344C4">
        <w:rPr>
          <w:rFonts w:ascii="Arial" w:hAnsi="Arial" w:cs="Arial"/>
          <w:sz w:val="24"/>
          <w:szCs w:val="24"/>
        </w:rPr>
        <w:t>Attending the meetings or sending an appropriate deputy</w:t>
      </w:r>
    </w:p>
    <w:p w14:paraId="65EC93EC" w14:textId="77777777" w:rsidR="00C83902" w:rsidRDefault="00D32376" w:rsidP="00D32376">
      <w:pPr>
        <w:pStyle w:val="ListParagraph"/>
        <w:numPr>
          <w:ilvl w:val="0"/>
          <w:numId w:val="23"/>
        </w:numPr>
        <w:rPr>
          <w:rFonts w:ascii="Arial" w:hAnsi="Arial" w:cs="Arial"/>
          <w:sz w:val="24"/>
          <w:szCs w:val="24"/>
        </w:rPr>
      </w:pPr>
      <w:r w:rsidRPr="00B344C4">
        <w:rPr>
          <w:rFonts w:ascii="Arial" w:hAnsi="Arial" w:cs="Arial"/>
          <w:sz w:val="24"/>
          <w:szCs w:val="24"/>
        </w:rPr>
        <w:t>Shar</w:t>
      </w:r>
      <w:r w:rsidR="00E215BC">
        <w:rPr>
          <w:rFonts w:ascii="Arial" w:hAnsi="Arial" w:cs="Arial"/>
          <w:sz w:val="24"/>
          <w:szCs w:val="24"/>
        </w:rPr>
        <w:t>ing</w:t>
      </w:r>
      <w:r w:rsidRPr="00B344C4">
        <w:rPr>
          <w:rFonts w:ascii="Arial" w:hAnsi="Arial" w:cs="Arial"/>
          <w:sz w:val="24"/>
          <w:szCs w:val="24"/>
        </w:rPr>
        <w:t xml:space="preserve"> information in advance, or during the meeting</w:t>
      </w:r>
      <w:r w:rsidR="00C83902">
        <w:rPr>
          <w:rFonts w:ascii="Arial" w:hAnsi="Arial" w:cs="Arial"/>
          <w:sz w:val="24"/>
          <w:szCs w:val="24"/>
        </w:rPr>
        <w:t>.</w:t>
      </w:r>
    </w:p>
    <w:p w14:paraId="4061836A" w14:textId="58426EFE" w:rsidR="00D32376" w:rsidRDefault="00C83902" w:rsidP="00D32376">
      <w:pPr>
        <w:pStyle w:val="ListParagraph"/>
        <w:numPr>
          <w:ilvl w:val="0"/>
          <w:numId w:val="23"/>
        </w:numPr>
        <w:rPr>
          <w:rFonts w:ascii="Arial" w:hAnsi="Arial" w:cs="Arial"/>
          <w:sz w:val="24"/>
          <w:szCs w:val="24"/>
        </w:rPr>
      </w:pPr>
      <w:r>
        <w:rPr>
          <w:rFonts w:ascii="Arial" w:hAnsi="Arial" w:cs="Arial"/>
          <w:sz w:val="24"/>
          <w:szCs w:val="24"/>
        </w:rPr>
        <w:t>Follow and refer to</w:t>
      </w:r>
      <w:r w:rsidR="00D32376" w:rsidRPr="00B344C4">
        <w:rPr>
          <w:rFonts w:ascii="Arial" w:hAnsi="Arial" w:cs="Arial"/>
          <w:sz w:val="24"/>
          <w:szCs w:val="24"/>
        </w:rPr>
        <w:t xml:space="preserve"> MSP (Making Safeguarding Personal) </w:t>
      </w:r>
      <w:r>
        <w:rPr>
          <w:rFonts w:ascii="Arial" w:hAnsi="Arial" w:cs="Arial"/>
          <w:sz w:val="24"/>
          <w:szCs w:val="24"/>
        </w:rPr>
        <w:t>principles</w:t>
      </w:r>
    </w:p>
    <w:p w14:paraId="34C47B78" w14:textId="3AC3645E" w:rsidR="00CF6FE8" w:rsidRPr="00B344C4" w:rsidRDefault="00A6062D" w:rsidP="00D32376">
      <w:pPr>
        <w:pStyle w:val="ListParagraph"/>
        <w:numPr>
          <w:ilvl w:val="0"/>
          <w:numId w:val="23"/>
        </w:numPr>
        <w:rPr>
          <w:rFonts w:ascii="Arial" w:hAnsi="Arial" w:cs="Arial"/>
          <w:sz w:val="24"/>
          <w:szCs w:val="24"/>
        </w:rPr>
      </w:pPr>
      <w:r>
        <w:rPr>
          <w:rFonts w:ascii="Arial" w:hAnsi="Arial" w:cs="Arial"/>
          <w:sz w:val="24"/>
          <w:szCs w:val="24"/>
        </w:rPr>
        <w:t>Be responsible for the engagement of adult</w:t>
      </w:r>
      <w:r w:rsidR="00D73827">
        <w:rPr>
          <w:rFonts w:ascii="Arial" w:hAnsi="Arial" w:cs="Arial"/>
          <w:sz w:val="24"/>
          <w:szCs w:val="24"/>
        </w:rPr>
        <w:t xml:space="preserve"> and when appro</w:t>
      </w:r>
      <w:r w:rsidR="00532783">
        <w:rPr>
          <w:rFonts w:ascii="Arial" w:hAnsi="Arial" w:cs="Arial"/>
          <w:sz w:val="24"/>
          <w:szCs w:val="24"/>
        </w:rPr>
        <w:t>priate family, carers and trusted friends</w:t>
      </w:r>
      <w:r>
        <w:rPr>
          <w:rFonts w:ascii="Arial" w:hAnsi="Arial" w:cs="Arial"/>
          <w:sz w:val="24"/>
          <w:szCs w:val="24"/>
        </w:rPr>
        <w:t xml:space="preserve"> in support planning</w:t>
      </w:r>
    </w:p>
    <w:p w14:paraId="6CC826E5" w14:textId="7F5E29E6" w:rsidR="000B5264" w:rsidRDefault="00CC0473">
      <w:pPr>
        <w:pStyle w:val="ListParagraph"/>
        <w:numPr>
          <w:ilvl w:val="0"/>
          <w:numId w:val="23"/>
        </w:numPr>
        <w:rPr>
          <w:rFonts w:ascii="Arial" w:hAnsi="Arial" w:cs="Arial"/>
          <w:sz w:val="24"/>
          <w:szCs w:val="24"/>
        </w:rPr>
      </w:pPr>
      <w:r>
        <w:rPr>
          <w:rFonts w:ascii="Arial" w:hAnsi="Arial" w:cs="Arial"/>
          <w:sz w:val="24"/>
          <w:szCs w:val="24"/>
        </w:rPr>
        <w:t>M</w:t>
      </w:r>
      <w:r w:rsidR="000B5264" w:rsidRPr="0091465C">
        <w:rPr>
          <w:rFonts w:ascii="Arial" w:hAnsi="Arial" w:cs="Arial"/>
          <w:sz w:val="24"/>
          <w:szCs w:val="24"/>
        </w:rPr>
        <w:t>aintain</w:t>
      </w:r>
      <w:r>
        <w:rPr>
          <w:rFonts w:ascii="Arial" w:hAnsi="Arial" w:cs="Arial"/>
          <w:sz w:val="24"/>
          <w:szCs w:val="24"/>
        </w:rPr>
        <w:t>ing</w:t>
      </w:r>
      <w:r w:rsidR="000B5264" w:rsidRPr="0091465C">
        <w:rPr>
          <w:rFonts w:ascii="Arial" w:hAnsi="Arial" w:cs="Arial"/>
          <w:sz w:val="24"/>
          <w:szCs w:val="24"/>
        </w:rPr>
        <w:t xml:space="preserve"> a person-centred, not organisational focus</w:t>
      </w:r>
    </w:p>
    <w:p w14:paraId="4EBA11B4" w14:textId="1AEF8E68" w:rsidR="00E24C77" w:rsidRPr="00E24C77" w:rsidRDefault="5185640F" w:rsidP="00E24C77">
      <w:pPr>
        <w:pStyle w:val="ListParagraph"/>
        <w:numPr>
          <w:ilvl w:val="0"/>
          <w:numId w:val="23"/>
        </w:numPr>
        <w:rPr>
          <w:rFonts w:ascii="Arial" w:hAnsi="Arial" w:cs="Arial"/>
          <w:sz w:val="24"/>
          <w:szCs w:val="24"/>
        </w:rPr>
      </w:pPr>
      <w:r w:rsidRPr="342248F4">
        <w:rPr>
          <w:rFonts w:ascii="Arial" w:hAnsi="Arial" w:cs="Arial"/>
          <w:sz w:val="24"/>
          <w:szCs w:val="24"/>
        </w:rPr>
        <w:t>Contribute to discussions actively and constr</w:t>
      </w:r>
      <w:r w:rsidR="3C049BA7" w:rsidRPr="342248F4">
        <w:rPr>
          <w:rFonts w:ascii="Arial" w:hAnsi="Arial" w:cs="Arial"/>
          <w:sz w:val="24"/>
          <w:szCs w:val="24"/>
        </w:rPr>
        <w:t>u</w:t>
      </w:r>
      <w:r w:rsidRPr="342248F4">
        <w:rPr>
          <w:rFonts w:ascii="Arial" w:hAnsi="Arial" w:cs="Arial"/>
          <w:sz w:val="24"/>
          <w:szCs w:val="24"/>
        </w:rPr>
        <w:t xml:space="preserve">ctively to find solutions to help the Adult concerned </w:t>
      </w:r>
    </w:p>
    <w:p w14:paraId="0049088B" w14:textId="77777777" w:rsidR="00D32376" w:rsidRPr="00B344C4" w:rsidRDefault="00D32376" w:rsidP="00D32376">
      <w:pPr>
        <w:pStyle w:val="ListParagraph"/>
        <w:numPr>
          <w:ilvl w:val="0"/>
          <w:numId w:val="23"/>
        </w:numPr>
        <w:rPr>
          <w:rFonts w:ascii="Arial" w:hAnsi="Arial" w:cs="Arial"/>
          <w:sz w:val="24"/>
          <w:szCs w:val="24"/>
        </w:rPr>
      </w:pPr>
      <w:r w:rsidRPr="00B344C4">
        <w:rPr>
          <w:rFonts w:ascii="Arial" w:hAnsi="Arial" w:cs="Arial"/>
          <w:sz w:val="24"/>
          <w:szCs w:val="24"/>
        </w:rPr>
        <w:t>Complete any actions from the meeting in a timely manner</w:t>
      </w:r>
    </w:p>
    <w:p w14:paraId="0A760E7B" w14:textId="1B55BD50" w:rsidR="00D32376" w:rsidRPr="00CC0473" w:rsidRDefault="00D32376">
      <w:pPr>
        <w:pStyle w:val="ListParagraph"/>
        <w:numPr>
          <w:ilvl w:val="0"/>
          <w:numId w:val="23"/>
        </w:numPr>
        <w:rPr>
          <w:rFonts w:ascii="Arial" w:hAnsi="Arial" w:cs="Arial"/>
          <w:sz w:val="24"/>
          <w:szCs w:val="24"/>
        </w:rPr>
      </w:pPr>
      <w:r w:rsidRPr="00CC0473">
        <w:rPr>
          <w:rFonts w:ascii="Arial" w:hAnsi="Arial" w:cs="Arial"/>
          <w:sz w:val="24"/>
          <w:szCs w:val="24"/>
        </w:rPr>
        <w:t>Provide timely feedback and evidence of success of challenges to the lead agency</w:t>
      </w:r>
    </w:p>
    <w:p w14:paraId="6E16482F" w14:textId="77777777" w:rsidR="00D32376" w:rsidRPr="00B344C4" w:rsidRDefault="00D32376" w:rsidP="00603B8E">
      <w:pPr>
        <w:jc w:val="both"/>
        <w:rPr>
          <w:rFonts w:ascii="Arial" w:hAnsi="Arial" w:cs="Arial"/>
          <w:sz w:val="24"/>
          <w:szCs w:val="24"/>
        </w:rPr>
      </w:pPr>
      <w:r w:rsidRPr="00B344C4">
        <w:rPr>
          <w:rFonts w:ascii="Arial" w:hAnsi="Arial" w:cs="Arial"/>
          <w:sz w:val="24"/>
          <w:szCs w:val="24"/>
        </w:rPr>
        <w:t>The aim of a multi-agency risk meeting is to identify the multi-agency contributions which will mitigate or remove identified risks. It is to ensure the multi-agency approach is co-ordinated to achieve the best possible outcomes. The assessment, planning and forecasted outcome is agreed via engagement with the adult.</w:t>
      </w:r>
    </w:p>
    <w:p w14:paraId="67DC16E8" w14:textId="77777777" w:rsidR="00D32376" w:rsidRPr="00B344C4" w:rsidRDefault="00D32376" w:rsidP="00D32376">
      <w:pPr>
        <w:rPr>
          <w:rFonts w:ascii="Arial" w:hAnsi="Arial" w:cs="Arial"/>
          <w:sz w:val="24"/>
          <w:szCs w:val="24"/>
        </w:rPr>
      </w:pPr>
      <w:r w:rsidRPr="00B344C4">
        <w:rPr>
          <w:rFonts w:ascii="Arial" w:hAnsi="Arial" w:cs="Arial"/>
          <w:sz w:val="24"/>
          <w:szCs w:val="24"/>
        </w:rPr>
        <w:t>It is an entirely appropriate outcome of a Multi-agency Risk meeting that:</w:t>
      </w:r>
    </w:p>
    <w:p w14:paraId="0167A185" w14:textId="77777777" w:rsidR="00D32376" w:rsidRPr="00B344C4" w:rsidRDefault="00D32376" w:rsidP="00EA0B4D">
      <w:pPr>
        <w:pStyle w:val="ListParagraph"/>
        <w:numPr>
          <w:ilvl w:val="0"/>
          <w:numId w:val="23"/>
        </w:numPr>
        <w:rPr>
          <w:rFonts w:ascii="Arial" w:hAnsi="Arial" w:cs="Arial"/>
          <w:sz w:val="24"/>
          <w:szCs w:val="24"/>
        </w:rPr>
      </w:pPr>
      <w:r w:rsidRPr="00B344C4">
        <w:rPr>
          <w:rFonts w:ascii="Arial" w:hAnsi="Arial" w:cs="Arial"/>
          <w:sz w:val="24"/>
          <w:szCs w:val="24"/>
        </w:rPr>
        <w:t>A lead agency may change to one that has the best levels of skills, knowledge and expertise to lead and manage a case. If this occurs, it should be made by majority multi-agency agreement.</w:t>
      </w:r>
    </w:p>
    <w:p w14:paraId="7FAC199E" w14:textId="77777777" w:rsidR="00D32376" w:rsidRPr="00B344C4" w:rsidRDefault="00D32376" w:rsidP="00EA0B4D">
      <w:pPr>
        <w:pStyle w:val="ListParagraph"/>
        <w:numPr>
          <w:ilvl w:val="0"/>
          <w:numId w:val="23"/>
        </w:numPr>
        <w:rPr>
          <w:rFonts w:ascii="Arial" w:hAnsi="Arial" w:cs="Arial"/>
          <w:sz w:val="24"/>
          <w:szCs w:val="24"/>
        </w:rPr>
      </w:pPr>
      <w:r w:rsidRPr="00B344C4">
        <w:rPr>
          <w:rFonts w:ascii="Arial" w:hAnsi="Arial" w:cs="Arial"/>
          <w:sz w:val="24"/>
          <w:szCs w:val="24"/>
        </w:rPr>
        <w:t>Other agencies are identified and contacted to provide information or attend a meeting.</w:t>
      </w:r>
    </w:p>
    <w:p w14:paraId="085FCC59" w14:textId="77777777" w:rsidR="00D32376" w:rsidRPr="00B344C4" w:rsidRDefault="00D32376" w:rsidP="00EA0B4D">
      <w:pPr>
        <w:pStyle w:val="ListParagraph"/>
        <w:numPr>
          <w:ilvl w:val="0"/>
          <w:numId w:val="23"/>
        </w:numPr>
        <w:rPr>
          <w:rFonts w:ascii="Arial" w:hAnsi="Arial" w:cs="Arial"/>
          <w:sz w:val="24"/>
          <w:szCs w:val="24"/>
        </w:rPr>
      </w:pPr>
      <w:r w:rsidRPr="00B344C4">
        <w:rPr>
          <w:rFonts w:ascii="Arial" w:hAnsi="Arial" w:cs="Arial"/>
          <w:sz w:val="24"/>
          <w:szCs w:val="24"/>
        </w:rPr>
        <w:t xml:space="preserve">Agreed actions are given a </w:t>
      </w:r>
      <w:proofErr w:type="gramStart"/>
      <w:r w:rsidRPr="00B344C4">
        <w:rPr>
          <w:rFonts w:ascii="Arial" w:hAnsi="Arial" w:cs="Arial"/>
          <w:sz w:val="24"/>
          <w:szCs w:val="24"/>
        </w:rPr>
        <w:t>timescale</w:t>
      </w:r>
      <w:proofErr w:type="gramEnd"/>
      <w:r w:rsidRPr="00B344C4">
        <w:rPr>
          <w:rFonts w:ascii="Arial" w:hAnsi="Arial" w:cs="Arial"/>
          <w:sz w:val="24"/>
          <w:szCs w:val="24"/>
        </w:rPr>
        <w:t xml:space="preserve"> and the practitioner reconvene a review of success and further planning.</w:t>
      </w:r>
    </w:p>
    <w:p w14:paraId="5E2F1A6B" w14:textId="77777777" w:rsidR="00D32376" w:rsidRPr="00B344C4" w:rsidRDefault="00D32376" w:rsidP="00EA0B4D">
      <w:pPr>
        <w:pStyle w:val="ListParagraph"/>
        <w:numPr>
          <w:ilvl w:val="0"/>
          <w:numId w:val="23"/>
        </w:numPr>
        <w:rPr>
          <w:rFonts w:ascii="Arial" w:hAnsi="Arial" w:cs="Arial"/>
          <w:sz w:val="24"/>
          <w:szCs w:val="24"/>
        </w:rPr>
      </w:pPr>
      <w:r w:rsidRPr="00B344C4">
        <w:rPr>
          <w:rFonts w:ascii="Arial" w:hAnsi="Arial" w:cs="Arial"/>
          <w:sz w:val="24"/>
          <w:szCs w:val="24"/>
        </w:rPr>
        <w:t>Practitioners agree that a risk can be managed at the immediate risk level, agreement for this should be via multi-agency majority. The lead agency at immediate risk level should document agreed actions / outcomes and share information with partners. They should also consider any challenges and requirements to reconvene multi-agency risk meetings.</w:t>
      </w:r>
    </w:p>
    <w:p w14:paraId="50155B87" w14:textId="69395AAE" w:rsidR="00D32376" w:rsidRPr="00B344C4" w:rsidRDefault="00D32376" w:rsidP="00EA0B4D">
      <w:pPr>
        <w:pStyle w:val="ListParagraph"/>
        <w:numPr>
          <w:ilvl w:val="0"/>
          <w:numId w:val="23"/>
        </w:numPr>
        <w:rPr>
          <w:rFonts w:ascii="Arial" w:hAnsi="Arial" w:cs="Arial"/>
          <w:sz w:val="24"/>
          <w:szCs w:val="24"/>
        </w:rPr>
      </w:pPr>
      <w:r w:rsidRPr="00B344C4">
        <w:rPr>
          <w:rFonts w:ascii="Arial" w:hAnsi="Arial" w:cs="Arial"/>
          <w:sz w:val="24"/>
          <w:szCs w:val="24"/>
        </w:rPr>
        <w:lastRenderedPageBreak/>
        <w:t xml:space="preserve">Case requires step up to </w:t>
      </w:r>
      <w:r w:rsidR="00E44166" w:rsidRPr="00B344C4">
        <w:rPr>
          <w:rFonts w:ascii="Arial" w:hAnsi="Arial" w:cs="Arial"/>
          <w:sz w:val="24"/>
          <w:szCs w:val="24"/>
        </w:rPr>
        <w:t>high-risk</w:t>
      </w:r>
      <w:r w:rsidRPr="00B344C4">
        <w:rPr>
          <w:rFonts w:ascii="Arial" w:hAnsi="Arial" w:cs="Arial"/>
          <w:sz w:val="24"/>
          <w:szCs w:val="24"/>
        </w:rPr>
        <w:t xml:space="preserve"> senior manager oversight. If this is the decision, please ensure you follow the guidance found on pages </w:t>
      </w:r>
      <w:r w:rsidR="001F3B54">
        <w:rPr>
          <w:rFonts w:ascii="Arial" w:hAnsi="Arial" w:cs="Arial"/>
          <w:sz w:val="24"/>
          <w:szCs w:val="24"/>
        </w:rPr>
        <w:t>8</w:t>
      </w:r>
      <w:r w:rsidR="00603B8E">
        <w:rPr>
          <w:rFonts w:ascii="Arial" w:hAnsi="Arial" w:cs="Arial"/>
          <w:sz w:val="24"/>
          <w:szCs w:val="24"/>
        </w:rPr>
        <w:t xml:space="preserve"> onwards</w:t>
      </w:r>
      <w:r w:rsidRPr="00B344C4">
        <w:rPr>
          <w:rFonts w:ascii="Arial" w:hAnsi="Arial" w:cs="Arial"/>
          <w:sz w:val="24"/>
          <w:szCs w:val="24"/>
        </w:rPr>
        <w:t>.</w:t>
      </w:r>
    </w:p>
    <w:p w14:paraId="5E653005" w14:textId="77777777" w:rsidR="00D32376" w:rsidRPr="00B344C4" w:rsidRDefault="00D32376" w:rsidP="00D32376">
      <w:pPr>
        <w:pStyle w:val="ListParagraph"/>
        <w:jc w:val="center"/>
        <w:rPr>
          <w:rFonts w:ascii="Arial" w:hAnsi="Arial" w:cs="Arial"/>
          <w:b/>
          <w:bCs/>
          <w:sz w:val="24"/>
          <w:szCs w:val="24"/>
        </w:rPr>
      </w:pPr>
    </w:p>
    <w:p w14:paraId="6AF011D2" w14:textId="77777777" w:rsidR="00D32376" w:rsidRPr="00B344C4" w:rsidRDefault="00D32376" w:rsidP="00EA0B4D">
      <w:pPr>
        <w:pStyle w:val="ListParagraph"/>
        <w:rPr>
          <w:rFonts w:ascii="Arial" w:hAnsi="Arial" w:cs="Arial"/>
          <w:b/>
          <w:bCs/>
          <w:sz w:val="24"/>
          <w:szCs w:val="24"/>
        </w:rPr>
      </w:pPr>
      <w:r w:rsidRPr="00B344C4">
        <w:rPr>
          <w:rFonts w:ascii="Arial" w:hAnsi="Arial" w:cs="Arial"/>
          <w:b/>
          <w:bCs/>
          <w:sz w:val="24"/>
          <w:szCs w:val="24"/>
        </w:rPr>
        <w:t>Documentation, information sharing, timeliness of actions and evidence of need and outcomes are key to successful Multi-agency Risk meetings</w:t>
      </w:r>
    </w:p>
    <w:p w14:paraId="71963B18" w14:textId="77777777" w:rsidR="00220B5E" w:rsidRDefault="00220B5E" w:rsidP="00F60F7B">
      <w:pPr>
        <w:spacing w:after="0" w:line="240" w:lineRule="auto"/>
        <w:rPr>
          <w:rFonts w:ascii="Arial" w:hAnsi="Arial" w:cs="Arial"/>
          <w:b/>
          <w:color w:val="00B0F0"/>
          <w:sz w:val="32"/>
          <w:szCs w:val="32"/>
        </w:rPr>
      </w:pPr>
    </w:p>
    <w:p w14:paraId="7E8D61E6" w14:textId="77777777" w:rsidR="00517B4E" w:rsidRPr="001F3B54" w:rsidRDefault="00517B4E" w:rsidP="00517B4E">
      <w:pPr>
        <w:spacing w:after="0" w:line="240" w:lineRule="auto"/>
        <w:rPr>
          <w:rFonts w:ascii="Arial" w:hAnsi="Arial" w:cs="Arial"/>
          <w:b/>
          <w:color w:val="4472C4" w:themeColor="accent5"/>
          <w:sz w:val="24"/>
          <w:szCs w:val="24"/>
        </w:rPr>
      </w:pPr>
      <w:r w:rsidRPr="001F3B54">
        <w:rPr>
          <w:rFonts w:ascii="Arial" w:hAnsi="Arial" w:cs="Arial"/>
          <w:b/>
          <w:color w:val="4472C4" w:themeColor="accent5"/>
          <w:sz w:val="24"/>
          <w:szCs w:val="24"/>
        </w:rPr>
        <w:t>What are the benefits of a multi-agency approach with individuals with multiple social, environmental, economic and health needs?</w:t>
      </w:r>
    </w:p>
    <w:p w14:paraId="10F1B74F" w14:textId="77777777" w:rsidR="00517B4E" w:rsidRDefault="00517B4E" w:rsidP="00517B4E">
      <w:pPr>
        <w:spacing w:after="0" w:line="240" w:lineRule="auto"/>
        <w:rPr>
          <w:rFonts w:ascii="Arial" w:hAnsi="Arial" w:cs="Arial"/>
          <w:sz w:val="24"/>
          <w:szCs w:val="24"/>
        </w:rPr>
      </w:pPr>
    </w:p>
    <w:p w14:paraId="241203D4" w14:textId="4FFB2F38" w:rsidR="00517B4E" w:rsidRPr="00F51F85" w:rsidRDefault="00517B4E" w:rsidP="00517B4E">
      <w:pPr>
        <w:spacing w:after="0" w:line="240" w:lineRule="auto"/>
        <w:rPr>
          <w:rFonts w:ascii="Arial" w:hAnsi="Arial" w:cs="Arial"/>
          <w:sz w:val="24"/>
          <w:szCs w:val="24"/>
        </w:rPr>
      </w:pPr>
      <w:r w:rsidRPr="00F51F85">
        <w:rPr>
          <w:rFonts w:ascii="Arial" w:hAnsi="Arial" w:cs="Arial"/>
          <w:sz w:val="24"/>
          <w:szCs w:val="24"/>
        </w:rPr>
        <w:t>M</w:t>
      </w:r>
      <w:r>
        <w:rPr>
          <w:rFonts w:ascii="Arial" w:hAnsi="Arial" w:cs="Arial"/>
          <w:sz w:val="24"/>
          <w:szCs w:val="24"/>
        </w:rPr>
        <w:t>ulti-agency</w:t>
      </w:r>
      <w:r w:rsidRPr="00F51F85">
        <w:rPr>
          <w:rFonts w:ascii="Arial" w:hAnsi="Arial" w:cs="Arial"/>
          <w:sz w:val="24"/>
          <w:szCs w:val="24"/>
        </w:rPr>
        <w:t xml:space="preserve"> approaches with individuals who face multiple issues in their lives can improve outcomes for people who </w:t>
      </w:r>
      <w:r w:rsidR="00C2364F">
        <w:rPr>
          <w:rFonts w:ascii="Arial" w:hAnsi="Arial" w:cs="Arial"/>
          <w:sz w:val="24"/>
          <w:szCs w:val="24"/>
        </w:rPr>
        <w:t>draw on care and support</w:t>
      </w:r>
      <w:r w:rsidRPr="00F51F85">
        <w:rPr>
          <w:rFonts w:ascii="Arial" w:hAnsi="Arial" w:cs="Arial"/>
          <w:sz w:val="24"/>
          <w:szCs w:val="24"/>
        </w:rPr>
        <w:t>, including:</w:t>
      </w:r>
    </w:p>
    <w:p w14:paraId="6229A358" w14:textId="77777777" w:rsidR="00517B4E" w:rsidRPr="00F51F85" w:rsidRDefault="00517B4E" w:rsidP="00742650">
      <w:pPr>
        <w:pStyle w:val="ListParagraph"/>
        <w:numPr>
          <w:ilvl w:val="0"/>
          <w:numId w:val="29"/>
        </w:numPr>
        <w:spacing w:after="0" w:line="240" w:lineRule="auto"/>
        <w:rPr>
          <w:rFonts w:ascii="Arial" w:hAnsi="Arial" w:cs="Arial"/>
          <w:sz w:val="24"/>
          <w:szCs w:val="24"/>
        </w:rPr>
      </w:pPr>
      <w:r w:rsidRPr="00F51F85">
        <w:rPr>
          <w:rFonts w:ascii="Arial" w:hAnsi="Arial" w:cs="Arial"/>
          <w:sz w:val="24"/>
          <w:szCs w:val="24"/>
        </w:rPr>
        <w:t>Better information sharing to understand the multiple issues facing an individual that may be impacting on their engagement with support</w:t>
      </w:r>
    </w:p>
    <w:p w14:paraId="726C642C" w14:textId="77777777" w:rsidR="00517B4E" w:rsidRPr="00F51F85" w:rsidRDefault="00517B4E" w:rsidP="00742650">
      <w:pPr>
        <w:pStyle w:val="ListParagraph"/>
        <w:numPr>
          <w:ilvl w:val="0"/>
          <w:numId w:val="29"/>
        </w:numPr>
        <w:spacing w:after="0" w:line="240" w:lineRule="auto"/>
        <w:rPr>
          <w:rFonts w:ascii="Arial" w:hAnsi="Arial" w:cs="Arial"/>
          <w:sz w:val="24"/>
          <w:szCs w:val="24"/>
        </w:rPr>
      </w:pPr>
      <w:r w:rsidRPr="00F51F85">
        <w:rPr>
          <w:rFonts w:ascii="Arial" w:hAnsi="Arial" w:cs="Arial"/>
          <w:sz w:val="24"/>
          <w:szCs w:val="24"/>
        </w:rPr>
        <w:t>Better understanding where there may be barriers to treatment planning and compliance</w:t>
      </w:r>
    </w:p>
    <w:p w14:paraId="434BD9D4" w14:textId="77777777" w:rsidR="00517B4E" w:rsidRPr="00F51F85" w:rsidRDefault="00517B4E" w:rsidP="00742650">
      <w:pPr>
        <w:pStyle w:val="ListParagraph"/>
        <w:numPr>
          <w:ilvl w:val="0"/>
          <w:numId w:val="29"/>
        </w:numPr>
        <w:spacing w:after="0" w:line="240" w:lineRule="auto"/>
        <w:rPr>
          <w:rFonts w:ascii="Arial" w:hAnsi="Arial" w:cs="Arial"/>
          <w:sz w:val="24"/>
          <w:szCs w:val="24"/>
        </w:rPr>
      </w:pPr>
      <w:r w:rsidRPr="00F51F85">
        <w:rPr>
          <w:rFonts w:ascii="Arial" w:hAnsi="Arial" w:cs="Arial"/>
          <w:sz w:val="24"/>
          <w:szCs w:val="24"/>
        </w:rPr>
        <w:t>Better understanding of risks and shared action plans to address concerns to prevent escalation</w:t>
      </w:r>
    </w:p>
    <w:p w14:paraId="4FF07EF2" w14:textId="77777777" w:rsidR="00517B4E" w:rsidRPr="00F51F85" w:rsidRDefault="00517B4E" w:rsidP="00742650">
      <w:pPr>
        <w:pStyle w:val="ListParagraph"/>
        <w:numPr>
          <w:ilvl w:val="0"/>
          <w:numId w:val="29"/>
        </w:numPr>
        <w:spacing w:after="0" w:line="240" w:lineRule="auto"/>
        <w:rPr>
          <w:rFonts w:ascii="Arial" w:hAnsi="Arial" w:cs="Arial"/>
          <w:sz w:val="24"/>
          <w:szCs w:val="24"/>
        </w:rPr>
      </w:pPr>
      <w:r w:rsidRPr="00F51F85">
        <w:rPr>
          <w:rFonts w:ascii="Arial" w:hAnsi="Arial" w:cs="Arial"/>
          <w:sz w:val="24"/>
          <w:szCs w:val="24"/>
        </w:rPr>
        <w:t>Potential reduction in service utilisation (hospital admission, A&amp;E attendance, readmission and length of stay)</w:t>
      </w:r>
    </w:p>
    <w:p w14:paraId="5842D717" w14:textId="77777777" w:rsidR="00517B4E" w:rsidRPr="00F51F85" w:rsidRDefault="00517B4E" w:rsidP="00742650">
      <w:pPr>
        <w:pStyle w:val="ListParagraph"/>
        <w:numPr>
          <w:ilvl w:val="0"/>
          <w:numId w:val="29"/>
        </w:numPr>
        <w:spacing w:after="0" w:line="240" w:lineRule="auto"/>
        <w:rPr>
          <w:rFonts w:ascii="Arial" w:hAnsi="Arial" w:cs="Arial"/>
          <w:sz w:val="24"/>
          <w:szCs w:val="24"/>
        </w:rPr>
      </w:pPr>
      <w:r w:rsidRPr="00F51F85">
        <w:rPr>
          <w:rFonts w:ascii="Arial" w:hAnsi="Arial" w:cs="Arial"/>
          <w:sz w:val="24"/>
          <w:szCs w:val="24"/>
        </w:rPr>
        <w:t>Less duplication of services provided at home or close to home</w:t>
      </w:r>
    </w:p>
    <w:p w14:paraId="17426AA5" w14:textId="77777777" w:rsidR="00517B4E" w:rsidRPr="00AF5101" w:rsidRDefault="00517B4E" w:rsidP="00742650">
      <w:pPr>
        <w:pStyle w:val="ListParagraph"/>
        <w:numPr>
          <w:ilvl w:val="0"/>
          <w:numId w:val="29"/>
        </w:numPr>
        <w:spacing w:after="0" w:line="240" w:lineRule="auto"/>
        <w:rPr>
          <w:rFonts w:ascii="Arial" w:hAnsi="Arial" w:cs="Arial"/>
          <w:sz w:val="24"/>
          <w:szCs w:val="24"/>
        </w:rPr>
      </w:pPr>
      <w:r>
        <w:rPr>
          <w:rFonts w:ascii="Arial" w:hAnsi="Arial" w:cs="Arial"/>
          <w:sz w:val="24"/>
          <w:szCs w:val="24"/>
        </w:rPr>
        <w:t>G</w:t>
      </w:r>
      <w:r w:rsidRPr="00AF5101">
        <w:rPr>
          <w:rFonts w:ascii="Arial" w:hAnsi="Arial" w:cs="Arial"/>
          <w:sz w:val="24"/>
          <w:szCs w:val="24"/>
        </w:rPr>
        <w:t>reater self-management and better preventative care to stay well</w:t>
      </w:r>
    </w:p>
    <w:p w14:paraId="6A01F4E2" w14:textId="77777777" w:rsidR="00517B4E" w:rsidRPr="00AF5101" w:rsidRDefault="00517B4E" w:rsidP="00742650">
      <w:pPr>
        <w:pStyle w:val="ListParagraph"/>
        <w:numPr>
          <w:ilvl w:val="0"/>
          <w:numId w:val="29"/>
        </w:numPr>
        <w:spacing w:after="0" w:line="240" w:lineRule="auto"/>
        <w:rPr>
          <w:rFonts w:ascii="Arial" w:hAnsi="Arial" w:cs="Arial"/>
          <w:sz w:val="24"/>
          <w:szCs w:val="24"/>
        </w:rPr>
      </w:pPr>
      <w:r>
        <w:rPr>
          <w:rFonts w:ascii="Arial" w:hAnsi="Arial" w:cs="Arial"/>
          <w:sz w:val="24"/>
          <w:szCs w:val="24"/>
        </w:rPr>
        <w:t>I</w:t>
      </w:r>
      <w:r w:rsidRPr="00AF5101">
        <w:rPr>
          <w:rFonts w:ascii="Arial" w:hAnsi="Arial" w:cs="Arial"/>
          <w:sz w:val="24"/>
          <w:szCs w:val="24"/>
        </w:rPr>
        <w:t>mproved experience</w:t>
      </w:r>
      <w:r>
        <w:rPr>
          <w:rFonts w:ascii="Arial" w:hAnsi="Arial" w:cs="Arial"/>
          <w:sz w:val="24"/>
          <w:szCs w:val="24"/>
        </w:rPr>
        <w:t xml:space="preserve"> for those who draw on care and support</w:t>
      </w:r>
    </w:p>
    <w:p w14:paraId="681C841A" w14:textId="77777777" w:rsidR="00517B4E" w:rsidRPr="00AF5101" w:rsidRDefault="00517B4E" w:rsidP="00742650">
      <w:pPr>
        <w:pStyle w:val="ListParagraph"/>
        <w:numPr>
          <w:ilvl w:val="0"/>
          <w:numId w:val="29"/>
        </w:numPr>
        <w:spacing w:after="0" w:line="240" w:lineRule="auto"/>
        <w:rPr>
          <w:rFonts w:ascii="Arial" w:hAnsi="Arial" w:cs="Arial"/>
          <w:sz w:val="24"/>
          <w:szCs w:val="24"/>
        </w:rPr>
      </w:pPr>
      <w:r>
        <w:rPr>
          <w:rFonts w:ascii="Arial" w:hAnsi="Arial" w:cs="Arial"/>
          <w:sz w:val="24"/>
          <w:szCs w:val="24"/>
        </w:rPr>
        <w:t>P</w:t>
      </w:r>
      <w:r w:rsidRPr="00AF5101">
        <w:rPr>
          <w:rFonts w:ascii="Arial" w:hAnsi="Arial" w:cs="Arial"/>
          <w:sz w:val="24"/>
          <w:szCs w:val="24"/>
        </w:rPr>
        <w:t>eople’s engagement and activation through social prescribing and shared decision-making</w:t>
      </w:r>
    </w:p>
    <w:p w14:paraId="2904B8E8" w14:textId="77777777" w:rsidR="00517B4E" w:rsidRPr="00624D8C" w:rsidRDefault="00517B4E" w:rsidP="00742650">
      <w:pPr>
        <w:numPr>
          <w:ilvl w:val="0"/>
          <w:numId w:val="29"/>
        </w:numPr>
        <w:tabs>
          <w:tab w:val="num" w:pos="720"/>
        </w:tabs>
        <w:spacing w:after="0" w:line="240" w:lineRule="auto"/>
        <w:rPr>
          <w:rFonts w:ascii="Arial" w:hAnsi="Arial" w:cs="Arial"/>
          <w:sz w:val="24"/>
          <w:szCs w:val="24"/>
        </w:rPr>
      </w:pPr>
      <w:r>
        <w:rPr>
          <w:rFonts w:ascii="Arial" w:hAnsi="Arial" w:cs="Arial"/>
          <w:sz w:val="24"/>
          <w:szCs w:val="24"/>
        </w:rPr>
        <w:t>G</w:t>
      </w:r>
      <w:r w:rsidRPr="00AF5101">
        <w:rPr>
          <w:rFonts w:ascii="Arial" w:hAnsi="Arial" w:cs="Arial"/>
          <w:sz w:val="24"/>
          <w:szCs w:val="24"/>
        </w:rPr>
        <w:t xml:space="preserve">reater continuity of care </w:t>
      </w:r>
      <w:r>
        <w:rPr>
          <w:rFonts w:ascii="Arial" w:hAnsi="Arial" w:cs="Arial"/>
          <w:sz w:val="24"/>
          <w:szCs w:val="24"/>
        </w:rPr>
        <w:t xml:space="preserve">and support </w:t>
      </w:r>
      <w:r w:rsidRPr="00AF5101">
        <w:rPr>
          <w:rFonts w:ascii="Arial" w:hAnsi="Arial" w:cs="Arial"/>
          <w:sz w:val="24"/>
          <w:szCs w:val="24"/>
        </w:rPr>
        <w:t>across different care settings.</w:t>
      </w:r>
    </w:p>
    <w:p w14:paraId="79C842BC" w14:textId="77777777" w:rsidR="00EA0B4D" w:rsidRDefault="00EA0B4D" w:rsidP="00EA0B4D">
      <w:pPr>
        <w:rPr>
          <w:rFonts w:ascii="Arial" w:hAnsi="Arial" w:cs="Arial"/>
          <w:b/>
          <w:color w:val="00B0F0"/>
          <w:sz w:val="32"/>
          <w:szCs w:val="32"/>
        </w:rPr>
      </w:pPr>
    </w:p>
    <w:p w14:paraId="450BBFE5" w14:textId="62C7F174" w:rsidR="00F60F7B" w:rsidRPr="00714AFE" w:rsidRDefault="005E2494" w:rsidP="00003F0D">
      <w:pPr>
        <w:rPr>
          <w:rFonts w:ascii="Arial" w:hAnsi="Arial" w:cs="Arial"/>
          <w:b/>
          <w:bCs/>
          <w:color w:val="4472C4" w:themeColor="accent5"/>
          <w:sz w:val="24"/>
          <w:szCs w:val="24"/>
        </w:rPr>
      </w:pPr>
      <w:r w:rsidRPr="00714AFE">
        <w:rPr>
          <w:rFonts w:ascii="Arial" w:hAnsi="Arial" w:cs="Arial"/>
          <w:b/>
          <w:bCs/>
          <w:color w:val="4472C4" w:themeColor="accent5"/>
          <w:sz w:val="24"/>
          <w:szCs w:val="24"/>
        </w:rPr>
        <w:t>Multi-Agency</w:t>
      </w:r>
      <w:r w:rsidR="008E32F2" w:rsidRPr="00714AFE">
        <w:rPr>
          <w:rFonts w:ascii="Arial" w:hAnsi="Arial" w:cs="Arial"/>
          <w:b/>
          <w:bCs/>
          <w:color w:val="4472C4" w:themeColor="accent5"/>
          <w:sz w:val="24"/>
          <w:szCs w:val="24"/>
        </w:rPr>
        <w:t xml:space="preserve"> Strategic Oversight Panel</w:t>
      </w:r>
      <w:r w:rsidR="00714AFE">
        <w:rPr>
          <w:rFonts w:ascii="Arial" w:hAnsi="Arial" w:cs="Arial"/>
          <w:b/>
          <w:bCs/>
          <w:color w:val="4472C4" w:themeColor="accent5"/>
          <w:sz w:val="24"/>
          <w:szCs w:val="24"/>
        </w:rPr>
        <w:t xml:space="preserve"> - </w:t>
      </w:r>
      <w:r w:rsidR="00A83D31" w:rsidRPr="00714AFE">
        <w:rPr>
          <w:rFonts w:ascii="Arial" w:hAnsi="Arial" w:cs="Arial"/>
          <w:b/>
          <w:bCs/>
          <w:color w:val="4472C4" w:themeColor="accent5"/>
          <w:sz w:val="24"/>
          <w:szCs w:val="24"/>
        </w:rPr>
        <w:t>escalation layer for senior oversight.</w:t>
      </w:r>
    </w:p>
    <w:p w14:paraId="7A3FF439" w14:textId="77777777" w:rsidR="00A05D6D" w:rsidRDefault="00A05D6D" w:rsidP="00D10C5F">
      <w:pPr>
        <w:jc w:val="both"/>
        <w:rPr>
          <w:rFonts w:ascii="Arial" w:hAnsi="Arial" w:cs="Arial"/>
          <w:sz w:val="24"/>
          <w:szCs w:val="24"/>
        </w:rPr>
      </w:pPr>
      <w:r w:rsidRPr="00EA4D88">
        <w:rPr>
          <w:rFonts w:ascii="Arial" w:hAnsi="Arial" w:cs="Arial"/>
          <w:sz w:val="24"/>
          <w:szCs w:val="24"/>
        </w:rPr>
        <w:t xml:space="preserve">The panel provides a multi-agency platform at a senior level to discuss individuals who are deemed to be at a significant high risk, at the point where a S42 enquiry and other multi-agency processes under the Care Act have not enabled the risks to be reduced or stabilised. </w:t>
      </w:r>
    </w:p>
    <w:p w14:paraId="3ED1308A" w14:textId="0D775398" w:rsidR="00A05D6D" w:rsidRDefault="00A05D6D" w:rsidP="00D10C5F">
      <w:pPr>
        <w:jc w:val="both"/>
        <w:rPr>
          <w:rFonts w:ascii="Arial" w:hAnsi="Arial" w:cs="Arial"/>
          <w:sz w:val="24"/>
          <w:szCs w:val="24"/>
        </w:rPr>
      </w:pPr>
      <w:r w:rsidRPr="00EA4D88">
        <w:rPr>
          <w:rFonts w:ascii="Arial" w:hAnsi="Arial" w:cs="Arial"/>
          <w:sz w:val="24"/>
          <w:szCs w:val="24"/>
        </w:rPr>
        <w:t>The Panel has an advisory and supportive function, and it should be noted that agency statutory duties and responsibilities remain with the relevant agencies. The panel acts to ensure that all statutory responsibilities have been met</w:t>
      </w:r>
      <w:r>
        <w:rPr>
          <w:rFonts w:ascii="Arial" w:hAnsi="Arial" w:cs="Arial"/>
          <w:sz w:val="24"/>
          <w:szCs w:val="24"/>
        </w:rPr>
        <w:t>.</w:t>
      </w:r>
    </w:p>
    <w:p w14:paraId="5B8A9AFD" w14:textId="77777777" w:rsidR="00153D1B" w:rsidRDefault="00153D1B" w:rsidP="00D10C5F">
      <w:pPr>
        <w:jc w:val="both"/>
        <w:rPr>
          <w:rFonts w:ascii="Arial" w:hAnsi="Arial" w:cs="Arial"/>
          <w:sz w:val="24"/>
          <w:szCs w:val="24"/>
        </w:rPr>
      </w:pPr>
      <w:r w:rsidRPr="00153D1B">
        <w:rPr>
          <w:rFonts w:ascii="Arial" w:hAnsi="Arial" w:cs="Arial"/>
          <w:sz w:val="24"/>
          <w:szCs w:val="24"/>
        </w:rPr>
        <w:t xml:space="preserve">Core functions of the panel are: </w:t>
      </w:r>
    </w:p>
    <w:p w14:paraId="20FCE24F" w14:textId="48A55D3B" w:rsidR="00153D1B" w:rsidRPr="00742650" w:rsidRDefault="00153D1B" w:rsidP="00742650">
      <w:pPr>
        <w:pStyle w:val="ListParagraph"/>
        <w:numPr>
          <w:ilvl w:val="0"/>
          <w:numId w:val="28"/>
        </w:numPr>
        <w:jc w:val="both"/>
        <w:rPr>
          <w:rFonts w:ascii="Arial" w:hAnsi="Arial" w:cs="Arial"/>
          <w:sz w:val="24"/>
          <w:szCs w:val="24"/>
        </w:rPr>
      </w:pPr>
      <w:r w:rsidRPr="00742650">
        <w:rPr>
          <w:rFonts w:ascii="Arial" w:hAnsi="Arial" w:cs="Arial"/>
          <w:sz w:val="24"/>
          <w:szCs w:val="24"/>
        </w:rPr>
        <w:t xml:space="preserve">To </w:t>
      </w:r>
      <w:r w:rsidR="00E30369" w:rsidRPr="00742650">
        <w:rPr>
          <w:rFonts w:ascii="Arial" w:hAnsi="Arial" w:cs="Arial"/>
          <w:sz w:val="24"/>
          <w:szCs w:val="24"/>
        </w:rPr>
        <w:t>consider shared actions</w:t>
      </w:r>
      <w:r w:rsidRPr="00742650">
        <w:rPr>
          <w:rFonts w:ascii="Arial" w:hAnsi="Arial" w:cs="Arial"/>
          <w:sz w:val="24"/>
          <w:szCs w:val="24"/>
        </w:rPr>
        <w:t xml:space="preserve"> about </w:t>
      </w:r>
      <w:r w:rsidR="00E30369" w:rsidRPr="00742650">
        <w:rPr>
          <w:rFonts w:ascii="Arial" w:hAnsi="Arial" w:cs="Arial"/>
          <w:sz w:val="24"/>
          <w:szCs w:val="24"/>
        </w:rPr>
        <w:t>high-risk</w:t>
      </w:r>
      <w:r w:rsidRPr="00742650">
        <w:rPr>
          <w:rFonts w:ascii="Arial" w:hAnsi="Arial" w:cs="Arial"/>
          <w:sz w:val="24"/>
          <w:szCs w:val="24"/>
        </w:rPr>
        <w:t xml:space="preserve"> cases involving multiple agencies in a timely way to increase the safety, health and wellbeing of individuals</w:t>
      </w:r>
    </w:p>
    <w:p w14:paraId="0EE038F6" w14:textId="6D9DF0D9" w:rsidR="00153D1B" w:rsidRPr="00742650" w:rsidRDefault="00153D1B" w:rsidP="00742650">
      <w:pPr>
        <w:pStyle w:val="ListParagraph"/>
        <w:numPr>
          <w:ilvl w:val="0"/>
          <w:numId w:val="28"/>
        </w:numPr>
        <w:jc w:val="both"/>
        <w:rPr>
          <w:rFonts w:ascii="Arial" w:hAnsi="Arial" w:cs="Arial"/>
          <w:sz w:val="24"/>
          <w:szCs w:val="24"/>
        </w:rPr>
      </w:pPr>
      <w:r w:rsidRPr="00742650">
        <w:rPr>
          <w:rFonts w:ascii="Arial" w:hAnsi="Arial" w:cs="Arial"/>
          <w:sz w:val="24"/>
          <w:szCs w:val="24"/>
        </w:rPr>
        <w:t xml:space="preserve">To </w:t>
      </w:r>
      <w:r w:rsidR="003D2CE1" w:rsidRPr="00742650">
        <w:rPr>
          <w:rFonts w:ascii="Arial" w:hAnsi="Arial" w:cs="Arial"/>
          <w:sz w:val="24"/>
          <w:szCs w:val="24"/>
        </w:rPr>
        <w:t>support</w:t>
      </w:r>
      <w:r w:rsidRPr="00742650">
        <w:rPr>
          <w:rFonts w:ascii="Arial" w:hAnsi="Arial" w:cs="Arial"/>
          <w:sz w:val="24"/>
          <w:szCs w:val="24"/>
        </w:rPr>
        <w:t xml:space="preserve"> a lead agency </w:t>
      </w:r>
      <w:r w:rsidR="00505EC7" w:rsidRPr="00742650">
        <w:rPr>
          <w:rFonts w:ascii="Arial" w:hAnsi="Arial" w:cs="Arial"/>
          <w:sz w:val="24"/>
          <w:szCs w:val="24"/>
        </w:rPr>
        <w:t xml:space="preserve">or </w:t>
      </w:r>
      <w:r w:rsidRPr="00742650">
        <w:rPr>
          <w:rFonts w:ascii="Arial" w:hAnsi="Arial" w:cs="Arial"/>
          <w:sz w:val="24"/>
          <w:szCs w:val="24"/>
        </w:rPr>
        <w:t xml:space="preserve">professional </w:t>
      </w:r>
      <w:r w:rsidR="008A426C" w:rsidRPr="00742650">
        <w:rPr>
          <w:rFonts w:ascii="Arial" w:hAnsi="Arial" w:cs="Arial"/>
          <w:sz w:val="24"/>
          <w:szCs w:val="24"/>
        </w:rPr>
        <w:t>by</w:t>
      </w:r>
      <w:r w:rsidRPr="00742650">
        <w:rPr>
          <w:rFonts w:ascii="Arial" w:hAnsi="Arial" w:cs="Arial"/>
          <w:sz w:val="24"/>
          <w:szCs w:val="24"/>
        </w:rPr>
        <w:t xml:space="preserve"> </w:t>
      </w:r>
      <w:r w:rsidR="00473EB6" w:rsidRPr="00742650">
        <w:rPr>
          <w:rFonts w:ascii="Arial" w:hAnsi="Arial" w:cs="Arial"/>
          <w:sz w:val="24"/>
          <w:szCs w:val="24"/>
        </w:rPr>
        <w:t xml:space="preserve">providing advice </w:t>
      </w:r>
      <w:r w:rsidR="00007F6B" w:rsidRPr="00742650">
        <w:rPr>
          <w:rFonts w:ascii="Arial" w:hAnsi="Arial" w:cs="Arial"/>
          <w:sz w:val="24"/>
          <w:szCs w:val="24"/>
        </w:rPr>
        <w:t>to</w:t>
      </w:r>
      <w:r w:rsidRPr="00742650">
        <w:rPr>
          <w:rFonts w:ascii="Arial" w:hAnsi="Arial" w:cs="Arial"/>
          <w:sz w:val="24"/>
          <w:szCs w:val="24"/>
        </w:rPr>
        <w:t xml:space="preserve"> multi-agency risk assessment and risk action plan </w:t>
      </w:r>
      <w:r w:rsidR="00563380" w:rsidRPr="00742650">
        <w:rPr>
          <w:rFonts w:ascii="Arial" w:hAnsi="Arial" w:cs="Arial"/>
          <w:sz w:val="24"/>
          <w:szCs w:val="24"/>
        </w:rPr>
        <w:t xml:space="preserve">to mitigate </w:t>
      </w:r>
      <w:r w:rsidR="004E293D" w:rsidRPr="00742650">
        <w:rPr>
          <w:rFonts w:ascii="Arial" w:hAnsi="Arial" w:cs="Arial"/>
          <w:sz w:val="24"/>
          <w:szCs w:val="24"/>
        </w:rPr>
        <w:t>barriers</w:t>
      </w:r>
      <w:r w:rsidR="0096133A" w:rsidRPr="00742650">
        <w:rPr>
          <w:rFonts w:ascii="Arial" w:hAnsi="Arial" w:cs="Arial"/>
          <w:sz w:val="24"/>
          <w:szCs w:val="24"/>
        </w:rPr>
        <w:t xml:space="preserve"> of case</w:t>
      </w:r>
    </w:p>
    <w:p w14:paraId="597C1AE9" w14:textId="02F0954A" w:rsidR="00153D1B" w:rsidRPr="00742650" w:rsidRDefault="00153D1B" w:rsidP="00742650">
      <w:pPr>
        <w:pStyle w:val="ListParagraph"/>
        <w:numPr>
          <w:ilvl w:val="0"/>
          <w:numId w:val="28"/>
        </w:numPr>
        <w:jc w:val="both"/>
        <w:rPr>
          <w:rFonts w:ascii="Arial" w:hAnsi="Arial" w:cs="Arial"/>
          <w:sz w:val="24"/>
          <w:szCs w:val="24"/>
        </w:rPr>
      </w:pPr>
      <w:r w:rsidRPr="00742650">
        <w:rPr>
          <w:rFonts w:ascii="Arial" w:hAnsi="Arial" w:cs="Arial"/>
          <w:sz w:val="24"/>
          <w:szCs w:val="24"/>
        </w:rPr>
        <w:t xml:space="preserve">Verify that any actions are covered by a legal framework or is lawful to improve agency accountability. </w:t>
      </w:r>
    </w:p>
    <w:p w14:paraId="5E4A55A4" w14:textId="35B5EC0A" w:rsidR="00153D1B" w:rsidRPr="00742650" w:rsidRDefault="00153D1B" w:rsidP="00742650">
      <w:pPr>
        <w:pStyle w:val="ListParagraph"/>
        <w:numPr>
          <w:ilvl w:val="0"/>
          <w:numId w:val="28"/>
        </w:numPr>
        <w:jc w:val="both"/>
        <w:rPr>
          <w:rFonts w:ascii="Arial" w:hAnsi="Arial" w:cs="Arial"/>
          <w:sz w:val="24"/>
          <w:szCs w:val="24"/>
        </w:rPr>
      </w:pPr>
      <w:r w:rsidRPr="00742650">
        <w:rPr>
          <w:rFonts w:ascii="Arial" w:hAnsi="Arial" w:cs="Arial"/>
          <w:sz w:val="24"/>
          <w:szCs w:val="24"/>
        </w:rPr>
        <w:t>Verify that all statutory duties are met.</w:t>
      </w:r>
    </w:p>
    <w:p w14:paraId="0B8FE840" w14:textId="4EB1EB85" w:rsidR="00153D1B" w:rsidRPr="00742650" w:rsidRDefault="00153D1B" w:rsidP="00742650">
      <w:pPr>
        <w:pStyle w:val="ListParagraph"/>
        <w:numPr>
          <w:ilvl w:val="0"/>
          <w:numId w:val="28"/>
        </w:numPr>
        <w:jc w:val="both"/>
        <w:rPr>
          <w:rFonts w:ascii="Arial" w:hAnsi="Arial" w:cs="Arial"/>
          <w:sz w:val="24"/>
          <w:szCs w:val="24"/>
        </w:rPr>
      </w:pPr>
      <w:r w:rsidRPr="00742650">
        <w:rPr>
          <w:rFonts w:ascii="Arial" w:hAnsi="Arial" w:cs="Arial"/>
          <w:sz w:val="24"/>
          <w:szCs w:val="24"/>
        </w:rPr>
        <w:t xml:space="preserve">Suggest options that will enhance the range of possibilities available to professionals to improve the outcome for the individual (this could involve </w:t>
      </w:r>
      <w:r w:rsidRPr="00742650">
        <w:rPr>
          <w:rFonts w:ascii="Arial" w:hAnsi="Arial" w:cs="Arial"/>
          <w:sz w:val="24"/>
          <w:szCs w:val="24"/>
        </w:rPr>
        <w:lastRenderedPageBreak/>
        <w:t xml:space="preserve">agreement to commission/agree services to address identified issues with engagement or support). </w:t>
      </w:r>
    </w:p>
    <w:p w14:paraId="2C435294" w14:textId="3588FBDD" w:rsidR="00153D1B" w:rsidRPr="00742650" w:rsidRDefault="00153D1B" w:rsidP="00742650">
      <w:pPr>
        <w:pStyle w:val="ListParagraph"/>
        <w:numPr>
          <w:ilvl w:val="0"/>
          <w:numId w:val="28"/>
        </w:numPr>
        <w:jc w:val="both"/>
        <w:rPr>
          <w:rFonts w:ascii="Arial" w:hAnsi="Arial" w:cs="Arial"/>
          <w:sz w:val="24"/>
          <w:szCs w:val="24"/>
        </w:rPr>
      </w:pPr>
      <w:r w:rsidRPr="00742650">
        <w:rPr>
          <w:rFonts w:ascii="Arial" w:hAnsi="Arial" w:cs="Arial"/>
          <w:sz w:val="24"/>
          <w:szCs w:val="24"/>
        </w:rPr>
        <w:t xml:space="preserve">To discuss barriers in practice and suggest creative solutions and the value of bespoke support, possibly outside current services model or where the person might not be eligible under standard criteria, to support that person. </w:t>
      </w:r>
    </w:p>
    <w:p w14:paraId="4B1966D1" w14:textId="6F063239" w:rsidR="00153D1B" w:rsidRPr="00742650" w:rsidRDefault="00153D1B" w:rsidP="00742650">
      <w:pPr>
        <w:pStyle w:val="ListParagraph"/>
        <w:numPr>
          <w:ilvl w:val="0"/>
          <w:numId w:val="28"/>
        </w:numPr>
        <w:jc w:val="both"/>
        <w:rPr>
          <w:rFonts w:ascii="Arial" w:hAnsi="Arial" w:cs="Arial"/>
          <w:sz w:val="24"/>
          <w:szCs w:val="24"/>
        </w:rPr>
      </w:pPr>
      <w:r w:rsidRPr="00742650">
        <w:rPr>
          <w:rFonts w:ascii="Arial" w:hAnsi="Arial" w:cs="Arial"/>
          <w:sz w:val="24"/>
          <w:szCs w:val="24"/>
        </w:rPr>
        <w:t xml:space="preserve">To verify that the multi-agency risk management arrangements have been followed, and all practical steps were taken to prevent severe harm, or death. </w:t>
      </w:r>
    </w:p>
    <w:p w14:paraId="5C9CE5EE" w14:textId="296CF578" w:rsidR="00153D1B" w:rsidRPr="00742650" w:rsidRDefault="00153D1B" w:rsidP="00742650">
      <w:pPr>
        <w:pStyle w:val="ListParagraph"/>
        <w:numPr>
          <w:ilvl w:val="0"/>
          <w:numId w:val="28"/>
        </w:numPr>
        <w:jc w:val="both"/>
        <w:rPr>
          <w:rFonts w:ascii="Arial" w:hAnsi="Arial" w:cs="Arial"/>
          <w:sz w:val="24"/>
          <w:szCs w:val="24"/>
        </w:rPr>
      </w:pPr>
      <w:r w:rsidRPr="00742650">
        <w:rPr>
          <w:rFonts w:ascii="Arial" w:hAnsi="Arial" w:cs="Arial"/>
          <w:sz w:val="24"/>
          <w:szCs w:val="24"/>
        </w:rPr>
        <w:t>Support the creation of risk management plans that seize the opportunities for engagement and/or monitoring of the well-being of the person e.g. outreach opportunities, support from the community and locality input.</w:t>
      </w:r>
    </w:p>
    <w:p w14:paraId="40FBC482" w14:textId="76CBE12F" w:rsidR="00153D1B" w:rsidRPr="00742650" w:rsidRDefault="00153D1B" w:rsidP="00742650">
      <w:pPr>
        <w:pStyle w:val="ListParagraph"/>
        <w:numPr>
          <w:ilvl w:val="0"/>
          <w:numId w:val="27"/>
        </w:numPr>
        <w:jc w:val="both"/>
        <w:rPr>
          <w:rFonts w:ascii="Arial" w:hAnsi="Arial" w:cs="Arial"/>
          <w:sz w:val="24"/>
          <w:szCs w:val="24"/>
        </w:rPr>
      </w:pPr>
      <w:r w:rsidRPr="00742650">
        <w:rPr>
          <w:rFonts w:ascii="Arial" w:hAnsi="Arial" w:cs="Arial"/>
          <w:sz w:val="24"/>
          <w:szCs w:val="24"/>
        </w:rPr>
        <w:t>To enable professionals to clarify and agree the level of risk and accountability with senior leaders</w:t>
      </w:r>
    </w:p>
    <w:p w14:paraId="2358150B" w14:textId="548094E3" w:rsidR="003451E6" w:rsidRPr="00742650" w:rsidRDefault="003451E6" w:rsidP="00742650">
      <w:pPr>
        <w:pStyle w:val="ListParagraph"/>
        <w:numPr>
          <w:ilvl w:val="0"/>
          <w:numId w:val="27"/>
        </w:numPr>
        <w:jc w:val="both"/>
        <w:rPr>
          <w:rFonts w:ascii="Arial" w:hAnsi="Arial" w:cs="Arial"/>
          <w:sz w:val="24"/>
          <w:szCs w:val="24"/>
        </w:rPr>
      </w:pPr>
      <w:r w:rsidRPr="00742650">
        <w:rPr>
          <w:rFonts w:ascii="Arial" w:hAnsi="Arial" w:cs="Arial"/>
          <w:sz w:val="24"/>
          <w:szCs w:val="24"/>
        </w:rPr>
        <w:t xml:space="preserve">Provide advice and guidance when </w:t>
      </w:r>
      <w:r w:rsidR="00742650" w:rsidRPr="00742650">
        <w:rPr>
          <w:rFonts w:ascii="Arial" w:hAnsi="Arial" w:cs="Arial"/>
          <w:sz w:val="24"/>
          <w:szCs w:val="24"/>
        </w:rPr>
        <w:t>services are unable to engage with an individual via normal processes.</w:t>
      </w:r>
    </w:p>
    <w:p w14:paraId="6ECD96DF" w14:textId="77777777" w:rsidR="00F60F7B" w:rsidRPr="008B7FB1" w:rsidRDefault="00F60F7B" w:rsidP="00D10C5F">
      <w:pPr>
        <w:spacing w:after="0" w:line="240" w:lineRule="auto"/>
        <w:jc w:val="both"/>
        <w:rPr>
          <w:rFonts w:ascii="Arial" w:hAnsi="Arial" w:cs="Arial"/>
          <w:sz w:val="24"/>
          <w:szCs w:val="24"/>
        </w:rPr>
      </w:pPr>
    </w:p>
    <w:p w14:paraId="6021CB51" w14:textId="7E6C0F54" w:rsidR="00F60F7B" w:rsidRPr="00206E85" w:rsidRDefault="00571720" w:rsidP="00D10C5F">
      <w:pPr>
        <w:spacing w:after="0" w:line="240" w:lineRule="auto"/>
        <w:jc w:val="both"/>
        <w:rPr>
          <w:rFonts w:ascii="Arial" w:hAnsi="Arial" w:cs="Arial"/>
          <w:b/>
          <w:bCs/>
          <w:sz w:val="24"/>
          <w:szCs w:val="24"/>
        </w:rPr>
      </w:pPr>
      <w:r w:rsidRPr="00206E85">
        <w:rPr>
          <w:rFonts w:ascii="Arial" w:hAnsi="Arial" w:cs="Arial"/>
          <w:b/>
          <w:bCs/>
          <w:sz w:val="24"/>
          <w:szCs w:val="24"/>
        </w:rPr>
        <w:t>Referrals to the Strategic Oversight Panel</w:t>
      </w:r>
      <w:r w:rsidR="00867D05" w:rsidRPr="00206E85">
        <w:rPr>
          <w:rFonts w:ascii="Arial" w:hAnsi="Arial" w:cs="Arial"/>
          <w:b/>
          <w:bCs/>
          <w:sz w:val="24"/>
          <w:szCs w:val="24"/>
        </w:rPr>
        <w:t xml:space="preserve"> process</w:t>
      </w:r>
      <w:r w:rsidR="00F60F7B" w:rsidRPr="00206E85">
        <w:rPr>
          <w:rFonts w:ascii="Arial" w:hAnsi="Arial" w:cs="Arial"/>
          <w:b/>
          <w:bCs/>
          <w:sz w:val="24"/>
          <w:szCs w:val="24"/>
        </w:rPr>
        <w:t xml:space="preserve"> must only to be used where the adult:</w:t>
      </w:r>
    </w:p>
    <w:p w14:paraId="742747FB" w14:textId="77777777" w:rsidR="00D10C5F" w:rsidRPr="008B7FB1" w:rsidRDefault="00D10C5F" w:rsidP="00D10C5F">
      <w:pPr>
        <w:spacing w:after="0" w:line="240" w:lineRule="auto"/>
        <w:jc w:val="both"/>
        <w:rPr>
          <w:rFonts w:ascii="Arial" w:hAnsi="Arial" w:cs="Arial"/>
          <w:sz w:val="24"/>
          <w:szCs w:val="24"/>
        </w:rPr>
      </w:pPr>
    </w:p>
    <w:p w14:paraId="6C2FCFE6" w14:textId="51BFA099" w:rsidR="001F501A" w:rsidRPr="008B7FB1" w:rsidRDefault="00956A24" w:rsidP="00D10C5F">
      <w:pPr>
        <w:numPr>
          <w:ilvl w:val="0"/>
          <w:numId w:val="13"/>
        </w:numPr>
        <w:spacing w:after="0" w:line="240" w:lineRule="auto"/>
        <w:jc w:val="both"/>
        <w:rPr>
          <w:rFonts w:ascii="Arial" w:eastAsia="Calibri" w:hAnsi="Arial" w:cs="Arial"/>
          <w:sz w:val="24"/>
          <w:szCs w:val="24"/>
        </w:rPr>
      </w:pPr>
      <w:r>
        <w:rPr>
          <w:rFonts w:ascii="Arial" w:eastAsia="Calibri" w:hAnsi="Arial" w:cs="Arial"/>
          <w:sz w:val="24"/>
          <w:szCs w:val="24"/>
        </w:rPr>
        <w:t>H</w:t>
      </w:r>
      <w:r w:rsidR="001F501A" w:rsidRPr="008B7FB1">
        <w:rPr>
          <w:rFonts w:ascii="Arial" w:eastAsia="Calibri" w:hAnsi="Arial" w:cs="Arial"/>
          <w:sz w:val="24"/>
          <w:szCs w:val="24"/>
        </w:rPr>
        <w:t>as care and support needs (</w:t>
      </w:r>
      <w:proofErr w:type="gramStart"/>
      <w:r w:rsidR="001F501A" w:rsidRPr="008B7FB1">
        <w:rPr>
          <w:rFonts w:ascii="Arial" w:eastAsia="Calibri" w:hAnsi="Arial" w:cs="Arial"/>
          <w:sz w:val="24"/>
          <w:szCs w:val="24"/>
        </w:rPr>
        <w:t>whether or not</w:t>
      </w:r>
      <w:proofErr w:type="gramEnd"/>
      <w:r w:rsidR="001F501A" w:rsidRPr="008B7FB1">
        <w:rPr>
          <w:rFonts w:ascii="Arial" w:eastAsia="Calibri" w:hAnsi="Arial" w:cs="Arial"/>
          <w:sz w:val="24"/>
          <w:szCs w:val="24"/>
        </w:rPr>
        <w:t xml:space="preserve"> the local authority is meeting any of those needs) and is experiencing, or is at risk of, abuse, neglect or self-neglect. </w:t>
      </w:r>
    </w:p>
    <w:p w14:paraId="0147963B" w14:textId="77777777" w:rsidR="001F501A" w:rsidRPr="008B7FB1" w:rsidRDefault="001F501A" w:rsidP="00D10C5F">
      <w:pPr>
        <w:numPr>
          <w:ilvl w:val="0"/>
          <w:numId w:val="13"/>
        </w:numPr>
        <w:spacing w:after="0" w:line="240" w:lineRule="auto"/>
        <w:jc w:val="both"/>
        <w:rPr>
          <w:rFonts w:ascii="Arial" w:eastAsia="Calibri" w:hAnsi="Arial" w:cs="Arial"/>
          <w:sz w:val="24"/>
          <w:szCs w:val="24"/>
        </w:rPr>
      </w:pPr>
      <w:r w:rsidRPr="008B7FB1">
        <w:rPr>
          <w:rFonts w:ascii="Arial" w:eastAsia="Calibri" w:hAnsi="Arial" w:cs="Arial"/>
          <w:sz w:val="24"/>
          <w:szCs w:val="24"/>
        </w:rPr>
        <w:t>As a result of their care and support needs the adult is unable to protect themselves from either the risk of, or the experience of, abuse or neglect;</w:t>
      </w:r>
    </w:p>
    <w:p w14:paraId="325B09A9" w14:textId="77777777" w:rsidR="001F501A" w:rsidRPr="008B7FB1" w:rsidRDefault="001F501A" w:rsidP="00D10C5F">
      <w:pPr>
        <w:numPr>
          <w:ilvl w:val="0"/>
          <w:numId w:val="13"/>
        </w:numPr>
        <w:spacing w:after="0" w:line="240" w:lineRule="auto"/>
        <w:jc w:val="both"/>
        <w:rPr>
          <w:rFonts w:ascii="Arial" w:eastAsia="Calibri" w:hAnsi="Arial" w:cs="Times New Roman"/>
          <w:sz w:val="24"/>
          <w:szCs w:val="24"/>
          <w:lang w:eastAsia="en-GB"/>
        </w:rPr>
      </w:pPr>
      <w:r w:rsidRPr="008B7FB1">
        <w:rPr>
          <w:rFonts w:ascii="Arial" w:eastAsia="Calibri" w:hAnsi="Arial" w:cs="Times New Roman"/>
          <w:sz w:val="24"/>
          <w:szCs w:val="24"/>
          <w:lang w:eastAsia="en-GB"/>
        </w:rPr>
        <w:t xml:space="preserve">The adult </w:t>
      </w:r>
      <w:r w:rsidRPr="008B7FB1">
        <w:rPr>
          <w:rFonts w:ascii="Arial" w:eastAsia="Calibri" w:hAnsi="Arial" w:cs="Times New Roman"/>
          <w:b/>
          <w:sz w:val="24"/>
          <w:szCs w:val="24"/>
          <w:u w:val="single"/>
          <w:lang w:eastAsia="en-GB"/>
        </w:rPr>
        <w:t>has</w:t>
      </w:r>
      <w:r w:rsidRPr="008B7FB1">
        <w:rPr>
          <w:rFonts w:ascii="Arial" w:eastAsia="Calibri" w:hAnsi="Arial" w:cs="Times New Roman"/>
          <w:sz w:val="24"/>
          <w:szCs w:val="24"/>
          <w:lang w:eastAsia="en-GB"/>
        </w:rPr>
        <w:t xml:space="preserve"> mental capacity to make unwise decisions and choices about their life.</w:t>
      </w:r>
    </w:p>
    <w:p w14:paraId="698E6306" w14:textId="3A17C932" w:rsidR="001F501A" w:rsidRPr="008B7FB1" w:rsidRDefault="001F501A" w:rsidP="00D10C5F">
      <w:pPr>
        <w:numPr>
          <w:ilvl w:val="0"/>
          <w:numId w:val="13"/>
        </w:numPr>
        <w:spacing w:after="0" w:line="240" w:lineRule="auto"/>
        <w:jc w:val="both"/>
        <w:rPr>
          <w:rFonts w:ascii="Arial" w:eastAsia="Calibri" w:hAnsi="Arial" w:cs="Times New Roman"/>
          <w:sz w:val="24"/>
          <w:szCs w:val="24"/>
          <w:lang w:eastAsia="en-GB"/>
        </w:rPr>
      </w:pPr>
      <w:r w:rsidRPr="008B7FB1">
        <w:rPr>
          <w:rFonts w:ascii="Arial" w:eastAsia="Calibri" w:hAnsi="Arial" w:cs="Times New Roman"/>
          <w:sz w:val="24"/>
          <w:szCs w:val="24"/>
          <w:lang w:eastAsia="en-GB"/>
        </w:rPr>
        <w:t xml:space="preserve">The adult’s </w:t>
      </w:r>
      <w:r w:rsidR="00E10EAD" w:rsidRPr="008B7FB1">
        <w:rPr>
          <w:rFonts w:ascii="Arial" w:eastAsia="Calibri" w:hAnsi="Arial" w:cs="Times New Roman"/>
          <w:sz w:val="24"/>
          <w:szCs w:val="24"/>
          <w:lang w:eastAsia="en-GB"/>
        </w:rPr>
        <w:t>decision-making</w:t>
      </w:r>
      <w:r w:rsidRPr="008B7FB1">
        <w:rPr>
          <w:rFonts w:ascii="Arial" w:eastAsia="Calibri" w:hAnsi="Arial" w:cs="Times New Roman"/>
          <w:sz w:val="24"/>
          <w:szCs w:val="24"/>
          <w:lang w:eastAsia="en-GB"/>
        </w:rPr>
        <w:t xml:space="preserve"> places them at risk of serious harm from self or others.</w:t>
      </w:r>
    </w:p>
    <w:p w14:paraId="1679BF3A" w14:textId="3E6956F0" w:rsidR="001F501A" w:rsidRDefault="001F501A" w:rsidP="00D10C5F">
      <w:pPr>
        <w:numPr>
          <w:ilvl w:val="0"/>
          <w:numId w:val="13"/>
        </w:numPr>
        <w:spacing w:after="0" w:line="240" w:lineRule="auto"/>
        <w:jc w:val="both"/>
        <w:rPr>
          <w:rFonts w:ascii="Arial" w:eastAsia="Calibri" w:hAnsi="Arial" w:cs="Times New Roman"/>
          <w:sz w:val="24"/>
          <w:szCs w:val="24"/>
          <w:lang w:eastAsia="en-GB"/>
        </w:rPr>
      </w:pPr>
      <w:r w:rsidRPr="008B7FB1">
        <w:rPr>
          <w:rFonts w:ascii="Arial" w:eastAsia="Calibri" w:hAnsi="Arial" w:cs="Times New Roman"/>
          <w:sz w:val="24"/>
          <w:szCs w:val="24"/>
          <w:lang w:eastAsia="en-GB"/>
        </w:rPr>
        <w:t>There is documented</w:t>
      </w:r>
      <w:r>
        <w:rPr>
          <w:rFonts w:ascii="Arial" w:eastAsia="Calibri" w:hAnsi="Arial" w:cs="Times New Roman"/>
          <w:sz w:val="24"/>
          <w:szCs w:val="24"/>
          <w:lang w:eastAsia="en-GB"/>
        </w:rPr>
        <w:t xml:space="preserve"> evidence that the</w:t>
      </w:r>
      <w:r w:rsidRPr="00DE6895">
        <w:rPr>
          <w:rFonts w:ascii="Arial" w:eastAsia="Calibri" w:hAnsi="Arial" w:cs="Times New Roman"/>
          <w:sz w:val="24"/>
          <w:szCs w:val="24"/>
          <w:lang w:eastAsia="en-GB"/>
        </w:rPr>
        <w:t xml:space="preserve"> adult is not engaging with health and social care services to reduce the risk of harm or death</w:t>
      </w:r>
      <w:r w:rsidR="00D3503B">
        <w:rPr>
          <w:rFonts w:ascii="Arial" w:eastAsia="Calibri" w:hAnsi="Arial" w:cs="Times New Roman"/>
          <w:sz w:val="24"/>
          <w:szCs w:val="24"/>
          <w:lang w:eastAsia="en-GB"/>
        </w:rPr>
        <w:t xml:space="preserve"> </w:t>
      </w:r>
      <w:r w:rsidR="001B621E">
        <w:rPr>
          <w:rFonts w:ascii="Arial" w:eastAsia="Calibri" w:hAnsi="Arial" w:cs="Times New Roman"/>
          <w:sz w:val="24"/>
          <w:szCs w:val="24"/>
          <w:lang w:eastAsia="en-GB"/>
        </w:rPr>
        <w:t>and multi-agency responses have been unable to reduce the level of risk</w:t>
      </w:r>
    </w:p>
    <w:p w14:paraId="57005729" w14:textId="77777777" w:rsidR="00D10C5F" w:rsidRDefault="00D10C5F" w:rsidP="00D10C5F">
      <w:pPr>
        <w:spacing w:after="0" w:line="240" w:lineRule="auto"/>
        <w:jc w:val="both"/>
        <w:rPr>
          <w:rFonts w:ascii="Arial" w:eastAsia="Calibri" w:hAnsi="Arial" w:cs="Times New Roman"/>
          <w:sz w:val="24"/>
          <w:szCs w:val="24"/>
          <w:lang w:eastAsia="en-GB"/>
        </w:rPr>
      </w:pPr>
    </w:p>
    <w:p w14:paraId="5A3D53CC" w14:textId="2B42E1C6" w:rsidR="00D10C5F" w:rsidRPr="00DE6895" w:rsidRDefault="00D10C5F" w:rsidP="00D10C5F">
      <w:pPr>
        <w:spacing w:after="0" w:line="240" w:lineRule="auto"/>
        <w:jc w:val="both"/>
        <w:rPr>
          <w:rFonts w:ascii="Arial" w:eastAsia="Calibri" w:hAnsi="Arial" w:cs="Times New Roman"/>
          <w:sz w:val="24"/>
          <w:szCs w:val="24"/>
          <w:lang w:eastAsia="en-GB"/>
        </w:rPr>
      </w:pPr>
      <w:r w:rsidRPr="00D10C5F">
        <w:rPr>
          <w:rFonts w:ascii="Arial" w:eastAsia="Calibri" w:hAnsi="Arial" w:cs="Times New Roman"/>
          <w:sz w:val="24"/>
          <w:szCs w:val="24"/>
          <w:lang w:eastAsia="en-GB"/>
        </w:rPr>
        <w:t>The referrer will need to evidence on the referral form that there has been a significant and sustained attempt to engage the individual through single agency and multi-agency processes</w:t>
      </w:r>
      <w:r>
        <w:rPr>
          <w:rFonts w:ascii="Arial" w:eastAsia="Calibri" w:hAnsi="Arial" w:cs="Times New Roman"/>
          <w:sz w:val="24"/>
          <w:szCs w:val="24"/>
          <w:lang w:eastAsia="en-GB"/>
        </w:rPr>
        <w:t>.</w:t>
      </w:r>
      <w:r w:rsidRPr="00D10C5F">
        <w:rPr>
          <w:rFonts w:ascii="Arial" w:eastAsia="Calibri" w:hAnsi="Arial" w:cs="Times New Roman"/>
          <w:sz w:val="24"/>
          <w:szCs w:val="24"/>
          <w:lang w:eastAsia="en-GB"/>
        </w:rPr>
        <w:t xml:space="preserve"> </w:t>
      </w:r>
      <w:r>
        <w:rPr>
          <w:rFonts w:ascii="Arial" w:eastAsia="Calibri" w:hAnsi="Arial" w:cs="Times New Roman"/>
          <w:sz w:val="24"/>
          <w:szCs w:val="24"/>
          <w:lang w:eastAsia="en-GB"/>
        </w:rPr>
        <w:t>F</w:t>
      </w:r>
      <w:r w:rsidRPr="00D10C5F">
        <w:rPr>
          <w:rFonts w:ascii="Arial" w:eastAsia="Calibri" w:hAnsi="Arial" w:cs="Times New Roman"/>
          <w:sz w:val="24"/>
          <w:szCs w:val="24"/>
          <w:lang w:eastAsia="en-GB"/>
        </w:rPr>
        <w:t>or the panel to consider the referral, it is expected that before referring you have done everything you feel that your agency can do to support that person. Referrals should be made when all other responses, both single agency and multi-agency have been pursued as per single and multi-agency policies, and, for whatever reason, agencies have not managed to successfully engage and work with the individual to reduce and manage the identified risk.</w:t>
      </w:r>
      <w:r w:rsidR="00A213F7">
        <w:rPr>
          <w:rFonts w:ascii="Arial" w:eastAsia="Calibri" w:hAnsi="Arial" w:cs="Times New Roman"/>
          <w:sz w:val="24"/>
          <w:szCs w:val="24"/>
          <w:lang w:eastAsia="en-GB"/>
        </w:rPr>
        <w:t xml:space="preserve"> See Appendix </w:t>
      </w:r>
      <w:r w:rsidR="00711AC3">
        <w:rPr>
          <w:rFonts w:ascii="Arial" w:eastAsia="Calibri" w:hAnsi="Arial" w:cs="Times New Roman"/>
          <w:sz w:val="24"/>
          <w:szCs w:val="24"/>
          <w:lang w:eastAsia="en-GB"/>
        </w:rPr>
        <w:t>1</w:t>
      </w:r>
      <w:r w:rsidR="00600979">
        <w:rPr>
          <w:rFonts w:ascii="Arial" w:eastAsia="Calibri" w:hAnsi="Arial" w:cs="Times New Roman"/>
          <w:sz w:val="24"/>
          <w:szCs w:val="24"/>
          <w:lang w:eastAsia="en-GB"/>
        </w:rPr>
        <w:t xml:space="preserve"> for checklist guidance</w:t>
      </w:r>
      <w:r w:rsidR="00460402">
        <w:rPr>
          <w:rFonts w:ascii="Arial" w:eastAsia="Calibri" w:hAnsi="Arial" w:cs="Times New Roman"/>
          <w:sz w:val="24"/>
          <w:szCs w:val="24"/>
          <w:lang w:eastAsia="en-GB"/>
        </w:rPr>
        <w:t xml:space="preserve"> on possible approaches to consider prior to referral.</w:t>
      </w:r>
    </w:p>
    <w:p w14:paraId="5689295F" w14:textId="77777777" w:rsidR="006D235D" w:rsidRPr="008B7FB1" w:rsidRDefault="006D235D" w:rsidP="00D10C5F">
      <w:pPr>
        <w:pStyle w:val="ListParagraph"/>
        <w:spacing w:after="0" w:line="240" w:lineRule="auto"/>
        <w:jc w:val="both"/>
        <w:rPr>
          <w:rFonts w:ascii="Arial" w:hAnsi="Arial" w:cs="Arial"/>
          <w:sz w:val="24"/>
          <w:szCs w:val="24"/>
        </w:rPr>
      </w:pPr>
    </w:p>
    <w:p w14:paraId="2B8B6DF2" w14:textId="04C1E3EE" w:rsidR="00F60F7B" w:rsidRDefault="00F60F7B" w:rsidP="00D10C5F">
      <w:pPr>
        <w:spacing w:after="0" w:line="240" w:lineRule="auto"/>
        <w:jc w:val="both"/>
        <w:rPr>
          <w:rFonts w:ascii="Arial" w:hAnsi="Arial" w:cs="Arial"/>
          <w:sz w:val="24"/>
          <w:szCs w:val="24"/>
        </w:rPr>
      </w:pPr>
      <w:r w:rsidRPr="008B7FB1">
        <w:rPr>
          <w:rFonts w:ascii="Arial" w:hAnsi="Arial" w:cs="Arial"/>
          <w:sz w:val="24"/>
          <w:szCs w:val="24"/>
        </w:rPr>
        <w:t>I</w:t>
      </w:r>
      <w:r w:rsidR="006D235D" w:rsidRPr="008B7FB1">
        <w:rPr>
          <w:rFonts w:ascii="Arial" w:hAnsi="Arial" w:cs="Arial"/>
          <w:sz w:val="24"/>
          <w:szCs w:val="24"/>
        </w:rPr>
        <w:t>f the Adult does not have m</w:t>
      </w:r>
      <w:r w:rsidRPr="008B7FB1">
        <w:rPr>
          <w:rFonts w:ascii="Arial" w:hAnsi="Arial" w:cs="Arial"/>
          <w:sz w:val="24"/>
          <w:szCs w:val="24"/>
        </w:rPr>
        <w:t xml:space="preserve">ental </w:t>
      </w:r>
      <w:r w:rsidR="006D235D" w:rsidRPr="008B7FB1">
        <w:rPr>
          <w:rFonts w:ascii="Arial" w:hAnsi="Arial" w:cs="Arial"/>
          <w:sz w:val="24"/>
          <w:szCs w:val="24"/>
        </w:rPr>
        <w:t>c</w:t>
      </w:r>
      <w:r w:rsidRPr="008B7FB1">
        <w:rPr>
          <w:rFonts w:ascii="Arial" w:hAnsi="Arial" w:cs="Arial"/>
          <w:sz w:val="24"/>
          <w:szCs w:val="24"/>
        </w:rPr>
        <w:t>apacity</w:t>
      </w:r>
      <w:r>
        <w:rPr>
          <w:rFonts w:ascii="Arial" w:hAnsi="Arial" w:cs="Arial"/>
          <w:sz w:val="24"/>
          <w:szCs w:val="24"/>
        </w:rPr>
        <w:t xml:space="preserve"> the</w:t>
      </w:r>
      <w:r w:rsidR="005A64A1">
        <w:rPr>
          <w:rFonts w:ascii="Arial" w:hAnsi="Arial" w:cs="Arial"/>
          <w:sz w:val="24"/>
          <w:szCs w:val="24"/>
        </w:rPr>
        <w:t xml:space="preserve"> escalation</w:t>
      </w:r>
      <w:r>
        <w:rPr>
          <w:rFonts w:ascii="Arial" w:hAnsi="Arial" w:cs="Arial"/>
          <w:sz w:val="24"/>
          <w:szCs w:val="24"/>
        </w:rPr>
        <w:t xml:space="preserve"> process is </w:t>
      </w:r>
      <w:r w:rsidRPr="00F60F7B">
        <w:rPr>
          <w:rFonts w:ascii="Arial" w:hAnsi="Arial" w:cs="Arial"/>
          <w:b/>
          <w:sz w:val="24"/>
          <w:szCs w:val="24"/>
          <w:u w:val="single"/>
        </w:rPr>
        <w:t>NOT</w:t>
      </w:r>
      <w:r>
        <w:rPr>
          <w:rFonts w:ascii="Arial" w:hAnsi="Arial" w:cs="Arial"/>
          <w:sz w:val="24"/>
          <w:szCs w:val="24"/>
        </w:rPr>
        <w:t xml:space="preserve"> appropriate and Best Interests Decision Making processes should be followed.</w:t>
      </w:r>
    </w:p>
    <w:p w14:paraId="676E4C57" w14:textId="77777777" w:rsidR="00571720" w:rsidRDefault="00571720" w:rsidP="00D10C5F">
      <w:pPr>
        <w:spacing w:after="0" w:line="240" w:lineRule="auto"/>
        <w:jc w:val="both"/>
        <w:rPr>
          <w:rFonts w:ascii="Arial" w:hAnsi="Arial" w:cs="Arial"/>
          <w:sz w:val="24"/>
          <w:szCs w:val="24"/>
        </w:rPr>
      </w:pPr>
    </w:p>
    <w:p w14:paraId="2FE21EC6" w14:textId="2AE7735B" w:rsidR="00F60F7B" w:rsidRDefault="00F60F7B" w:rsidP="00D10C5F">
      <w:pPr>
        <w:spacing w:after="0" w:line="240" w:lineRule="auto"/>
        <w:jc w:val="both"/>
        <w:rPr>
          <w:rFonts w:ascii="Arial" w:hAnsi="Arial" w:cs="Arial"/>
          <w:sz w:val="24"/>
          <w:szCs w:val="24"/>
        </w:rPr>
      </w:pPr>
      <w:r w:rsidRPr="00F60F7B">
        <w:rPr>
          <w:rFonts w:ascii="Arial" w:hAnsi="Arial" w:cs="Arial"/>
          <w:sz w:val="24"/>
          <w:szCs w:val="24"/>
        </w:rPr>
        <w:t>If the risk(s) is not at a level which ma</w:t>
      </w:r>
      <w:r>
        <w:rPr>
          <w:rFonts w:ascii="Arial" w:hAnsi="Arial" w:cs="Arial"/>
          <w:sz w:val="24"/>
          <w:szCs w:val="24"/>
        </w:rPr>
        <w:t xml:space="preserve">y lead to serious harm or death the </w:t>
      </w:r>
      <w:r w:rsidR="00942E2C">
        <w:rPr>
          <w:rFonts w:ascii="Arial" w:hAnsi="Arial" w:cs="Arial"/>
          <w:sz w:val="24"/>
          <w:szCs w:val="24"/>
        </w:rPr>
        <w:t>escalation</w:t>
      </w:r>
      <w:r w:rsidRPr="00F60F7B">
        <w:rPr>
          <w:rFonts w:ascii="Arial" w:hAnsi="Arial" w:cs="Arial"/>
          <w:sz w:val="24"/>
          <w:szCs w:val="24"/>
        </w:rPr>
        <w:t xml:space="preserve"> process does not apply and </w:t>
      </w:r>
      <w:r w:rsidR="00073AD2">
        <w:rPr>
          <w:rFonts w:ascii="Arial" w:hAnsi="Arial" w:cs="Arial"/>
          <w:sz w:val="24"/>
          <w:szCs w:val="24"/>
        </w:rPr>
        <w:t xml:space="preserve">the case should continue to be managed through </w:t>
      </w:r>
      <w:r w:rsidR="006B4620">
        <w:rPr>
          <w:rFonts w:ascii="Arial" w:hAnsi="Arial" w:cs="Arial"/>
          <w:sz w:val="24"/>
          <w:szCs w:val="24"/>
        </w:rPr>
        <w:t xml:space="preserve">the </w:t>
      </w:r>
      <w:r w:rsidR="00073AD2">
        <w:rPr>
          <w:rFonts w:ascii="Arial" w:hAnsi="Arial" w:cs="Arial"/>
          <w:sz w:val="24"/>
          <w:szCs w:val="24"/>
        </w:rPr>
        <w:t>standard multi-agency risk management processes.</w:t>
      </w:r>
    </w:p>
    <w:p w14:paraId="361B2954" w14:textId="77777777" w:rsidR="00250D8E" w:rsidRDefault="00250D8E" w:rsidP="00D10C5F">
      <w:pPr>
        <w:spacing w:after="0" w:line="240" w:lineRule="auto"/>
        <w:jc w:val="both"/>
        <w:rPr>
          <w:rFonts w:ascii="Arial" w:hAnsi="Arial" w:cs="Arial"/>
          <w:sz w:val="24"/>
          <w:szCs w:val="24"/>
        </w:rPr>
      </w:pPr>
    </w:p>
    <w:p w14:paraId="33B933DF" w14:textId="77777777" w:rsidR="00250D8E" w:rsidRDefault="00250D8E" w:rsidP="00D10C5F">
      <w:pPr>
        <w:jc w:val="both"/>
        <w:rPr>
          <w:rFonts w:ascii="Arial" w:hAnsi="Arial" w:cs="Arial"/>
          <w:sz w:val="24"/>
          <w:szCs w:val="24"/>
        </w:rPr>
      </w:pPr>
      <w:r w:rsidRPr="00B344C4">
        <w:rPr>
          <w:rFonts w:ascii="Arial" w:hAnsi="Arial" w:cs="Arial"/>
          <w:sz w:val="24"/>
          <w:szCs w:val="24"/>
        </w:rPr>
        <w:lastRenderedPageBreak/>
        <w:t xml:space="preserve">Any member of a </w:t>
      </w:r>
      <w:r w:rsidRPr="00B344C4">
        <w:rPr>
          <w:rFonts w:ascii="Arial" w:hAnsi="Arial" w:cs="Arial"/>
          <w:b/>
          <w:bCs/>
          <w:sz w:val="24"/>
          <w:szCs w:val="24"/>
        </w:rPr>
        <w:t xml:space="preserve">Multi-agency Risk </w:t>
      </w:r>
      <w:r w:rsidRPr="00B344C4">
        <w:rPr>
          <w:rFonts w:ascii="Arial" w:hAnsi="Arial" w:cs="Arial"/>
          <w:sz w:val="24"/>
          <w:szCs w:val="24"/>
        </w:rPr>
        <w:t xml:space="preserve">meeting can propose escalation for senior </w:t>
      </w:r>
      <w:proofErr w:type="gramStart"/>
      <w:r w:rsidRPr="00B344C4">
        <w:rPr>
          <w:rFonts w:ascii="Arial" w:hAnsi="Arial" w:cs="Arial"/>
          <w:sz w:val="24"/>
          <w:szCs w:val="24"/>
        </w:rPr>
        <w:t>oversight,</w:t>
      </w:r>
      <w:proofErr w:type="gramEnd"/>
      <w:r w:rsidRPr="00B344C4">
        <w:rPr>
          <w:rFonts w:ascii="Arial" w:hAnsi="Arial" w:cs="Arial"/>
          <w:sz w:val="24"/>
          <w:szCs w:val="24"/>
        </w:rPr>
        <w:t xml:space="preserve"> however it is best practice to seek multi-agency agreement as an outcome of the most recent meeting prior to submitting a referral.</w:t>
      </w:r>
    </w:p>
    <w:p w14:paraId="14C11CE0" w14:textId="77777777" w:rsidR="008C53F3" w:rsidRPr="00603B8E" w:rsidRDefault="000A160B" w:rsidP="00985317">
      <w:pPr>
        <w:jc w:val="both"/>
        <w:rPr>
          <w:rFonts w:ascii="Arial" w:hAnsi="Arial" w:cs="Arial"/>
          <w:color w:val="4472C4" w:themeColor="accent5"/>
          <w:sz w:val="24"/>
          <w:szCs w:val="24"/>
        </w:rPr>
      </w:pPr>
      <w:r w:rsidRPr="00603B8E">
        <w:rPr>
          <w:rFonts w:ascii="Arial" w:hAnsi="Arial" w:cs="Arial"/>
          <w:b/>
          <w:bCs/>
          <w:color w:val="4472C4" w:themeColor="accent5"/>
          <w:sz w:val="24"/>
          <w:szCs w:val="24"/>
        </w:rPr>
        <w:t>Frequency and format of the panel</w:t>
      </w:r>
      <w:r w:rsidRPr="00603B8E">
        <w:rPr>
          <w:rFonts w:ascii="Arial" w:hAnsi="Arial" w:cs="Arial"/>
          <w:color w:val="4472C4" w:themeColor="accent5"/>
          <w:sz w:val="24"/>
          <w:szCs w:val="24"/>
        </w:rPr>
        <w:t xml:space="preserve"> </w:t>
      </w:r>
    </w:p>
    <w:p w14:paraId="66F86FCB" w14:textId="1E0A0513" w:rsidR="008C53F3" w:rsidRDefault="000A160B" w:rsidP="00985317">
      <w:pPr>
        <w:jc w:val="both"/>
        <w:rPr>
          <w:rFonts w:ascii="Arial" w:hAnsi="Arial" w:cs="Arial"/>
          <w:sz w:val="24"/>
          <w:szCs w:val="24"/>
        </w:rPr>
      </w:pPr>
      <w:r w:rsidRPr="000A160B">
        <w:rPr>
          <w:rFonts w:ascii="Arial" w:hAnsi="Arial" w:cs="Arial"/>
          <w:sz w:val="24"/>
          <w:szCs w:val="24"/>
        </w:rPr>
        <w:t xml:space="preserve">The panel meets </w:t>
      </w:r>
      <w:r w:rsidR="0009289A">
        <w:rPr>
          <w:rFonts w:ascii="Arial" w:hAnsi="Arial" w:cs="Arial"/>
          <w:sz w:val="24"/>
          <w:szCs w:val="24"/>
        </w:rPr>
        <w:t>bi-</w:t>
      </w:r>
      <w:r w:rsidRPr="000A160B">
        <w:rPr>
          <w:rFonts w:ascii="Arial" w:hAnsi="Arial" w:cs="Arial"/>
          <w:sz w:val="24"/>
          <w:szCs w:val="24"/>
        </w:rPr>
        <w:t xml:space="preserve">monthly with each meeting being scheduled for no more than </w:t>
      </w:r>
      <w:r w:rsidR="008C53F3">
        <w:rPr>
          <w:rFonts w:ascii="Arial" w:hAnsi="Arial" w:cs="Arial"/>
          <w:sz w:val="24"/>
          <w:szCs w:val="24"/>
        </w:rPr>
        <w:t xml:space="preserve">2 </w:t>
      </w:r>
      <w:r w:rsidRPr="000A160B">
        <w:rPr>
          <w:rFonts w:ascii="Arial" w:hAnsi="Arial" w:cs="Arial"/>
          <w:sz w:val="24"/>
          <w:szCs w:val="24"/>
        </w:rPr>
        <w:t xml:space="preserve">hours. In exceptional circumstances the panel may need to meet in-between the monthly scheduled meeting to discuss a particularly urgent case. These meetings will be kept to a </w:t>
      </w:r>
      <w:proofErr w:type="gramStart"/>
      <w:r w:rsidRPr="000A160B">
        <w:rPr>
          <w:rFonts w:ascii="Arial" w:hAnsi="Arial" w:cs="Arial"/>
          <w:sz w:val="24"/>
          <w:szCs w:val="24"/>
        </w:rPr>
        <w:t>minimum</w:t>
      </w:r>
      <w:proofErr w:type="gramEnd"/>
      <w:r w:rsidRPr="000A160B">
        <w:rPr>
          <w:rFonts w:ascii="Arial" w:hAnsi="Arial" w:cs="Arial"/>
          <w:sz w:val="24"/>
          <w:szCs w:val="24"/>
        </w:rPr>
        <w:t xml:space="preserve"> and consideration will be given to the required make-up of the Panel for such a meeting.</w:t>
      </w:r>
    </w:p>
    <w:p w14:paraId="2E85CD75" w14:textId="3CF0C2A6" w:rsidR="000A160B" w:rsidRPr="00B344C4" w:rsidRDefault="000A160B" w:rsidP="00985317">
      <w:pPr>
        <w:jc w:val="both"/>
        <w:rPr>
          <w:rFonts w:ascii="Arial" w:hAnsi="Arial" w:cs="Arial"/>
          <w:sz w:val="24"/>
          <w:szCs w:val="24"/>
        </w:rPr>
      </w:pPr>
      <w:r w:rsidRPr="000A160B">
        <w:rPr>
          <w:rFonts w:ascii="Arial" w:hAnsi="Arial" w:cs="Arial"/>
          <w:sz w:val="24"/>
          <w:szCs w:val="24"/>
        </w:rPr>
        <w:t xml:space="preserve">It should be noted that the panel is not an appropriate forum for responding to emergency situations. Agencies have their own procedures to respond to </w:t>
      </w:r>
      <w:proofErr w:type="gramStart"/>
      <w:r w:rsidRPr="000A160B">
        <w:rPr>
          <w:rFonts w:ascii="Arial" w:hAnsi="Arial" w:cs="Arial"/>
          <w:sz w:val="24"/>
          <w:szCs w:val="24"/>
        </w:rPr>
        <w:t>these</w:t>
      </w:r>
      <w:proofErr w:type="gramEnd"/>
      <w:r w:rsidRPr="000A160B">
        <w:rPr>
          <w:rFonts w:ascii="Arial" w:hAnsi="Arial" w:cs="Arial"/>
          <w:sz w:val="24"/>
          <w:szCs w:val="24"/>
        </w:rPr>
        <w:t xml:space="preserve"> and the panel offers more of a reflective review of a situation and is not intended as an emergency response. It is envisaged that a maximum of five referrals will be discussed at any meeting with an opportunity to review a maximum of five cases. (20 mins discussion for each case) If there are more than five referrals in each month then a decision to prioritise will be made by the Panel chair.</w:t>
      </w:r>
    </w:p>
    <w:p w14:paraId="13BCD891" w14:textId="600F7A4A" w:rsidR="0030712A" w:rsidRDefault="00250D8E" w:rsidP="00985317">
      <w:pPr>
        <w:jc w:val="both"/>
        <w:rPr>
          <w:rFonts w:ascii="Arial" w:hAnsi="Arial" w:cs="Arial"/>
          <w:sz w:val="24"/>
          <w:szCs w:val="24"/>
        </w:rPr>
      </w:pPr>
      <w:r w:rsidRPr="00B344C4">
        <w:rPr>
          <w:rFonts w:ascii="Arial" w:hAnsi="Arial" w:cs="Arial"/>
          <w:sz w:val="24"/>
          <w:szCs w:val="24"/>
        </w:rPr>
        <w:t xml:space="preserve">The </w:t>
      </w:r>
      <w:r w:rsidR="009071CA">
        <w:rPr>
          <w:rFonts w:ascii="Arial" w:hAnsi="Arial" w:cs="Arial"/>
          <w:sz w:val="24"/>
          <w:szCs w:val="24"/>
        </w:rPr>
        <w:t>strategic</w:t>
      </w:r>
      <w:r w:rsidRPr="00B344C4">
        <w:rPr>
          <w:rFonts w:ascii="Arial" w:hAnsi="Arial" w:cs="Arial"/>
          <w:sz w:val="24"/>
          <w:szCs w:val="24"/>
        </w:rPr>
        <w:t xml:space="preserve"> oversight panel will take place</w:t>
      </w:r>
      <w:r w:rsidR="009071CA">
        <w:rPr>
          <w:rFonts w:ascii="Arial" w:hAnsi="Arial" w:cs="Arial"/>
          <w:sz w:val="24"/>
          <w:szCs w:val="24"/>
        </w:rPr>
        <w:t xml:space="preserve"> on the 3</w:t>
      </w:r>
      <w:r w:rsidR="009071CA" w:rsidRPr="009071CA">
        <w:rPr>
          <w:rFonts w:ascii="Arial" w:hAnsi="Arial" w:cs="Arial"/>
          <w:sz w:val="24"/>
          <w:szCs w:val="24"/>
          <w:vertAlign w:val="superscript"/>
        </w:rPr>
        <w:t>rd</w:t>
      </w:r>
      <w:r w:rsidR="009071CA">
        <w:rPr>
          <w:rFonts w:ascii="Arial" w:hAnsi="Arial" w:cs="Arial"/>
          <w:sz w:val="24"/>
          <w:szCs w:val="24"/>
        </w:rPr>
        <w:t xml:space="preserve"> Wednesday of each month</w:t>
      </w:r>
      <w:r w:rsidRPr="00B344C4">
        <w:rPr>
          <w:rFonts w:ascii="Arial" w:hAnsi="Arial" w:cs="Arial"/>
          <w:sz w:val="24"/>
          <w:szCs w:val="24"/>
        </w:rPr>
        <w:t xml:space="preserve"> </w:t>
      </w:r>
      <w:r w:rsidR="00F52577">
        <w:rPr>
          <w:rFonts w:ascii="Arial" w:hAnsi="Arial" w:cs="Arial"/>
          <w:sz w:val="24"/>
          <w:szCs w:val="24"/>
        </w:rPr>
        <w:t xml:space="preserve">and will be chaired by </w:t>
      </w:r>
      <w:r w:rsidR="00CC1A71">
        <w:rPr>
          <w:rFonts w:ascii="Arial" w:hAnsi="Arial" w:cs="Arial"/>
          <w:sz w:val="24"/>
          <w:szCs w:val="24"/>
        </w:rPr>
        <w:t>RBC Adult Care’s Strategic Safeguarding Lead</w:t>
      </w:r>
      <w:r w:rsidR="00F07819">
        <w:rPr>
          <w:rFonts w:ascii="Arial" w:hAnsi="Arial" w:cs="Arial"/>
          <w:sz w:val="24"/>
          <w:szCs w:val="24"/>
        </w:rPr>
        <w:t xml:space="preserve"> with representation from key board partners</w:t>
      </w:r>
      <w:r w:rsidR="00C92876">
        <w:rPr>
          <w:rFonts w:ascii="Arial" w:hAnsi="Arial" w:cs="Arial"/>
          <w:sz w:val="24"/>
          <w:szCs w:val="24"/>
        </w:rPr>
        <w:t xml:space="preserve"> in attendance.</w:t>
      </w:r>
    </w:p>
    <w:p w14:paraId="745CDCB7" w14:textId="77777777" w:rsidR="00250D8E" w:rsidRPr="00B344C4" w:rsidRDefault="00250D8E" w:rsidP="00985317">
      <w:pPr>
        <w:jc w:val="both"/>
        <w:rPr>
          <w:rFonts w:ascii="Arial" w:hAnsi="Arial" w:cs="Arial"/>
          <w:sz w:val="24"/>
          <w:szCs w:val="24"/>
        </w:rPr>
      </w:pPr>
      <w:r w:rsidRPr="00B344C4">
        <w:rPr>
          <w:rFonts w:ascii="Arial" w:hAnsi="Arial" w:cs="Arial"/>
          <w:sz w:val="24"/>
          <w:szCs w:val="24"/>
        </w:rPr>
        <w:t>It is the responsibility of the referring agency to collate all multi-agency risk meeting assessment and planning documentation, outcomes of actions to date, MSP evidence and present in a suitable, summarised manner to allow senior oversight panel to consider guidance and support to mitigate risk.</w:t>
      </w:r>
    </w:p>
    <w:p w14:paraId="0AACD3DD" w14:textId="2B76DC97" w:rsidR="00F60F7B" w:rsidRPr="00F60F7B" w:rsidRDefault="00250D8E" w:rsidP="00672C16">
      <w:pPr>
        <w:jc w:val="both"/>
        <w:rPr>
          <w:rFonts w:ascii="Arial" w:hAnsi="Arial" w:cs="Arial"/>
          <w:sz w:val="24"/>
          <w:szCs w:val="24"/>
        </w:rPr>
      </w:pPr>
      <w:r w:rsidRPr="00B344C4">
        <w:rPr>
          <w:rFonts w:ascii="Arial" w:hAnsi="Arial" w:cs="Arial"/>
          <w:b/>
          <w:bCs/>
          <w:sz w:val="24"/>
          <w:szCs w:val="24"/>
        </w:rPr>
        <w:t xml:space="preserve">It is important to </w:t>
      </w:r>
      <w:proofErr w:type="gramStart"/>
      <w:r w:rsidRPr="00B344C4">
        <w:rPr>
          <w:rFonts w:ascii="Arial" w:hAnsi="Arial" w:cs="Arial"/>
          <w:b/>
          <w:bCs/>
          <w:sz w:val="24"/>
          <w:szCs w:val="24"/>
        </w:rPr>
        <w:t>note,</w:t>
      </w:r>
      <w:proofErr w:type="gramEnd"/>
      <w:r w:rsidRPr="00B344C4">
        <w:rPr>
          <w:rFonts w:ascii="Arial" w:hAnsi="Arial" w:cs="Arial"/>
          <w:sz w:val="24"/>
          <w:szCs w:val="24"/>
        </w:rPr>
        <w:t xml:space="preserve"> cases will not be held at the senior oversight level. It is expected the referring agency will immediately </w:t>
      </w:r>
      <w:proofErr w:type="gramStart"/>
      <w:r w:rsidRPr="00B344C4">
        <w:rPr>
          <w:rFonts w:ascii="Arial" w:hAnsi="Arial" w:cs="Arial"/>
          <w:sz w:val="24"/>
          <w:szCs w:val="24"/>
        </w:rPr>
        <w:t>share</w:t>
      </w:r>
      <w:proofErr w:type="gramEnd"/>
      <w:r w:rsidRPr="00B344C4">
        <w:rPr>
          <w:rFonts w:ascii="Arial" w:hAnsi="Arial" w:cs="Arial"/>
          <w:sz w:val="24"/>
          <w:szCs w:val="24"/>
        </w:rPr>
        <w:t xml:space="preserve"> and action guidance and support offered via the multi-agency risk practitioners. Upon completion of provided guidance, the multi-agency risk practitioners should meet to decide on risk status of case and apply guidance provided in this protocol.</w:t>
      </w:r>
    </w:p>
    <w:p w14:paraId="23488B45" w14:textId="77777777" w:rsidR="00F60F7B" w:rsidRPr="00F60F7B" w:rsidRDefault="00F60F7B" w:rsidP="00BD7863">
      <w:pPr>
        <w:spacing w:after="0" w:line="240" w:lineRule="auto"/>
        <w:rPr>
          <w:rFonts w:ascii="Arial" w:hAnsi="Arial" w:cs="Arial"/>
          <w:sz w:val="24"/>
          <w:szCs w:val="24"/>
        </w:rPr>
      </w:pPr>
    </w:p>
    <w:p w14:paraId="3113A292" w14:textId="16512CBE" w:rsidR="00F60F7B" w:rsidRPr="00603B8E" w:rsidRDefault="009F574F" w:rsidP="00BD7863">
      <w:pPr>
        <w:spacing w:after="0" w:line="240" w:lineRule="auto"/>
        <w:rPr>
          <w:rFonts w:ascii="Arial" w:hAnsi="Arial" w:cs="Arial"/>
          <w:b/>
          <w:color w:val="4472C4" w:themeColor="accent5"/>
          <w:sz w:val="28"/>
          <w:szCs w:val="28"/>
        </w:rPr>
      </w:pPr>
      <w:r w:rsidRPr="00603B8E">
        <w:rPr>
          <w:rFonts w:ascii="Arial" w:hAnsi="Arial" w:cs="Arial"/>
          <w:b/>
          <w:color w:val="4472C4" w:themeColor="accent5"/>
          <w:sz w:val="28"/>
          <w:szCs w:val="28"/>
        </w:rPr>
        <w:t xml:space="preserve">Referral </w:t>
      </w:r>
      <w:r w:rsidR="001D0895" w:rsidRPr="00603B8E">
        <w:rPr>
          <w:rFonts w:ascii="Arial" w:hAnsi="Arial" w:cs="Arial"/>
          <w:b/>
          <w:color w:val="4472C4" w:themeColor="accent5"/>
          <w:sz w:val="28"/>
          <w:szCs w:val="28"/>
        </w:rPr>
        <w:t>Process</w:t>
      </w:r>
    </w:p>
    <w:p w14:paraId="59507FF9" w14:textId="77777777" w:rsidR="00667C95" w:rsidRDefault="00667C95" w:rsidP="00BD7863">
      <w:pPr>
        <w:spacing w:after="0" w:line="240" w:lineRule="auto"/>
        <w:rPr>
          <w:rFonts w:ascii="Arial" w:hAnsi="Arial" w:cs="Arial"/>
          <w:sz w:val="24"/>
          <w:szCs w:val="24"/>
        </w:rPr>
      </w:pPr>
    </w:p>
    <w:p w14:paraId="004A517F" w14:textId="0EF797EF" w:rsidR="00667C95" w:rsidRDefault="00667C95" w:rsidP="00667C95">
      <w:pPr>
        <w:spacing w:after="0" w:line="240" w:lineRule="auto"/>
        <w:rPr>
          <w:rFonts w:ascii="Arial" w:eastAsia="Calibri" w:hAnsi="Arial" w:cs="Arial"/>
          <w:sz w:val="24"/>
          <w:szCs w:val="24"/>
        </w:rPr>
      </w:pPr>
      <w:r w:rsidRPr="00667C95">
        <w:rPr>
          <w:rFonts w:ascii="Arial" w:eastAsia="Calibri" w:hAnsi="Arial" w:cs="Arial"/>
          <w:sz w:val="24"/>
          <w:szCs w:val="24"/>
        </w:rPr>
        <w:t xml:space="preserve">Once it has been agreed that </w:t>
      </w:r>
      <w:r w:rsidR="009F574F">
        <w:rPr>
          <w:rFonts w:ascii="Arial" w:eastAsia="Calibri" w:hAnsi="Arial" w:cs="Arial"/>
          <w:sz w:val="24"/>
          <w:szCs w:val="24"/>
        </w:rPr>
        <w:t>a panel referral is</w:t>
      </w:r>
      <w:r w:rsidRPr="00667C95">
        <w:rPr>
          <w:rFonts w:ascii="Arial" w:eastAsia="Calibri" w:hAnsi="Arial" w:cs="Arial"/>
          <w:sz w:val="24"/>
          <w:szCs w:val="24"/>
        </w:rPr>
        <w:t xml:space="preserve"> appropriate the following steps should be taken</w:t>
      </w:r>
      <w:r w:rsidR="001D0895">
        <w:rPr>
          <w:rFonts w:ascii="Arial" w:eastAsia="Calibri" w:hAnsi="Arial" w:cs="Arial"/>
          <w:sz w:val="24"/>
          <w:szCs w:val="24"/>
        </w:rPr>
        <w:t>.</w:t>
      </w:r>
    </w:p>
    <w:p w14:paraId="49E2FDAA" w14:textId="77777777" w:rsidR="00F00564" w:rsidRDefault="00F00564" w:rsidP="00667C95">
      <w:pPr>
        <w:spacing w:after="0" w:line="240" w:lineRule="auto"/>
        <w:rPr>
          <w:rFonts w:ascii="Arial" w:eastAsia="Calibri" w:hAnsi="Arial" w:cs="Arial"/>
          <w:sz w:val="24"/>
          <w:szCs w:val="24"/>
        </w:rPr>
      </w:pPr>
    </w:p>
    <w:p w14:paraId="066028DB" w14:textId="0C12598F" w:rsidR="00F00564" w:rsidRDefault="00F00564" w:rsidP="00FB31FE">
      <w:pPr>
        <w:pStyle w:val="ListParagraph"/>
        <w:numPr>
          <w:ilvl w:val="0"/>
          <w:numId w:val="26"/>
        </w:numPr>
        <w:spacing w:after="0" w:line="240" w:lineRule="auto"/>
        <w:rPr>
          <w:rFonts w:ascii="Arial" w:eastAsia="Calibri" w:hAnsi="Arial" w:cs="Arial"/>
          <w:sz w:val="24"/>
          <w:szCs w:val="24"/>
        </w:rPr>
      </w:pPr>
      <w:r w:rsidRPr="00FB31FE">
        <w:rPr>
          <w:rFonts w:ascii="Arial" w:eastAsia="Calibri" w:hAnsi="Arial" w:cs="Arial"/>
          <w:sz w:val="24"/>
          <w:szCs w:val="24"/>
        </w:rPr>
        <w:t>Complete Referral form</w:t>
      </w:r>
      <w:r w:rsidR="005B4661">
        <w:rPr>
          <w:rFonts w:ascii="Arial" w:eastAsia="Calibri" w:hAnsi="Arial" w:cs="Arial"/>
          <w:sz w:val="24"/>
          <w:szCs w:val="24"/>
        </w:rPr>
        <w:t xml:space="preserve"> (appendix 2)</w:t>
      </w:r>
      <w:r w:rsidR="00190A0C" w:rsidRPr="00FB31FE">
        <w:rPr>
          <w:rFonts w:ascii="Arial" w:eastAsia="Calibri" w:hAnsi="Arial" w:cs="Arial"/>
          <w:sz w:val="24"/>
          <w:szCs w:val="24"/>
        </w:rPr>
        <w:t xml:space="preserve"> and email to </w:t>
      </w:r>
      <w:hyperlink r:id="rId19" w:history="1">
        <w:r w:rsidR="004D5640" w:rsidRPr="00FB31FE">
          <w:rPr>
            <w:rStyle w:val="Hyperlink"/>
            <w:rFonts w:ascii="Arial" w:eastAsia="Calibri" w:hAnsi="Arial" w:cs="Arial"/>
            <w:sz w:val="24"/>
            <w:szCs w:val="24"/>
          </w:rPr>
          <w:t>RBSB.Admin@Rochdale.Gov.UK</w:t>
        </w:r>
      </w:hyperlink>
      <w:r w:rsidR="004D5640" w:rsidRPr="00FB31FE">
        <w:rPr>
          <w:rFonts w:ascii="Arial" w:eastAsia="Calibri" w:hAnsi="Arial" w:cs="Arial"/>
          <w:sz w:val="24"/>
          <w:szCs w:val="24"/>
        </w:rPr>
        <w:t>.</w:t>
      </w:r>
    </w:p>
    <w:p w14:paraId="74E7C0DF" w14:textId="77777777" w:rsidR="005B4661" w:rsidRDefault="005B4661" w:rsidP="005B4661">
      <w:pPr>
        <w:pStyle w:val="ListParagraph"/>
        <w:spacing w:after="0" w:line="240" w:lineRule="auto"/>
        <w:rPr>
          <w:rFonts w:ascii="Arial" w:eastAsia="Calibri" w:hAnsi="Arial" w:cs="Arial"/>
          <w:sz w:val="24"/>
          <w:szCs w:val="24"/>
        </w:rPr>
      </w:pPr>
    </w:p>
    <w:p w14:paraId="25EED764" w14:textId="626F81B4" w:rsidR="009924FD" w:rsidRPr="00653AB0" w:rsidRDefault="0030790C">
      <w:pPr>
        <w:pStyle w:val="ListParagraph"/>
        <w:numPr>
          <w:ilvl w:val="0"/>
          <w:numId w:val="26"/>
        </w:numPr>
        <w:spacing w:after="0" w:line="240" w:lineRule="auto"/>
      </w:pPr>
      <w:r w:rsidRPr="001265A0">
        <w:rPr>
          <w:rFonts w:ascii="Arial" w:eastAsia="Calibri" w:hAnsi="Arial" w:cs="Arial"/>
          <w:sz w:val="24"/>
          <w:szCs w:val="24"/>
        </w:rPr>
        <w:t xml:space="preserve">Include minutes of previous </w:t>
      </w:r>
      <w:proofErr w:type="gramStart"/>
      <w:r w:rsidRPr="001265A0">
        <w:rPr>
          <w:rFonts w:ascii="Arial" w:eastAsia="Calibri" w:hAnsi="Arial" w:cs="Arial"/>
          <w:sz w:val="24"/>
          <w:szCs w:val="24"/>
        </w:rPr>
        <w:t>Multi-Agency</w:t>
      </w:r>
      <w:proofErr w:type="gramEnd"/>
      <w:r w:rsidRPr="001265A0">
        <w:rPr>
          <w:rFonts w:ascii="Arial" w:eastAsia="Calibri" w:hAnsi="Arial" w:cs="Arial"/>
          <w:sz w:val="24"/>
          <w:szCs w:val="24"/>
        </w:rPr>
        <w:t xml:space="preserve"> </w:t>
      </w:r>
      <w:r w:rsidR="005B4661" w:rsidRPr="001265A0">
        <w:rPr>
          <w:rFonts w:ascii="Arial" w:eastAsia="Calibri" w:hAnsi="Arial" w:cs="Arial"/>
          <w:sz w:val="24"/>
          <w:szCs w:val="24"/>
        </w:rPr>
        <w:t>meeting</w:t>
      </w:r>
      <w:r w:rsidR="00104CF2">
        <w:rPr>
          <w:rFonts w:ascii="Arial" w:eastAsia="Calibri" w:hAnsi="Arial" w:cs="Arial"/>
          <w:sz w:val="24"/>
          <w:szCs w:val="24"/>
        </w:rPr>
        <w:t xml:space="preserve"> with referral form</w:t>
      </w:r>
    </w:p>
    <w:p w14:paraId="44D4303A" w14:textId="77777777" w:rsidR="00E6104B" w:rsidRDefault="00E6104B" w:rsidP="00FA7A9C">
      <w:pPr>
        <w:spacing w:after="0" w:line="240" w:lineRule="auto"/>
        <w:rPr>
          <w:rFonts w:ascii="Arial" w:hAnsi="Arial" w:cs="Arial"/>
          <w:b/>
          <w:color w:val="00B0F0"/>
          <w:sz w:val="32"/>
          <w:szCs w:val="32"/>
        </w:rPr>
      </w:pPr>
    </w:p>
    <w:p w14:paraId="1E678AFF" w14:textId="77777777" w:rsidR="00ED622F" w:rsidRDefault="00ED622F" w:rsidP="00FA7A9C">
      <w:pPr>
        <w:spacing w:after="0" w:line="240" w:lineRule="auto"/>
        <w:rPr>
          <w:rFonts w:ascii="Arial" w:hAnsi="Arial" w:cs="Arial"/>
          <w:b/>
          <w:color w:val="00B0F0"/>
          <w:sz w:val="32"/>
          <w:szCs w:val="32"/>
        </w:rPr>
      </w:pPr>
    </w:p>
    <w:p w14:paraId="4503921B" w14:textId="77777777" w:rsidR="00061AEC" w:rsidRPr="00603B8E" w:rsidRDefault="00061AEC" w:rsidP="00061AEC">
      <w:pPr>
        <w:pStyle w:val="Heading1"/>
        <w:rPr>
          <w:rFonts w:eastAsia="Calibri"/>
          <w:color w:val="4472C4" w:themeColor="accent5"/>
          <w:sz w:val="28"/>
          <w:szCs w:val="28"/>
          <w:lang w:eastAsia="en-US"/>
        </w:rPr>
      </w:pPr>
      <w:r w:rsidRPr="00603B8E">
        <w:rPr>
          <w:rFonts w:eastAsia="Calibri"/>
          <w:color w:val="4472C4" w:themeColor="accent5"/>
          <w:sz w:val="28"/>
          <w:szCs w:val="28"/>
          <w:lang w:eastAsia="en-US"/>
        </w:rPr>
        <w:lastRenderedPageBreak/>
        <w:t xml:space="preserve">Quality and Practice Assurance </w:t>
      </w:r>
    </w:p>
    <w:p w14:paraId="3508DDE4" w14:textId="77777777" w:rsidR="00C11A92" w:rsidRPr="00C11A92" w:rsidRDefault="00C11A92" w:rsidP="00C11A92">
      <w:pPr>
        <w:spacing w:after="0"/>
        <w:rPr>
          <w:rFonts w:ascii="Arial" w:eastAsia="Calibri" w:hAnsi="Arial" w:cs="Arial"/>
          <w:sz w:val="32"/>
          <w:szCs w:val="32"/>
        </w:rPr>
      </w:pPr>
    </w:p>
    <w:p w14:paraId="303543A1" w14:textId="3F4048FE" w:rsidR="00061AEC" w:rsidRPr="008B7FB1" w:rsidRDefault="00C11A92" w:rsidP="001265A0">
      <w:pPr>
        <w:jc w:val="both"/>
        <w:rPr>
          <w:rFonts w:ascii="Arial" w:eastAsia="Calibri" w:hAnsi="Arial" w:cs="Arial"/>
          <w:sz w:val="24"/>
          <w:szCs w:val="24"/>
        </w:rPr>
      </w:pPr>
      <w:r w:rsidRPr="008B7FB1">
        <w:rPr>
          <w:rFonts w:ascii="Arial" w:eastAsia="Calibri" w:hAnsi="Arial" w:cs="Arial"/>
          <w:sz w:val="24"/>
          <w:szCs w:val="24"/>
        </w:rPr>
        <w:t>Quality a</w:t>
      </w:r>
      <w:r w:rsidR="00061AEC" w:rsidRPr="008B7FB1">
        <w:rPr>
          <w:rFonts w:ascii="Arial" w:eastAsia="Calibri" w:hAnsi="Arial" w:cs="Arial"/>
          <w:sz w:val="24"/>
          <w:szCs w:val="24"/>
        </w:rPr>
        <w:t xml:space="preserve">nd </w:t>
      </w:r>
      <w:r w:rsidRPr="008B7FB1">
        <w:rPr>
          <w:rFonts w:ascii="Arial" w:eastAsia="Calibri" w:hAnsi="Arial" w:cs="Arial"/>
          <w:sz w:val="24"/>
          <w:szCs w:val="24"/>
        </w:rPr>
        <w:t>p</w:t>
      </w:r>
      <w:r w:rsidR="00061AEC" w:rsidRPr="008B7FB1">
        <w:rPr>
          <w:rFonts w:ascii="Arial" w:eastAsia="Calibri" w:hAnsi="Arial" w:cs="Arial"/>
          <w:sz w:val="24"/>
          <w:szCs w:val="24"/>
        </w:rPr>
        <w:t xml:space="preserve">ractice </w:t>
      </w:r>
      <w:r w:rsidRPr="008B7FB1">
        <w:rPr>
          <w:rFonts w:ascii="Arial" w:eastAsia="Calibri" w:hAnsi="Arial" w:cs="Arial"/>
          <w:sz w:val="24"/>
          <w:szCs w:val="24"/>
        </w:rPr>
        <w:t>a</w:t>
      </w:r>
      <w:r w:rsidR="00061AEC" w:rsidRPr="008B7FB1">
        <w:rPr>
          <w:rFonts w:ascii="Arial" w:eastAsia="Calibri" w:hAnsi="Arial" w:cs="Arial"/>
          <w:sz w:val="24"/>
          <w:szCs w:val="24"/>
        </w:rPr>
        <w:t>ssurance plays a significant role in ensuring that the M</w:t>
      </w:r>
      <w:r w:rsidR="00F355F1">
        <w:rPr>
          <w:rFonts w:ascii="Arial" w:eastAsia="Calibri" w:hAnsi="Arial" w:cs="Arial"/>
          <w:sz w:val="24"/>
          <w:szCs w:val="24"/>
        </w:rPr>
        <w:t>ulti-Agency Risk Management</w:t>
      </w:r>
      <w:r w:rsidR="00061AEC" w:rsidRPr="008B7FB1">
        <w:rPr>
          <w:rFonts w:ascii="Arial" w:eastAsia="Calibri" w:hAnsi="Arial" w:cs="Arial"/>
          <w:sz w:val="24"/>
          <w:szCs w:val="24"/>
        </w:rPr>
        <w:t xml:space="preserve"> process is governed effectively whilst identifying trends and training needs. Rochdale B</w:t>
      </w:r>
      <w:r w:rsidRPr="008B7FB1">
        <w:rPr>
          <w:rFonts w:ascii="Arial" w:eastAsia="Calibri" w:hAnsi="Arial" w:cs="Arial"/>
          <w:sz w:val="24"/>
          <w:szCs w:val="24"/>
        </w:rPr>
        <w:t>orough Council</w:t>
      </w:r>
      <w:r w:rsidR="00061AEC" w:rsidRPr="008B7FB1">
        <w:rPr>
          <w:rFonts w:ascii="Arial" w:eastAsia="Calibri" w:hAnsi="Arial" w:cs="Arial"/>
          <w:sz w:val="24"/>
          <w:szCs w:val="24"/>
        </w:rPr>
        <w:t xml:space="preserve"> in line with the RBSAB will be working closely with relevant partner agencies </w:t>
      </w:r>
      <w:r w:rsidR="00B639B2">
        <w:rPr>
          <w:rFonts w:ascii="Arial" w:eastAsia="Calibri" w:hAnsi="Arial" w:cs="Arial"/>
          <w:sz w:val="24"/>
          <w:szCs w:val="24"/>
        </w:rPr>
        <w:t xml:space="preserve">through the </w:t>
      </w:r>
      <w:r w:rsidR="00F355F1">
        <w:rPr>
          <w:rFonts w:ascii="Arial" w:eastAsia="Calibri" w:hAnsi="Arial" w:cs="Arial"/>
          <w:sz w:val="24"/>
          <w:szCs w:val="24"/>
        </w:rPr>
        <w:t>Quality Assurance and Performance</w:t>
      </w:r>
      <w:r w:rsidR="00B639B2">
        <w:rPr>
          <w:rFonts w:ascii="Arial" w:eastAsia="Calibri" w:hAnsi="Arial" w:cs="Arial"/>
          <w:sz w:val="24"/>
          <w:szCs w:val="24"/>
        </w:rPr>
        <w:t xml:space="preserve"> group </w:t>
      </w:r>
      <w:r w:rsidR="00061AEC" w:rsidRPr="008B7FB1">
        <w:rPr>
          <w:rFonts w:ascii="Arial" w:eastAsia="Calibri" w:hAnsi="Arial" w:cs="Arial"/>
          <w:sz w:val="24"/>
          <w:szCs w:val="24"/>
        </w:rPr>
        <w:t>to monitor and report on:</w:t>
      </w:r>
    </w:p>
    <w:p w14:paraId="06703C20" w14:textId="77777777" w:rsidR="00061AEC" w:rsidRPr="00C45605" w:rsidRDefault="00C11A92" w:rsidP="00C45605">
      <w:pPr>
        <w:numPr>
          <w:ilvl w:val="0"/>
          <w:numId w:val="15"/>
        </w:numPr>
        <w:spacing w:after="0" w:line="240" w:lineRule="auto"/>
        <w:rPr>
          <w:rFonts w:ascii="Arial" w:eastAsia="Calibri" w:hAnsi="Arial" w:cs="Arial"/>
          <w:sz w:val="24"/>
          <w:szCs w:val="24"/>
        </w:rPr>
      </w:pPr>
      <w:r w:rsidRPr="008B7FB1">
        <w:rPr>
          <w:rFonts w:ascii="Arial" w:eastAsia="Calibri" w:hAnsi="Arial" w:cs="Arial"/>
          <w:sz w:val="24"/>
          <w:szCs w:val="24"/>
        </w:rPr>
        <w:t>Number of a</w:t>
      </w:r>
      <w:r w:rsidR="00061AEC" w:rsidRPr="008B7FB1">
        <w:rPr>
          <w:rFonts w:ascii="Arial" w:eastAsia="Calibri" w:hAnsi="Arial" w:cs="Arial"/>
          <w:sz w:val="24"/>
          <w:szCs w:val="24"/>
        </w:rPr>
        <w:t>dults going through the MRM and review process</w:t>
      </w:r>
    </w:p>
    <w:p w14:paraId="39E45CC5" w14:textId="23C085D6" w:rsidR="003C15DC" w:rsidRPr="001265A0" w:rsidRDefault="001265A0" w:rsidP="001265A0">
      <w:pPr>
        <w:numPr>
          <w:ilvl w:val="0"/>
          <w:numId w:val="15"/>
        </w:numPr>
        <w:spacing w:after="0" w:line="240" w:lineRule="auto"/>
        <w:rPr>
          <w:rFonts w:ascii="Arial" w:eastAsia="Calibri" w:hAnsi="Arial" w:cs="Arial"/>
          <w:sz w:val="24"/>
          <w:szCs w:val="24"/>
        </w:rPr>
      </w:pPr>
      <w:r>
        <w:rPr>
          <w:rFonts w:ascii="Arial" w:eastAsia="Calibri" w:hAnsi="Arial" w:cs="Arial"/>
          <w:sz w:val="24"/>
          <w:szCs w:val="24"/>
        </w:rPr>
        <w:t>Identify themes and trends</w:t>
      </w:r>
      <w:r w:rsidR="00061AEC" w:rsidRPr="008B7FB1">
        <w:rPr>
          <w:rFonts w:ascii="Arial" w:eastAsia="Calibri" w:hAnsi="Arial" w:cs="Arial"/>
          <w:sz w:val="24"/>
          <w:szCs w:val="24"/>
        </w:rPr>
        <w:t xml:space="preserve"> </w:t>
      </w:r>
    </w:p>
    <w:p w14:paraId="61B6CB8D" w14:textId="2C4AB639" w:rsidR="00672C16" w:rsidRPr="00104CF2" w:rsidRDefault="003C15DC" w:rsidP="00104CF2">
      <w:pPr>
        <w:numPr>
          <w:ilvl w:val="0"/>
          <w:numId w:val="15"/>
        </w:numPr>
        <w:spacing w:after="0" w:line="240" w:lineRule="auto"/>
        <w:rPr>
          <w:rFonts w:ascii="Arial" w:eastAsia="Calibri" w:hAnsi="Arial" w:cs="Arial"/>
          <w:sz w:val="24"/>
          <w:szCs w:val="24"/>
        </w:rPr>
      </w:pPr>
      <w:r w:rsidRPr="008B7FB1">
        <w:rPr>
          <w:rFonts w:ascii="Arial" w:eastAsia="Calibri" w:hAnsi="Arial" w:cs="Arial"/>
          <w:sz w:val="24"/>
          <w:szCs w:val="24"/>
        </w:rPr>
        <w:t>Outcomes</w:t>
      </w:r>
    </w:p>
    <w:p w14:paraId="2F96C1E0" w14:textId="77777777" w:rsidR="007649E3" w:rsidRDefault="007649E3">
      <w:pPr>
        <w:rPr>
          <w:rFonts w:ascii="Arial" w:hAnsi="Arial" w:cs="Arial"/>
          <w:b/>
          <w:color w:val="00B0F0"/>
          <w:sz w:val="32"/>
          <w:szCs w:val="32"/>
        </w:rPr>
      </w:pPr>
    </w:p>
    <w:p w14:paraId="6FCDAFC9" w14:textId="2AC701A4" w:rsidR="00F60F7B" w:rsidRPr="007D60B4" w:rsidRDefault="007D60B4">
      <w:pPr>
        <w:rPr>
          <w:rFonts w:ascii="Arial" w:hAnsi="Arial" w:cs="Arial"/>
          <w:b/>
          <w:color w:val="00B0F0"/>
          <w:sz w:val="32"/>
          <w:szCs w:val="32"/>
        </w:rPr>
      </w:pPr>
      <w:r w:rsidRPr="007D60B4">
        <w:rPr>
          <w:rFonts w:ascii="Arial" w:hAnsi="Arial" w:cs="Arial"/>
          <w:b/>
          <w:color w:val="00B0F0"/>
          <w:sz w:val="32"/>
          <w:szCs w:val="32"/>
        </w:rPr>
        <w:t>Appendices</w:t>
      </w:r>
    </w:p>
    <w:tbl>
      <w:tblPr>
        <w:tblStyle w:val="TableGrid"/>
        <w:tblW w:w="0" w:type="auto"/>
        <w:tblLook w:val="04A0" w:firstRow="1" w:lastRow="0" w:firstColumn="1" w:lastColumn="0" w:noHBand="0" w:noVBand="1"/>
      </w:tblPr>
      <w:tblGrid>
        <w:gridCol w:w="7263"/>
        <w:gridCol w:w="1753"/>
      </w:tblGrid>
      <w:tr w:rsidR="00AA6FEF" w14:paraId="570F824B" w14:textId="77777777" w:rsidTr="00E6104B">
        <w:tc>
          <w:tcPr>
            <w:tcW w:w="7263" w:type="dxa"/>
          </w:tcPr>
          <w:p w14:paraId="40DD9992" w14:textId="77777777" w:rsidR="00AA6FEF" w:rsidRDefault="00AA6FEF">
            <w:pPr>
              <w:rPr>
                <w:rFonts w:ascii="Arial" w:hAnsi="Arial" w:cs="Arial"/>
                <w:b/>
                <w:sz w:val="24"/>
                <w:szCs w:val="24"/>
              </w:rPr>
            </w:pPr>
            <w:r>
              <w:rPr>
                <w:rFonts w:ascii="Arial" w:hAnsi="Arial" w:cs="Arial"/>
                <w:b/>
                <w:sz w:val="24"/>
                <w:szCs w:val="24"/>
              </w:rPr>
              <w:t>Appendix 1</w:t>
            </w:r>
          </w:p>
          <w:p w14:paraId="10595115" w14:textId="77777777" w:rsidR="00AA6FEF" w:rsidRDefault="00AA6FEF">
            <w:pPr>
              <w:rPr>
                <w:rFonts w:ascii="Arial" w:hAnsi="Arial" w:cs="Arial"/>
                <w:b/>
                <w:sz w:val="24"/>
                <w:szCs w:val="24"/>
              </w:rPr>
            </w:pPr>
          </w:p>
          <w:p w14:paraId="4D883A57" w14:textId="5E35C1AA" w:rsidR="00AA6FEF" w:rsidRPr="003C15DC" w:rsidRDefault="00B73F6D">
            <w:pPr>
              <w:rPr>
                <w:rFonts w:ascii="Arial" w:hAnsi="Arial" w:cs="Arial"/>
                <w:i/>
                <w:sz w:val="24"/>
                <w:szCs w:val="24"/>
              </w:rPr>
            </w:pPr>
            <w:r>
              <w:rPr>
                <w:rFonts w:ascii="Arial" w:hAnsi="Arial" w:cs="Arial"/>
                <w:sz w:val="24"/>
                <w:szCs w:val="24"/>
              </w:rPr>
              <w:t>Consideration Checklist</w:t>
            </w:r>
          </w:p>
          <w:p w14:paraId="7E32FFC8" w14:textId="77777777" w:rsidR="00AA6FEF" w:rsidRPr="00AA6FEF" w:rsidRDefault="00AA6FEF">
            <w:pPr>
              <w:rPr>
                <w:rFonts w:ascii="Arial" w:hAnsi="Arial" w:cs="Arial"/>
                <w:sz w:val="24"/>
                <w:szCs w:val="24"/>
              </w:rPr>
            </w:pPr>
          </w:p>
        </w:tc>
        <w:bookmarkStart w:id="2" w:name="_MON_1852792112"/>
        <w:bookmarkEnd w:id="2"/>
        <w:tc>
          <w:tcPr>
            <w:tcW w:w="1753" w:type="dxa"/>
          </w:tcPr>
          <w:p w14:paraId="058B963E" w14:textId="51AF0D93" w:rsidR="00AA6FEF" w:rsidRDefault="00174A86">
            <w:pPr>
              <w:rPr>
                <w:rFonts w:ascii="Arial" w:hAnsi="Arial" w:cs="Arial"/>
                <w:sz w:val="24"/>
                <w:szCs w:val="24"/>
              </w:rPr>
            </w:pPr>
            <w:r>
              <w:rPr>
                <w:rFonts w:ascii="Arial" w:hAnsi="Arial" w:cs="Arial"/>
                <w:sz w:val="24"/>
                <w:szCs w:val="24"/>
              </w:rPr>
              <w:object w:dxaOrig="1504" w:dyaOrig="981" w14:anchorId="43A89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pt" o:ole="">
                  <v:imagedata r:id="rId20" o:title=""/>
                </v:shape>
                <o:OLEObject Type="Embed" ProgID="Word.Document.12" ShapeID="_x0000_i1025" DrawAspect="Icon" ObjectID="_1852881856" r:id="rId21">
                  <o:FieldCodes>\s</o:FieldCodes>
                </o:OLEObject>
              </w:object>
            </w:r>
          </w:p>
        </w:tc>
      </w:tr>
      <w:tr w:rsidR="007D60B4" w14:paraId="0FE81118" w14:textId="77777777" w:rsidTr="00E6104B">
        <w:tc>
          <w:tcPr>
            <w:tcW w:w="7263" w:type="dxa"/>
          </w:tcPr>
          <w:p w14:paraId="090652D0" w14:textId="77777777" w:rsidR="007D60B4" w:rsidRPr="007D60B4" w:rsidRDefault="00AA6FEF">
            <w:pPr>
              <w:rPr>
                <w:rFonts w:ascii="Arial" w:hAnsi="Arial" w:cs="Arial"/>
                <w:b/>
                <w:sz w:val="24"/>
                <w:szCs w:val="24"/>
              </w:rPr>
            </w:pPr>
            <w:r>
              <w:rPr>
                <w:rFonts w:ascii="Arial" w:hAnsi="Arial" w:cs="Arial"/>
                <w:b/>
                <w:sz w:val="24"/>
                <w:szCs w:val="24"/>
              </w:rPr>
              <w:t>Appendix 2</w:t>
            </w:r>
          </w:p>
          <w:p w14:paraId="52A3A7B0" w14:textId="77777777" w:rsidR="007D60B4" w:rsidRDefault="007D60B4">
            <w:pPr>
              <w:rPr>
                <w:rFonts w:ascii="Arial" w:hAnsi="Arial" w:cs="Arial"/>
                <w:sz w:val="24"/>
                <w:szCs w:val="24"/>
              </w:rPr>
            </w:pPr>
          </w:p>
          <w:p w14:paraId="6B64F8A1" w14:textId="11A7B877" w:rsidR="007D60B4" w:rsidRDefault="00B73F6D">
            <w:pPr>
              <w:rPr>
                <w:rFonts w:ascii="Arial" w:hAnsi="Arial" w:cs="Arial"/>
                <w:sz w:val="24"/>
                <w:szCs w:val="24"/>
              </w:rPr>
            </w:pPr>
            <w:r>
              <w:rPr>
                <w:rFonts w:ascii="Arial" w:hAnsi="Arial" w:cs="Arial"/>
                <w:sz w:val="24"/>
                <w:szCs w:val="24"/>
              </w:rPr>
              <w:t>Referral Form for Multi-Agency</w:t>
            </w:r>
            <w:r w:rsidR="0090526E">
              <w:rPr>
                <w:rFonts w:ascii="Arial" w:hAnsi="Arial" w:cs="Arial"/>
                <w:sz w:val="24"/>
                <w:szCs w:val="24"/>
              </w:rPr>
              <w:t xml:space="preserve"> Strategic Oversight Panel</w:t>
            </w:r>
          </w:p>
          <w:p w14:paraId="1BA335B2" w14:textId="77777777" w:rsidR="007D60B4" w:rsidRDefault="007D60B4">
            <w:pPr>
              <w:rPr>
                <w:rFonts w:ascii="Arial" w:hAnsi="Arial" w:cs="Arial"/>
                <w:sz w:val="24"/>
                <w:szCs w:val="24"/>
              </w:rPr>
            </w:pPr>
          </w:p>
        </w:tc>
        <w:bookmarkStart w:id="3" w:name="_MON_1852881847"/>
        <w:bookmarkEnd w:id="3"/>
        <w:tc>
          <w:tcPr>
            <w:tcW w:w="1753" w:type="dxa"/>
          </w:tcPr>
          <w:p w14:paraId="5F4FB538" w14:textId="03794500" w:rsidR="007D60B4" w:rsidRDefault="009B67F4">
            <w:pPr>
              <w:rPr>
                <w:rFonts w:ascii="Arial" w:hAnsi="Arial" w:cs="Arial"/>
                <w:sz w:val="24"/>
                <w:szCs w:val="24"/>
              </w:rPr>
            </w:pPr>
            <w:r>
              <w:rPr>
                <w:rFonts w:ascii="Arial" w:hAnsi="Arial" w:cs="Arial"/>
                <w:sz w:val="24"/>
                <w:szCs w:val="24"/>
              </w:rPr>
              <w:object w:dxaOrig="1504" w:dyaOrig="981" w14:anchorId="5E58D4E2">
                <v:shape id="_x0000_i1030" type="#_x0000_t75" style="width:75pt;height:49pt" o:ole="">
                  <v:imagedata r:id="rId22" o:title=""/>
                </v:shape>
                <o:OLEObject Type="Embed" ProgID="Word.Document.12" ShapeID="_x0000_i1030" DrawAspect="Icon" ObjectID="_1852881857" r:id="rId23">
                  <o:FieldCodes>\s</o:FieldCodes>
                </o:OLEObject>
              </w:object>
            </w:r>
          </w:p>
        </w:tc>
      </w:tr>
      <w:tr w:rsidR="009D6D30" w14:paraId="2D1FCB35" w14:textId="77777777" w:rsidTr="00E6104B">
        <w:tc>
          <w:tcPr>
            <w:tcW w:w="7263" w:type="dxa"/>
          </w:tcPr>
          <w:p w14:paraId="3EDFA0EC" w14:textId="178E3925" w:rsidR="009D6D30" w:rsidRDefault="00C43F39">
            <w:pPr>
              <w:rPr>
                <w:rFonts w:ascii="Arial" w:hAnsi="Arial" w:cs="Arial"/>
                <w:b/>
                <w:sz w:val="24"/>
                <w:szCs w:val="24"/>
              </w:rPr>
            </w:pPr>
            <w:r>
              <w:rPr>
                <w:rFonts w:ascii="Arial" w:hAnsi="Arial" w:cs="Arial"/>
                <w:b/>
                <w:sz w:val="24"/>
                <w:szCs w:val="24"/>
              </w:rPr>
              <w:t xml:space="preserve">Appendix </w:t>
            </w:r>
            <w:r w:rsidR="007635BF">
              <w:rPr>
                <w:rFonts w:ascii="Arial" w:hAnsi="Arial" w:cs="Arial"/>
                <w:b/>
                <w:sz w:val="24"/>
                <w:szCs w:val="24"/>
              </w:rPr>
              <w:t>3</w:t>
            </w:r>
          </w:p>
          <w:p w14:paraId="242D6403" w14:textId="77777777" w:rsidR="009D6D30" w:rsidRDefault="009D6D30">
            <w:pPr>
              <w:rPr>
                <w:rFonts w:ascii="Arial" w:hAnsi="Arial" w:cs="Arial"/>
                <w:b/>
                <w:sz w:val="24"/>
                <w:szCs w:val="24"/>
              </w:rPr>
            </w:pPr>
          </w:p>
          <w:p w14:paraId="7C629E9A" w14:textId="766A4D3A" w:rsidR="009D6D30" w:rsidRDefault="00EE1DC3" w:rsidP="00EE1DC3">
            <w:pPr>
              <w:rPr>
                <w:rFonts w:ascii="Arial" w:hAnsi="Arial" w:cs="Arial"/>
                <w:b/>
                <w:sz w:val="24"/>
                <w:szCs w:val="24"/>
              </w:rPr>
            </w:pPr>
            <w:r>
              <w:rPr>
                <w:rFonts w:ascii="Arial" w:hAnsi="Arial" w:cs="Arial"/>
                <w:sz w:val="24"/>
                <w:szCs w:val="24"/>
              </w:rPr>
              <w:t xml:space="preserve">Agenda </w:t>
            </w:r>
            <w:r w:rsidR="0090526E">
              <w:rPr>
                <w:rFonts w:ascii="Arial" w:hAnsi="Arial" w:cs="Arial"/>
                <w:sz w:val="24"/>
                <w:szCs w:val="24"/>
              </w:rPr>
              <w:t>for Strategic Oversight Panel</w:t>
            </w:r>
          </w:p>
        </w:tc>
        <w:bookmarkStart w:id="4" w:name="_MON_1852792171"/>
        <w:bookmarkEnd w:id="4"/>
        <w:tc>
          <w:tcPr>
            <w:tcW w:w="1753" w:type="dxa"/>
          </w:tcPr>
          <w:p w14:paraId="6E6B8024" w14:textId="55B001AE" w:rsidR="009D6D30" w:rsidRDefault="00C01515">
            <w:pPr>
              <w:rPr>
                <w:rFonts w:ascii="Arial" w:hAnsi="Arial" w:cs="Arial"/>
                <w:sz w:val="24"/>
                <w:szCs w:val="24"/>
              </w:rPr>
            </w:pPr>
            <w:r>
              <w:rPr>
                <w:rFonts w:ascii="Arial" w:hAnsi="Arial" w:cs="Arial"/>
                <w:sz w:val="24"/>
                <w:szCs w:val="24"/>
              </w:rPr>
              <w:object w:dxaOrig="1504" w:dyaOrig="981" w14:anchorId="5C3D5CB5">
                <v:shape id="_x0000_i1027" type="#_x0000_t75" style="width:75pt;height:49pt" o:ole="">
                  <v:imagedata r:id="rId24" o:title=""/>
                </v:shape>
                <o:OLEObject Type="Embed" ProgID="Word.Document.12" ShapeID="_x0000_i1027" DrawAspect="Icon" ObjectID="_1852881858" r:id="rId25">
                  <o:FieldCodes>\s</o:FieldCodes>
                </o:OLEObject>
              </w:object>
            </w:r>
          </w:p>
        </w:tc>
      </w:tr>
      <w:tr w:rsidR="00534EFC" w14:paraId="736C095D" w14:textId="77777777" w:rsidTr="00E6104B">
        <w:tc>
          <w:tcPr>
            <w:tcW w:w="7263" w:type="dxa"/>
          </w:tcPr>
          <w:p w14:paraId="0128845A" w14:textId="6265394A" w:rsidR="00534EFC" w:rsidRDefault="007435F9">
            <w:pPr>
              <w:rPr>
                <w:rFonts w:ascii="Arial" w:hAnsi="Arial" w:cs="Arial"/>
                <w:b/>
                <w:sz w:val="24"/>
                <w:szCs w:val="24"/>
              </w:rPr>
            </w:pPr>
            <w:r>
              <w:rPr>
                <w:rFonts w:ascii="Arial" w:hAnsi="Arial" w:cs="Arial"/>
                <w:b/>
                <w:sz w:val="24"/>
                <w:szCs w:val="24"/>
              </w:rPr>
              <w:t xml:space="preserve">Appendix </w:t>
            </w:r>
            <w:r w:rsidR="007635BF">
              <w:rPr>
                <w:rFonts w:ascii="Arial" w:hAnsi="Arial" w:cs="Arial"/>
                <w:b/>
                <w:sz w:val="24"/>
                <w:szCs w:val="24"/>
              </w:rPr>
              <w:t>4</w:t>
            </w:r>
          </w:p>
          <w:p w14:paraId="0A6A2D9E" w14:textId="77777777" w:rsidR="00534EFC" w:rsidRDefault="00534EFC">
            <w:pPr>
              <w:rPr>
                <w:rFonts w:ascii="Arial" w:hAnsi="Arial" w:cs="Arial"/>
                <w:b/>
                <w:sz w:val="24"/>
                <w:szCs w:val="24"/>
              </w:rPr>
            </w:pPr>
          </w:p>
          <w:p w14:paraId="2664AD5D" w14:textId="77777777" w:rsidR="00534EFC" w:rsidRPr="00534EFC" w:rsidRDefault="00C11A92">
            <w:pPr>
              <w:rPr>
                <w:rFonts w:ascii="Arial" w:hAnsi="Arial" w:cs="Arial"/>
                <w:sz w:val="24"/>
                <w:szCs w:val="24"/>
              </w:rPr>
            </w:pPr>
            <w:r>
              <w:rPr>
                <w:rFonts w:ascii="Arial" w:hAnsi="Arial" w:cs="Arial"/>
                <w:sz w:val="24"/>
                <w:szCs w:val="24"/>
              </w:rPr>
              <w:t>Key l</w:t>
            </w:r>
            <w:r w:rsidR="00534EFC" w:rsidRPr="00534EFC">
              <w:rPr>
                <w:rFonts w:ascii="Arial" w:hAnsi="Arial" w:cs="Arial"/>
                <w:sz w:val="24"/>
                <w:szCs w:val="24"/>
              </w:rPr>
              <w:t>egislation</w:t>
            </w:r>
          </w:p>
          <w:p w14:paraId="7F5B9924" w14:textId="77777777" w:rsidR="00534EFC" w:rsidRDefault="00534EFC">
            <w:pPr>
              <w:rPr>
                <w:rFonts w:ascii="Arial" w:hAnsi="Arial" w:cs="Arial"/>
                <w:b/>
                <w:sz w:val="24"/>
                <w:szCs w:val="24"/>
              </w:rPr>
            </w:pPr>
          </w:p>
        </w:tc>
        <w:bookmarkStart w:id="5" w:name="_MON_1837086902"/>
        <w:bookmarkEnd w:id="5"/>
        <w:tc>
          <w:tcPr>
            <w:tcW w:w="1753" w:type="dxa"/>
          </w:tcPr>
          <w:p w14:paraId="780F0627" w14:textId="034AC0C5" w:rsidR="00534EFC" w:rsidRDefault="008F647F">
            <w:pPr>
              <w:rPr>
                <w:rFonts w:ascii="Arial" w:hAnsi="Arial" w:cs="Arial"/>
                <w:sz w:val="24"/>
                <w:szCs w:val="24"/>
              </w:rPr>
            </w:pPr>
            <w:r>
              <w:rPr>
                <w:rFonts w:ascii="Arial" w:hAnsi="Arial" w:cs="Arial"/>
                <w:sz w:val="24"/>
                <w:szCs w:val="24"/>
              </w:rPr>
              <w:object w:dxaOrig="1504" w:dyaOrig="981" w14:anchorId="65D206E7">
                <v:shape id="_x0000_i1028" type="#_x0000_t75" style="width:75pt;height:49pt" o:ole="">
                  <v:imagedata r:id="rId26" o:title=""/>
                </v:shape>
                <o:OLEObject Type="Embed" ProgID="Word.Document.12" ShapeID="_x0000_i1028" DrawAspect="Icon" ObjectID="_1852881859" r:id="rId27">
                  <o:FieldCodes>\s</o:FieldCodes>
                </o:OLEObject>
              </w:object>
            </w:r>
          </w:p>
        </w:tc>
      </w:tr>
    </w:tbl>
    <w:p w14:paraId="12B03717" w14:textId="77777777" w:rsidR="00F60F7B" w:rsidRPr="00F60F7B" w:rsidRDefault="00F60F7B">
      <w:pPr>
        <w:rPr>
          <w:rFonts w:ascii="Arial" w:hAnsi="Arial" w:cs="Arial"/>
          <w:sz w:val="24"/>
          <w:szCs w:val="24"/>
        </w:rPr>
      </w:pPr>
    </w:p>
    <w:p w14:paraId="0D3E1C0A" w14:textId="77777777" w:rsidR="00F60F7B" w:rsidRPr="00F60F7B" w:rsidRDefault="00F60F7B">
      <w:pPr>
        <w:rPr>
          <w:rFonts w:ascii="Arial" w:hAnsi="Arial" w:cs="Arial"/>
          <w:sz w:val="24"/>
          <w:szCs w:val="24"/>
        </w:rPr>
      </w:pPr>
    </w:p>
    <w:p w14:paraId="22C66554" w14:textId="77777777" w:rsidR="00F60F7B" w:rsidRPr="00F60F7B" w:rsidRDefault="00F60F7B">
      <w:pPr>
        <w:rPr>
          <w:rFonts w:ascii="Arial" w:hAnsi="Arial" w:cs="Arial"/>
          <w:sz w:val="24"/>
          <w:szCs w:val="24"/>
        </w:rPr>
      </w:pPr>
    </w:p>
    <w:sectPr w:rsidR="00F60F7B" w:rsidRPr="00F60F7B" w:rsidSect="00F536B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61840" w14:textId="77777777" w:rsidR="00917D29" w:rsidRDefault="00917D29" w:rsidP="00FC5C40">
      <w:pPr>
        <w:spacing w:after="0" w:line="240" w:lineRule="auto"/>
      </w:pPr>
      <w:r>
        <w:separator/>
      </w:r>
    </w:p>
  </w:endnote>
  <w:endnote w:type="continuationSeparator" w:id="0">
    <w:p w14:paraId="1F71ECDA" w14:textId="77777777" w:rsidR="00917D29" w:rsidRDefault="00917D29" w:rsidP="00FC5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7458953"/>
      <w:docPartObj>
        <w:docPartGallery w:val="Page Numbers (Bottom of Page)"/>
        <w:docPartUnique/>
      </w:docPartObj>
    </w:sdtPr>
    <w:sdtEndPr>
      <w:rPr>
        <w:noProof/>
      </w:rPr>
    </w:sdtEndPr>
    <w:sdtContent>
      <w:p w14:paraId="060D8E85" w14:textId="77777777" w:rsidR="00C531BD" w:rsidRDefault="00C531BD">
        <w:pPr>
          <w:pStyle w:val="Footer"/>
          <w:jc w:val="center"/>
        </w:pPr>
        <w:r>
          <w:fldChar w:fldCharType="begin"/>
        </w:r>
        <w:r>
          <w:instrText xml:space="preserve"> PAGE   \* MERGEFORMAT </w:instrText>
        </w:r>
        <w:r>
          <w:fldChar w:fldCharType="separate"/>
        </w:r>
        <w:r w:rsidR="00D540D9">
          <w:rPr>
            <w:noProof/>
          </w:rPr>
          <w:t>2</w:t>
        </w:r>
        <w:r>
          <w:rPr>
            <w:noProof/>
          </w:rPr>
          <w:fldChar w:fldCharType="end"/>
        </w:r>
      </w:p>
    </w:sdtContent>
  </w:sdt>
  <w:p w14:paraId="5121297B" w14:textId="77777777" w:rsidR="00C531BD" w:rsidRDefault="00C531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05C97" w14:textId="77777777" w:rsidR="00917D29" w:rsidRDefault="00917D29" w:rsidP="00FC5C40">
      <w:pPr>
        <w:spacing w:after="0" w:line="240" w:lineRule="auto"/>
      </w:pPr>
      <w:r>
        <w:separator/>
      </w:r>
    </w:p>
  </w:footnote>
  <w:footnote w:type="continuationSeparator" w:id="0">
    <w:p w14:paraId="751C0517" w14:textId="77777777" w:rsidR="00917D29" w:rsidRDefault="00917D29" w:rsidP="00FC5C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03A3"/>
    <w:multiLevelType w:val="hybridMultilevel"/>
    <w:tmpl w:val="786061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1A4B44"/>
    <w:multiLevelType w:val="hybridMultilevel"/>
    <w:tmpl w:val="6598D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A4C8B"/>
    <w:multiLevelType w:val="hybridMultilevel"/>
    <w:tmpl w:val="E4ECDA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6F42E3"/>
    <w:multiLevelType w:val="hybridMultilevel"/>
    <w:tmpl w:val="63C05540"/>
    <w:lvl w:ilvl="0" w:tplc="08090001">
      <w:start w:val="1"/>
      <w:numFmt w:val="bullet"/>
      <w:lvlText w:val=""/>
      <w:lvlJc w:val="left"/>
      <w:pPr>
        <w:ind w:left="2232" w:hanging="360"/>
      </w:pPr>
      <w:rPr>
        <w:rFonts w:ascii="Symbol" w:hAnsi="Symbol" w:hint="default"/>
      </w:rPr>
    </w:lvl>
    <w:lvl w:ilvl="1" w:tplc="08090003" w:tentative="1">
      <w:start w:val="1"/>
      <w:numFmt w:val="bullet"/>
      <w:lvlText w:val="o"/>
      <w:lvlJc w:val="left"/>
      <w:pPr>
        <w:ind w:left="2952" w:hanging="360"/>
      </w:pPr>
      <w:rPr>
        <w:rFonts w:ascii="Courier New" w:hAnsi="Courier New" w:cs="Courier New" w:hint="default"/>
      </w:rPr>
    </w:lvl>
    <w:lvl w:ilvl="2" w:tplc="08090005" w:tentative="1">
      <w:start w:val="1"/>
      <w:numFmt w:val="bullet"/>
      <w:lvlText w:val=""/>
      <w:lvlJc w:val="left"/>
      <w:pPr>
        <w:ind w:left="3672" w:hanging="360"/>
      </w:pPr>
      <w:rPr>
        <w:rFonts w:ascii="Wingdings" w:hAnsi="Wingdings" w:hint="default"/>
      </w:rPr>
    </w:lvl>
    <w:lvl w:ilvl="3" w:tplc="08090001" w:tentative="1">
      <w:start w:val="1"/>
      <w:numFmt w:val="bullet"/>
      <w:lvlText w:val=""/>
      <w:lvlJc w:val="left"/>
      <w:pPr>
        <w:ind w:left="4392" w:hanging="360"/>
      </w:pPr>
      <w:rPr>
        <w:rFonts w:ascii="Symbol" w:hAnsi="Symbol" w:hint="default"/>
      </w:rPr>
    </w:lvl>
    <w:lvl w:ilvl="4" w:tplc="08090003" w:tentative="1">
      <w:start w:val="1"/>
      <w:numFmt w:val="bullet"/>
      <w:lvlText w:val="o"/>
      <w:lvlJc w:val="left"/>
      <w:pPr>
        <w:ind w:left="5112" w:hanging="360"/>
      </w:pPr>
      <w:rPr>
        <w:rFonts w:ascii="Courier New" w:hAnsi="Courier New" w:cs="Courier New" w:hint="default"/>
      </w:rPr>
    </w:lvl>
    <w:lvl w:ilvl="5" w:tplc="08090005" w:tentative="1">
      <w:start w:val="1"/>
      <w:numFmt w:val="bullet"/>
      <w:lvlText w:val=""/>
      <w:lvlJc w:val="left"/>
      <w:pPr>
        <w:ind w:left="5832" w:hanging="360"/>
      </w:pPr>
      <w:rPr>
        <w:rFonts w:ascii="Wingdings" w:hAnsi="Wingdings" w:hint="default"/>
      </w:rPr>
    </w:lvl>
    <w:lvl w:ilvl="6" w:tplc="08090001" w:tentative="1">
      <w:start w:val="1"/>
      <w:numFmt w:val="bullet"/>
      <w:lvlText w:val=""/>
      <w:lvlJc w:val="left"/>
      <w:pPr>
        <w:ind w:left="6552" w:hanging="360"/>
      </w:pPr>
      <w:rPr>
        <w:rFonts w:ascii="Symbol" w:hAnsi="Symbol" w:hint="default"/>
      </w:rPr>
    </w:lvl>
    <w:lvl w:ilvl="7" w:tplc="08090003" w:tentative="1">
      <w:start w:val="1"/>
      <w:numFmt w:val="bullet"/>
      <w:lvlText w:val="o"/>
      <w:lvlJc w:val="left"/>
      <w:pPr>
        <w:ind w:left="7272" w:hanging="360"/>
      </w:pPr>
      <w:rPr>
        <w:rFonts w:ascii="Courier New" w:hAnsi="Courier New" w:cs="Courier New" w:hint="default"/>
      </w:rPr>
    </w:lvl>
    <w:lvl w:ilvl="8" w:tplc="08090005" w:tentative="1">
      <w:start w:val="1"/>
      <w:numFmt w:val="bullet"/>
      <w:lvlText w:val=""/>
      <w:lvlJc w:val="left"/>
      <w:pPr>
        <w:ind w:left="7992" w:hanging="360"/>
      </w:pPr>
      <w:rPr>
        <w:rFonts w:ascii="Wingdings" w:hAnsi="Wingdings" w:hint="default"/>
      </w:rPr>
    </w:lvl>
  </w:abstractNum>
  <w:abstractNum w:abstractNumId="4" w15:restartNumberingAfterBreak="0">
    <w:nsid w:val="0CED1E14"/>
    <w:multiLevelType w:val="hybridMultilevel"/>
    <w:tmpl w:val="197E7F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DC040BA"/>
    <w:multiLevelType w:val="hybridMultilevel"/>
    <w:tmpl w:val="A2DAE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0440F3"/>
    <w:multiLevelType w:val="hybridMultilevel"/>
    <w:tmpl w:val="CBFAF47A"/>
    <w:lvl w:ilvl="0" w:tplc="5B3C819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6A15F4"/>
    <w:multiLevelType w:val="hybridMultilevel"/>
    <w:tmpl w:val="CA98C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B72A93"/>
    <w:multiLevelType w:val="hybridMultilevel"/>
    <w:tmpl w:val="F7007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347E3E"/>
    <w:multiLevelType w:val="hybridMultilevel"/>
    <w:tmpl w:val="EAA2E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9302CB"/>
    <w:multiLevelType w:val="hybridMultilevel"/>
    <w:tmpl w:val="B978A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4D5C8D"/>
    <w:multiLevelType w:val="hybridMultilevel"/>
    <w:tmpl w:val="99329D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89373F"/>
    <w:multiLevelType w:val="hybridMultilevel"/>
    <w:tmpl w:val="5A3E8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0E629D"/>
    <w:multiLevelType w:val="hybridMultilevel"/>
    <w:tmpl w:val="1388CC46"/>
    <w:lvl w:ilvl="0" w:tplc="08090001">
      <w:start w:val="1"/>
      <w:numFmt w:val="bullet"/>
      <w:lvlText w:val=""/>
      <w:lvlJc w:val="left"/>
      <w:pPr>
        <w:ind w:left="720" w:hanging="360"/>
      </w:pPr>
      <w:rPr>
        <w:rFonts w:ascii="Symbol" w:hAnsi="Symbol" w:hint="default"/>
      </w:rPr>
    </w:lvl>
    <w:lvl w:ilvl="1" w:tplc="329AA9E2">
      <w:numFmt w:val="bullet"/>
      <w:lvlText w:val="•"/>
      <w:lvlJc w:val="left"/>
      <w:pPr>
        <w:ind w:left="1800" w:hanging="72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3132D5"/>
    <w:multiLevelType w:val="hybridMultilevel"/>
    <w:tmpl w:val="B7885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547762"/>
    <w:multiLevelType w:val="hybridMultilevel"/>
    <w:tmpl w:val="4B9C26DE"/>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AB55782"/>
    <w:multiLevelType w:val="hybridMultilevel"/>
    <w:tmpl w:val="A0E63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83048F"/>
    <w:multiLevelType w:val="hybridMultilevel"/>
    <w:tmpl w:val="1E202F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8A860AC"/>
    <w:multiLevelType w:val="hybridMultilevel"/>
    <w:tmpl w:val="CA62A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482239"/>
    <w:multiLevelType w:val="hybridMultilevel"/>
    <w:tmpl w:val="621A1796"/>
    <w:lvl w:ilvl="0" w:tplc="08090001">
      <w:start w:val="1"/>
      <w:numFmt w:val="bullet"/>
      <w:lvlText w:val=""/>
      <w:lvlJc w:val="left"/>
      <w:pPr>
        <w:ind w:left="360" w:hanging="360"/>
      </w:pPr>
      <w:rPr>
        <w:rFonts w:ascii="Symbol" w:hAnsi="Symbol" w:hint="default"/>
      </w:rPr>
    </w:lvl>
    <w:lvl w:ilvl="1" w:tplc="2A16DA14">
      <w:numFmt w:val="bullet"/>
      <w:lvlText w:val="•"/>
      <w:lvlJc w:val="left"/>
      <w:pPr>
        <w:ind w:left="1080" w:hanging="360"/>
      </w:pPr>
      <w:rPr>
        <w:rFonts w:ascii="Calibri" w:eastAsiaTheme="minorHAnsi"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C074976"/>
    <w:multiLevelType w:val="hybridMultilevel"/>
    <w:tmpl w:val="ECE4A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C40D0D"/>
    <w:multiLevelType w:val="hybridMultilevel"/>
    <w:tmpl w:val="B412C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864FA9"/>
    <w:multiLevelType w:val="multilevel"/>
    <w:tmpl w:val="DF6490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3" w15:restartNumberingAfterBreak="0">
    <w:nsid w:val="62116600"/>
    <w:multiLevelType w:val="hybridMultilevel"/>
    <w:tmpl w:val="B25E3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333947"/>
    <w:multiLevelType w:val="hybridMultilevel"/>
    <w:tmpl w:val="3E3C04D0"/>
    <w:lvl w:ilvl="0" w:tplc="5B3C819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2969C5"/>
    <w:multiLevelType w:val="multilevel"/>
    <w:tmpl w:val="DF6490BA"/>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6" w15:restartNumberingAfterBreak="0">
    <w:nsid w:val="743A21A8"/>
    <w:multiLevelType w:val="hybridMultilevel"/>
    <w:tmpl w:val="B4F46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5F42E1"/>
    <w:multiLevelType w:val="hybridMultilevel"/>
    <w:tmpl w:val="01D6C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063475"/>
    <w:multiLevelType w:val="hybridMultilevel"/>
    <w:tmpl w:val="7A848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2763718">
    <w:abstractNumId w:val="23"/>
  </w:num>
  <w:num w:numId="2" w16cid:durableId="1793865646">
    <w:abstractNumId w:val="8"/>
  </w:num>
  <w:num w:numId="3" w16cid:durableId="1783725592">
    <w:abstractNumId w:val="12"/>
  </w:num>
  <w:num w:numId="4" w16cid:durableId="472256416">
    <w:abstractNumId w:val="2"/>
  </w:num>
  <w:num w:numId="5" w16cid:durableId="622350766">
    <w:abstractNumId w:val="15"/>
  </w:num>
  <w:num w:numId="6" w16cid:durableId="56588820">
    <w:abstractNumId w:val="9"/>
  </w:num>
  <w:num w:numId="7" w16cid:durableId="1432436817">
    <w:abstractNumId w:val="7"/>
  </w:num>
  <w:num w:numId="8" w16cid:durableId="796802147">
    <w:abstractNumId w:val="14"/>
  </w:num>
  <w:num w:numId="9" w16cid:durableId="232550525">
    <w:abstractNumId w:val="11"/>
  </w:num>
  <w:num w:numId="10" w16cid:durableId="397558021">
    <w:abstractNumId w:val="17"/>
  </w:num>
  <w:num w:numId="11" w16cid:durableId="1621492917">
    <w:abstractNumId w:val="26"/>
  </w:num>
  <w:num w:numId="12" w16cid:durableId="1565681219">
    <w:abstractNumId w:val="13"/>
  </w:num>
  <w:num w:numId="13" w16cid:durableId="1283341526">
    <w:abstractNumId w:val="20"/>
  </w:num>
  <w:num w:numId="14" w16cid:durableId="1774746020">
    <w:abstractNumId w:val="3"/>
  </w:num>
  <w:num w:numId="15" w16cid:durableId="1352145114">
    <w:abstractNumId w:val="5"/>
  </w:num>
  <w:num w:numId="16" w16cid:durableId="1285771051">
    <w:abstractNumId w:val="10"/>
  </w:num>
  <w:num w:numId="17" w16cid:durableId="1550068767">
    <w:abstractNumId w:val="4"/>
  </w:num>
  <w:num w:numId="18" w16cid:durableId="529224607">
    <w:abstractNumId w:val="19"/>
  </w:num>
  <w:num w:numId="19" w16cid:durableId="1879317364">
    <w:abstractNumId w:val="0"/>
  </w:num>
  <w:num w:numId="20" w16cid:durableId="1826781707">
    <w:abstractNumId w:val="25"/>
  </w:num>
  <w:num w:numId="21" w16cid:durableId="450247619">
    <w:abstractNumId w:val="22"/>
  </w:num>
  <w:num w:numId="22" w16cid:durableId="361325357">
    <w:abstractNumId w:val="1"/>
  </w:num>
  <w:num w:numId="23" w16cid:durableId="424767316">
    <w:abstractNumId w:val="16"/>
  </w:num>
  <w:num w:numId="24" w16cid:durableId="1602953463">
    <w:abstractNumId w:val="21"/>
  </w:num>
  <w:num w:numId="25" w16cid:durableId="153952631">
    <w:abstractNumId w:val="27"/>
  </w:num>
  <w:num w:numId="26" w16cid:durableId="534124483">
    <w:abstractNumId w:val="18"/>
  </w:num>
  <w:num w:numId="27" w16cid:durableId="1151289128">
    <w:abstractNumId w:val="28"/>
  </w:num>
  <w:num w:numId="28" w16cid:durableId="190186123">
    <w:abstractNumId w:val="24"/>
  </w:num>
  <w:num w:numId="29" w16cid:durableId="12183973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F7B"/>
    <w:rsid w:val="00003F0D"/>
    <w:rsid w:val="00004EE3"/>
    <w:rsid w:val="00007F6B"/>
    <w:rsid w:val="00010437"/>
    <w:rsid w:val="00011090"/>
    <w:rsid w:val="000125BF"/>
    <w:rsid w:val="000159EE"/>
    <w:rsid w:val="00015F1C"/>
    <w:rsid w:val="000371AE"/>
    <w:rsid w:val="000479E8"/>
    <w:rsid w:val="00047EF4"/>
    <w:rsid w:val="00054997"/>
    <w:rsid w:val="00061AEC"/>
    <w:rsid w:val="00061DA8"/>
    <w:rsid w:val="00073AD2"/>
    <w:rsid w:val="00073D6A"/>
    <w:rsid w:val="00074B1C"/>
    <w:rsid w:val="00074CE5"/>
    <w:rsid w:val="000874F1"/>
    <w:rsid w:val="0009040F"/>
    <w:rsid w:val="0009289A"/>
    <w:rsid w:val="00097741"/>
    <w:rsid w:val="000A160B"/>
    <w:rsid w:val="000B0212"/>
    <w:rsid w:val="000B5264"/>
    <w:rsid w:val="000D2163"/>
    <w:rsid w:val="000E1E00"/>
    <w:rsid w:val="000F0F7D"/>
    <w:rsid w:val="000F5391"/>
    <w:rsid w:val="000F6269"/>
    <w:rsid w:val="0010442D"/>
    <w:rsid w:val="00104CF2"/>
    <w:rsid w:val="00120E89"/>
    <w:rsid w:val="00123315"/>
    <w:rsid w:val="001265A0"/>
    <w:rsid w:val="00134408"/>
    <w:rsid w:val="00153D1B"/>
    <w:rsid w:val="00174A86"/>
    <w:rsid w:val="0017559D"/>
    <w:rsid w:val="00182D10"/>
    <w:rsid w:val="00185B29"/>
    <w:rsid w:val="0018795B"/>
    <w:rsid w:val="00190A0C"/>
    <w:rsid w:val="001951CD"/>
    <w:rsid w:val="001A7ED3"/>
    <w:rsid w:val="001B2D72"/>
    <w:rsid w:val="001B621E"/>
    <w:rsid w:val="001B7739"/>
    <w:rsid w:val="001B7CD6"/>
    <w:rsid w:val="001C7774"/>
    <w:rsid w:val="001D0895"/>
    <w:rsid w:val="001F3B54"/>
    <w:rsid w:val="001F501A"/>
    <w:rsid w:val="0020394E"/>
    <w:rsid w:val="00205C7C"/>
    <w:rsid w:val="00206E85"/>
    <w:rsid w:val="002075C0"/>
    <w:rsid w:val="0020795C"/>
    <w:rsid w:val="00210F45"/>
    <w:rsid w:val="00211A10"/>
    <w:rsid w:val="00220B5E"/>
    <w:rsid w:val="00224115"/>
    <w:rsid w:val="00225FFF"/>
    <w:rsid w:val="00233923"/>
    <w:rsid w:val="00235FC5"/>
    <w:rsid w:val="00243540"/>
    <w:rsid w:val="0024540C"/>
    <w:rsid w:val="002460CC"/>
    <w:rsid w:val="0024766B"/>
    <w:rsid w:val="00250C11"/>
    <w:rsid w:val="00250D8E"/>
    <w:rsid w:val="002510BD"/>
    <w:rsid w:val="00263025"/>
    <w:rsid w:val="00292FCB"/>
    <w:rsid w:val="00294E04"/>
    <w:rsid w:val="00297F24"/>
    <w:rsid w:val="002A7A0F"/>
    <w:rsid w:val="002C4B4B"/>
    <w:rsid w:val="002C5347"/>
    <w:rsid w:val="002C570C"/>
    <w:rsid w:val="002D6972"/>
    <w:rsid w:val="002E1FF5"/>
    <w:rsid w:val="002F097B"/>
    <w:rsid w:val="002F5F9F"/>
    <w:rsid w:val="0030712A"/>
    <w:rsid w:val="0030790C"/>
    <w:rsid w:val="00314BA9"/>
    <w:rsid w:val="00314ED7"/>
    <w:rsid w:val="00332F6D"/>
    <w:rsid w:val="003451E6"/>
    <w:rsid w:val="00346E87"/>
    <w:rsid w:val="00366352"/>
    <w:rsid w:val="003814B5"/>
    <w:rsid w:val="00387887"/>
    <w:rsid w:val="00387E1F"/>
    <w:rsid w:val="00390E5A"/>
    <w:rsid w:val="00392343"/>
    <w:rsid w:val="00395154"/>
    <w:rsid w:val="003A03C1"/>
    <w:rsid w:val="003A04B6"/>
    <w:rsid w:val="003A0BF1"/>
    <w:rsid w:val="003A7CA1"/>
    <w:rsid w:val="003C15DC"/>
    <w:rsid w:val="003D2CE1"/>
    <w:rsid w:val="003E1294"/>
    <w:rsid w:val="003E2B4E"/>
    <w:rsid w:val="003E346E"/>
    <w:rsid w:val="003E7AC7"/>
    <w:rsid w:val="00404A1B"/>
    <w:rsid w:val="00406EBA"/>
    <w:rsid w:val="0041029A"/>
    <w:rsid w:val="00423611"/>
    <w:rsid w:val="004377D6"/>
    <w:rsid w:val="00455D38"/>
    <w:rsid w:val="00460402"/>
    <w:rsid w:val="004659DA"/>
    <w:rsid w:val="00466189"/>
    <w:rsid w:val="00473EB6"/>
    <w:rsid w:val="004750D1"/>
    <w:rsid w:val="0048172B"/>
    <w:rsid w:val="00496C79"/>
    <w:rsid w:val="004A5F1A"/>
    <w:rsid w:val="004B0591"/>
    <w:rsid w:val="004C7FC0"/>
    <w:rsid w:val="004D008E"/>
    <w:rsid w:val="004D4D92"/>
    <w:rsid w:val="004D5640"/>
    <w:rsid w:val="004E293D"/>
    <w:rsid w:val="004E7906"/>
    <w:rsid w:val="00505EC7"/>
    <w:rsid w:val="005141E5"/>
    <w:rsid w:val="00517B4E"/>
    <w:rsid w:val="00531273"/>
    <w:rsid w:val="00531A7A"/>
    <w:rsid w:val="00532783"/>
    <w:rsid w:val="00534EFC"/>
    <w:rsid w:val="005463D2"/>
    <w:rsid w:val="005579A9"/>
    <w:rsid w:val="00563380"/>
    <w:rsid w:val="00565406"/>
    <w:rsid w:val="00571720"/>
    <w:rsid w:val="0058067C"/>
    <w:rsid w:val="005851E3"/>
    <w:rsid w:val="00596E00"/>
    <w:rsid w:val="005A42FF"/>
    <w:rsid w:val="005A588A"/>
    <w:rsid w:val="005A64A1"/>
    <w:rsid w:val="005B0138"/>
    <w:rsid w:val="005B40E5"/>
    <w:rsid w:val="005B4661"/>
    <w:rsid w:val="005B7062"/>
    <w:rsid w:val="005C14AB"/>
    <w:rsid w:val="005C46BA"/>
    <w:rsid w:val="005C5F9C"/>
    <w:rsid w:val="005D4083"/>
    <w:rsid w:val="005E2494"/>
    <w:rsid w:val="005F3D57"/>
    <w:rsid w:val="00600979"/>
    <w:rsid w:val="00603B8E"/>
    <w:rsid w:val="006149AD"/>
    <w:rsid w:val="00622072"/>
    <w:rsid w:val="00631D18"/>
    <w:rsid w:val="0064193C"/>
    <w:rsid w:val="006425E3"/>
    <w:rsid w:val="006441E3"/>
    <w:rsid w:val="006443AD"/>
    <w:rsid w:val="00653AB0"/>
    <w:rsid w:val="00656BFA"/>
    <w:rsid w:val="00656CF0"/>
    <w:rsid w:val="00667C95"/>
    <w:rsid w:val="00672C16"/>
    <w:rsid w:val="006910DD"/>
    <w:rsid w:val="006979FB"/>
    <w:rsid w:val="006A4A4B"/>
    <w:rsid w:val="006B4620"/>
    <w:rsid w:val="006B5C53"/>
    <w:rsid w:val="006C22E2"/>
    <w:rsid w:val="006C6E5D"/>
    <w:rsid w:val="006C7178"/>
    <w:rsid w:val="006C7FD9"/>
    <w:rsid w:val="006D235D"/>
    <w:rsid w:val="006E5A24"/>
    <w:rsid w:val="00700D26"/>
    <w:rsid w:val="00711AC3"/>
    <w:rsid w:val="0071321F"/>
    <w:rsid w:val="00714AFE"/>
    <w:rsid w:val="00721BCE"/>
    <w:rsid w:val="007239A3"/>
    <w:rsid w:val="00742650"/>
    <w:rsid w:val="007435F9"/>
    <w:rsid w:val="00754A58"/>
    <w:rsid w:val="0075580D"/>
    <w:rsid w:val="00755CCC"/>
    <w:rsid w:val="007635BF"/>
    <w:rsid w:val="007649E3"/>
    <w:rsid w:val="00765A5C"/>
    <w:rsid w:val="007714F6"/>
    <w:rsid w:val="00796488"/>
    <w:rsid w:val="007979B6"/>
    <w:rsid w:val="007A6BDC"/>
    <w:rsid w:val="007B5B24"/>
    <w:rsid w:val="007C727B"/>
    <w:rsid w:val="007D60B4"/>
    <w:rsid w:val="007E131A"/>
    <w:rsid w:val="0080690A"/>
    <w:rsid w:val="008366E6"/>
    <w:rsid w:val="008370F8"/>
    <w:rsid w:val="00857F1F"/>
    <w:rsid w:val="00862725"/>
    <w:rsid w:val="00867D05"/>
    <w:rsid w:val="00876392"/>
    <w:rsid w:val="00882895"/>
    <w:rsid w:val="00884526"/>
    <w:rsid w:val="008A426C"/>
    <w:rsid w:val="008B5A69"/>
    <w:rsid w:val="008B62F2"/>
    <w:rsid w:val="008B6357"/>
    <w:rsid w:val="008B7FB1"/>
    <w:rsid w:val="008C0711"/>
    <w:rsid w:val="008C35DE"/>
    <w:rsid w:val="008C53F3"/>
    <w:rsid w:val="008D278A"/>
    <w:rsid w:val="008D43B7"/>
    <w:rsid w:val="008D4CB2"/>
    <w:rsid w:val="008E191D"/>
    <w:rsid w:val="008E32F2"/>
    <w:rsid w:val="008F3368"/>
    <w:rsid w:val="008F3C10"/>
    <w:rsid w:val="008F49D0"/>
    <w:rsid w:val="008F647F"/>
    <w:rsid w:val="00904C18"/>
    <w:rsid w:val="0090526E"/>
    <w:rsid w:val="009071CA"/>
    <w:rsid w:val="00910A3F"/>
    <w:rsid w:val="0091465C"/>
    <w:rsid w:val="00917D29"/>
    <w:rsid w:val="00942E2C"/>
    <w:rsid w:val="00956085"/>
    <w:rsid w:val="00956A24"/>
    <w:rsid w:val="0096133A"/>
    <w:rsid w:val="009641D1"/>
    <w:rsid w:val="00983CF6"/>
    <w:rsid w:val="00984EF5"/>
    <w:rsid w:val="00985317"/>
    <w:rsid w:val="009924FD"/>
    <w:rsid w:val="009A5373"/>
    <w:rsid w:val="009A6A6E"/>
    <w:rsid w:val="009B67F4"/>
    <w:rsid w:val="009C45E2"/>
    <w:rsid w:val="009C7AC8"/>
    <w:rsid w:val="009D5876"/>
    <w:rsid w:val="009D6D30"/>
    <w:rsid w:val="009F574F"/>
    <w:rsid w:val="00A05D6D"/>
    <w:rsid w:val="00A16762"/>
    <w:rsid w:val="00A213F7"/>
    <w:rsid w:val="00A30A3B"/>
    <w:rsid w:val="00A60488"/>
    <w:rsid w:val="00A6062D"/>
    <w:rsid w:val="00A60882"/>
    <w:rsid w:val="00A83D31"/>
    <w:rsid w:val="00A9726C"/>
    <w:rsid w:val="00AA3284"/>
    <w:rsid w:val="00AA6FEF"/>
    <w:rsid w:val="00AB72DC"/>
    <w:rsid w:val="00AB72F6"/>
    <w:rsid w:val="00AC0E68"/>
    <w:rsid w:val="00AD39B5"/>
    <w:rsid w:val="00AD5A77"/>
    <w:rsid w:val="00AE0C95"/>
    <w:rsid w:val="00B01D37"/>
    <w:rsid w:val="00B05999"/>
    <w:rsid w:val="00B078EF"/>
    <w:rsid w:val="00B351B4"/>
    <w:rsid w:val="00B36092"/>
    <w:rsid w:val="00B46223"/>
    <w:rsid w:val="00B62856"/>
    <w:rsid w:val="00B639B2"/>
    <w:rsid w:val="00B6469E"/>
    <w:rsid w:val="00B73F6D"/>
    <w:rsid w:val="00B75546"/>
    <w:rsid w:val="00B852F1"/>
    <w:rsid w:val="00BA276D"/>
    <w:rsid w:val="00BC4653"/>
    <w:rsid w:val="00BC7766"/>
    <w:rsid w:val="00BD6689"/>
    <w:rsid w:val="00BD7863"/>
    <w:rsid w:val="00BE1F88"/>
    <w:rsid w:val="00BE746A"/>
    <w:rsid w:val="00C01515"/>
    <w:rsid w:val="00C017F1"/>
    <w:rsid w:val="00C07650"/>
    <w:rsid w:val="00C11A92"/>
    <w:rsid w:val="00C13394"/>
    <w:rsid w:val="00C13E4A"/>
    <w:rsid w:val="00C2364F"/>
    <w:rsid w:val="00C310B5"/>
    <w:rsid w:val="00C42A87"/>
    <w:rsid w:val="00C432E4"/>
    <w:rsid w:val="00C43F39"/>
    <w:rsid w:val="00C449DF"/>
    <w:rsid w:val="00C44E42"/>
    <w:rsid w:val="00C45605"/>
    <w:rsid w:val="00C531BD"/>
    <w:rsid w:val="00C606C2"/>
    <w:rsid w:val="00C611B5"/>
    <w:rsid w:val="00C618B4"/>
    <w:rsid w:val="00C64AD8"/>
    <w:rsid w:val="00C7226D"/>
    <w:rsid w:val="00C8071D"/>
    <w:rsid w:val="00C83902"/>
    <w:rsid w:val="00C84671"/>
    <w:rsid w:val="00C8733D"/>
    <w:rsid w:val="00C87FB9"/>
    <w:rsid w:val="00C92876"/>
    <w:rsid w:val="00C978F0"/>
    <w:rsid w:val="00CC0473"/>
    <w:rsid w:val="00CC1A71"/>
    <w:rsid w:val="00CD0C19"/>
    <w:rsid w:val="00CD2287"/>
    <w:rsid w:val="00CD4222"/>
    <w:rsid w:val="00CD6F9B"/>
    <w:rsid w:val="00CE1E51"/>
    <w:rsid w:val="00CE2665"/>
    <w:rsid w:val="00CF0104"/>
    <w:rsid w:val="00CF6FE8"/>
    <w:rsid w:val="00D10C5F"/>
    <w:rsid w:val="00D145B9"/>
    <w:rsid w:val="00D14B18"/>
    <w:rsid w:val="00D16180"/>
    <w:rsid w:val="00D24215"/>
    <w:rsid w:val="00D26ABE"/>
    <w:rsid w:val="00D31143"/>
    <w:rsid w:val="00D32143"/>
    <w:rsid w:val="00D32376"/>
    <w:rsid w:val="00D3503B"/>
    <w:rsid w:val="00D376E0"/>
    <w:rsid w:val="00D46D7D"/>
    <w:rsid w:val="00D540D9"/>
    <w:rsid w:val="00D73827"/>
    <w:rsid w:val="00D81369"/>
    <w:rsid w:val="00D92CF9"/>
    <w:rsid w:val="00DA0559"/>
    <w:rsid w:val="00DC4261"/>
    <w:rsid w:val="00DE5DD3"/>
    <w:rsid w:val="00E10EAD"/>
    <w:rsid w:val="00E114FC"/>
    <w:rsid w:val="00E1598B"/>
    <w:rsid w:val="00E215BC"/>
    <w:rsid w:val="00E24C77"/>
    <w:rsid w:val="00E30070"/>
    <w:rsid w:val="00E30369"/>
    <w:rsid w:val="00E44166"/>
    <w:rsid w:val="00E6104B"/>
    <w:rsid w:val="00E75635"/>
    <w:rsid w:val="00E76511"/>
    <w:rsid w:val="00E91B0C"/>
    <w:rsid w:val="00EA0B4D"/>
    <w:rsid w:val="00EA4D88"/>
    <w:rsid w:val="00EB0489"/>
    <w:rsid w:val="00EB2623"/>
    <w:rsid w:val="00EC100D"/>
    <w:rsid w:val="00EC41C9"/>
    <w:rsid w:val="00ED622F"/>
    <w:rsid w:val="00EE1645"/>
    <w:rsid w:val="00EE1DC3"/>
    <w:rsid w:val="00EE3F0F"/>
    <w:rsid w:val="00EE6C73"/>
    <w:rsid w:val="00F00564"/>
    <w:rsid w:val="00F00788"/>
    <w:rsid w:val="00F02500"/>
    <w:rsid w:val="00F06D05"/>
    <w:rsid w:val="00F07819"/>
    <w:rsid w:val="00F25D1D"/>
    <w:rsid w:val="00F355F1"/>
    <w:rsid w:val="00F36447"/>
    <w:rsid w:val="00F52577"/>
    <w:rsid w:val="00F536B7"/>
    <w:rsid w:val="00F539E0"/>
    <w:rsid w:val="00F60F7B"/>
    <w:rsid w:val="00F61D6F"/>
    <w:rsid w:val="00F874C7"/>
    <w:rsid w:val="00F90C95"/>
    <w:rsid w:val="00FA04ED"/>
    <w:rsid w:val="00FA1EEC"/>
    <w:rsid w:val="00FA7A9C"/>
    <w:rsid w:val="00FB31FE"/>
    <w:rsid w:val="00FC5C40"/>
    <w:rsid w:val="00FD3429"/>
    <w:rsid w:val="00FF184C"/>
    <w:rsid w:val="00FF6008"/>
    <w:rsid w:val="00FF744E"/>
    <w:rsid w:val="342248F4"/>
    <w:rsid w:val="3C049BA7"/>
    <w:rsid w:val="518564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4E756"/>
  <w15:chartTrackingRefBased/>
  <w15:docId w15:val="{1E9EA186-3A0B-47D3-9CEE-3F6780321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61AEC"/>
    <w:pPr>
      <w:keepNext/>
      <w:spacing w:before="240" w:after="60" w:line="240" w:lineRule="auto"/>
      <w:outlineLvl w:val="0"/>
    </w:pPr>
    <w:rPr>
      <w:rFonts w:ascii="Arial" w:eastAsia="Times New Roman" w:hAnsi="Arial" w:cs="Arial"/>
      <w:b/>
      <w:bCs/>
      <w:color w:val="0072C6"/>
      <w:kern w:val="32"/>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0F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0F7B"/>
    <w:pPr>
      <w:ind w:left="720"/>
      <w:contextualSpacing/>
    </w:pPr>
  </w:style>
  <w:style w:type="paragraph" w:customStyle="1" w:styleId="Default">
    <w:name w:val="Default"/>
    <w:rsid w:val="00B852F1"/>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FC5C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5C40"/>
  </w:style>
  <w:style w:type="paragraph" w:styleId="Footer">
    <w:name w:val="footer"/>
    <w:basedOn w:val="Normal"/>
    <w:link w:val="FooterChar"/>
    <w:uiPriority w:val="99"/>
    <w:unhideWhenUsed/>
    <w:rsid w:val="00FC5C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5C40"/>
  </w:style>
  <w:style w:type="paragraph" w:styleId="Caption">
    <w:name w:val="caption"/>
    <w:basedOn w:val="Normal"/>
    <w:next w:val="Normal"/>
    <w:uiPriority w:val="35"/>
    <w:unhideWhenUsed/>
    <w:qFormat/>
    <w:rsid w:val="006C7178"/>
    <w:pPr>
      <w:spacing w:after="200" w:line="240" w:lineRule="auto"/>
    </w:pPr>
    <w:rPr>
      <w:i/>
      <w:iCs/>
      <w:color w:val="44546A" w:themeColor="text2"/>
      <w:sz w:val="18"/>
      <w:szCs w:val="18"/>
    </w:rPr>
  </w:style>
  <w:style w:type="character" w:styleId="Hyperlink">
    <w:name w:val="Hyperlink"/>
    <w:basedOn w:val="DefaultParagraphFont"/>
    <w:uiPriority w:val="99"/>
    <w:unhideWhenUsed/>
    <w:rsid w:val="000F6269"/>
    <w:rPr>
      <w:color w:val="0563C1" w:themeColor="hyperlink"/>
      <w:u w:val="single"/>
    </w:rPr>
  </w:style>
  <w:style w:type="character" w:styleId="CommentReference">
    <w:name w:val="annotation reference"/>
    <w:basedOn w:val="DefaultParagraphFont"/>
    <w:uiPriority w:val="99"/>
    <w:semiHidden/>
    <w:unhideWhenUsed/>
    <w:rsid w:val="00C7226D"/>
    <w:rPr>
      <w:sz w:val="16"/>
      <w:szCs w:val="16"/>
    </w:rPr>
  </w:style>
  <w:style w:type="paragraph" w:styleId="CommentText">
    <w:name w:val="annotation text"/>
    <w:basedOn w:val="Normal"/>
    <w:link w:val="CommentTextChar"/>
    <w:uiPriority w:val="99"/>
    <w:unhideWhenUsed/>
    <w:rsid w:val="00C7226D"/>
    <w:pPr>
      <w:spacing w:line="240" w:lineRule="auto"/>
    </w:pPr>
    <w:rPr>
      <w:sz w:val="20"/>
      <w:szCs w:val="20"/>
    </w:rPr>
  </w:style>
  <w:style w:type="character" w:customStyle="1" w:styleId="CommentTextChar">
    <w:name w:val="Comment Text Char"/>
    <w:basedOn w:val="DefaultParagraphFont"/>
    <w:link w:val="CommentText"/>
    <w:uiPriority w:val="99"/>
    <w:rsid w:val="00C7226D"/>
    <w:rPr>
      <w:sz w:val="20"/>
      <w:szCs w:val="20"/>
    </w:rPr>
  </w:style>
  <w:style w:type="paragraph" w:styleId="CommentSubject">
    <w:name w:val="annotation subject"/>
    <w:basedOn w:val="CommentText"/>
    <w:next w:val="CommentText"/>
    <w:link w:val="CommentSubjectChar"/>
    <w:uiPriority w:val="99"/>
    <w:semiHidden/>
    <w:unhideWhenUsed/>
    <w:rsid w:val="00C7226D"/>
    <w:rPr>
      <w:b/>
      <w:bCs/>
    </w:rPr>
  </w:style>
  <w:style w:type="character" w:customStyle="1" w:styleId="CommentSubjectChar">
    <w:name w:val="Comment Subject Char"/>
    <w:basedOn w:val="CommentTextChar"/>
    <w:link w:val="CommentSubject"/>
    <w:uiPriority w:val="99"/>
    <w:semiHidden/>
    <w:rsid w:val="00C7226D"/>
    <w:rPr>
      <w:b/>
      <w:bCs/>
      <w:sz w:val="20"/>
      <w:szCs w:val="20"/>
    </w:rPr>
  </w:style>
  <w:style w:type="paragraph" w:styleId="BalloonText">
    <w:name w:val="Balloon Text"/>
    <w:basedOn w:val="Normal"/>
    <w:link w:val="BalloonTextChar"/>
    <w:uiPriority w:val="99"/>
    <w:semiHidden/>
    <w:unhideWhenUsed/>
    <w:rsid w:val="00C722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226D"/>
    <w:rPr>
      <w:rFonts w:ascii="Segoe UI" w:hAnsi="Segoe UI" w:cs="Segoe UI"/>
      <w:sz w:val="18"/>
      <w:szCs w:val="18"/>
    </w:rPr>
  </w:style>
  <w:style w:type="character" w:customStyle="1" w:styleId="Heading1Char">
    <w:name w:val="Heading 1 Char"/>
    <w:basedOn w:val="DefaultParagraphFont"/>
    <w:link w:val="Heading1"/>
    <w:rsid w:val="00061AEC"/>
    <w:rPr>
      <w:rFonts w:ascii="Arial" w:eastAsia="Times New Roman" w:hAnsi="Arial" w:cs="Arial"/>
      <w:b/>
      <w:bCs/>
      <w:color w:val="0072C6"/>
      <w:kern w:val="32"/>
      <w:sz w:val="32"/>
      <w:szCs w:val="32"/>
      <w:lang w:eastAsia="en-GB"/>
    </w:rPr>
  </w:style>
  <w:style w:type="character" w:styleId="UnresolvedMention">
    <w:name w:val="Unresolved Mention"/>
    <w:basedOn w:val="DefaultParagraphFont"/>
    <w:uiPriority w:val="99"/>
    <w:semiHidden/>
    <w:unhideWhenUsed/>
    <w:rsid w:val="004D56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6310544">
      <w:bodyDiv w:val="1"/>
      <w:marLeft w:val="0"/>
      <w:marRight w:val="0"/>
      <w:marTop w:val="0"/>
      <w:marBottom w:val="0"/>
      <w:divBdr>
        <w:top w:val="none" w:sz="0" w:space="0" w:color="auto"/>
        <w:left w:val="none" w:sz="0" w:space="0" w:color="auto"/>
        <w:bottom w:val="none" w:sz="0" w:space="0" w:color="auto"/>
        <w:right w:val="none" w:sz="0" w:space="0" w:color="auto"/>
      </w:divBdr>
    </w:div>
    <w:div w:id="200902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hyperlink" Target="https://staywell.rochdale.gov.uk/web/portal/pages/home" TargetMode="External"/><Relationship Id="rId26" Type="http://schemas.openxmlformats.org/officeDocument/2006/relationships/image" Target="media/image5.emf"/><Relationship Id="rId3" Type="http://schemas.openxmlformats.org/officeDocument/2006/relationships/customXml" Target="../customXml/item3.xml"/><Relationship Id="rId21" Type="http://schemas.openxmlformats.org/officeDocument/2006/relationships/package" Target="embeddings/Microsoft_Word_Document.docx"/><Relationship Id="rId7" Type="http://schemas.openxmlformats.org/officeDocument/2006/relationships/settings" Target="settings.xml"/><Relationship Id="rId12" Type="http://schemas.openxmlformats.org/officeDocument/2006/relationships/footer" Target="footer1.xml"/><Relationship Id="rId17" Type="http://schemas.microsoft.com/office/2007/relationships/diagramDrawing" Target="diagrams/drawing1.xml"/><Relationship Id="rId25" Type="http://schemas.openxmlformats.org/officeDocument/2006/relationships/package" Target="embeddings/Microsoft_Word_Document2.docx"/><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image" Target="media/image2.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4.emf"/><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package" Target="embeddings/Microsoft_Word_Document1.docx"/><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RBSB.Admin@Rochdale.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image" Target="media/image3.emf"/><Relationship Id="rId27" Type="http://schemas.openxmlformats.org/officeDocument/2006/relationships/package" Target="embeddings/Microsoft_Word_Document3.docx"/></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02F8F54-2B37-41DE-949B-DA5315445A3B}" type="doc">
      <dgm:prSet loTypeId="urn:microsoft.com/office/officeart/2005/8/layout/hProcess4" loCatId="process" qsTypeId="urn:microsoft.com/office/officeart/2005/8/quickstyle/simple1#1" qsCatId="simple" csTypeId="urn:microsoft.com/office/officeart/2005/8/colors/accent1_2#1" csCatId="accent1" phldr="1"/>
      <dgm:spPr/>
      <dgm:t>
        <a:bodyPr/>
        <a:lstStyle/>
        <a:p>
          <a:endParaRPr lang="en-GB"/>
        </a:p>
      </dgm:t>
    </dgm:pt>
    <dgm:pt modelId="{01ADB54A-40C2-4CD5-9EAB-9786288DDA7F}">
      <dgm:prSet phldrT="[Text]"/>
      <dgm:spPr/>
      <dgm:t>
        <a:bodyPr/>
        <a:lstStyle/>
        <a:p>
          <a:pPr>
            <a:buNone/>
          </a:pPr>
          <a:r>
            <a:rPr lang="en-GB"/>
            <a:t>Immediate risk </a:t>
          </a:r>
        </a:p>
      </dgm:t>
    </dgm:pt>
    <dgm:pt modelId="{E2E14ABC-E868-404F-8AF6-C024AD9B0117}" type="parTrans" cxnId="{CF2BA9B8-E87A-4223-A263-FD2D2444D20C}">
      <dgm:prSet/>
      <dgm:spPr/>
      <dgm:t>
        <a:bodyPr/>
        <a:lstStyle/>
        <a:p>
          <a:endParaRPr lang="en-GB"/>
        </a:p>
      </dgm:t>
    </dgm:pt>
    <dgm:pt modelId="{50F25661-015C-409C-8980-3B0E72DAEBB2}" type="sibTrans" cxnId="{CF2BA9B8-E87A-4223-A263-FD2D2444D20C}">
      <dgm:prSet/>
      <dgm:spPr>
        <a:noFill/>
      </dgm:spPr>
      <dgm:t>
        <a:bodyPr/>
        <a:lstStyle/>
        <a:p>
          <a:endParaRPr lang="en-GB"/>
        </a:p>
      </dgm:t>
    </dgm:pt>
    <dgm:pt modelId="{CBDFD43F-FCC8-4E6C-A3E3-14549C6273A8}">
      <dgm:prSet phldrT="[Text]"/>
      <dgm:spPr/>
      <dgm:t>
        <a:bodyPr/>
        <a:lstStyle/>
        <a:p>
          <a:r>
            <a:rPr lang="en-GB"/>
            <a:t>Multi-agency risk</a:t>
          </a:r>
        </a:p>
      </dgm:t>
    </dgm:pt>
    <dgm:pt modelId="{58964083-3A69-4471-B476-157F7D3D85D5}" type="parTrans" cxnId="{5D4CDE0C-2B5B-40CD-9C05-71282F0943B3}">
      <dgm:prSet/>
      <dgm:spPr/>
      <dgm:t>
        <a:bodyPr/>
        <a:lstStyle/>
        <a:p>
          <a:endParaRPr lang="en-GB"/>
        </a:p>
      </dgm:t>
    </dgm:pt>
    <dgm:pt modelId="{A71BDEEB-B823-46BA-AB3A-5654D860D0DC}" type="sibTrans" cxnId="{5D4CDE0C-2B5B-40CD-9C05-71282F0943B3}">
      <dgm:prSet/>
      <dgm:spPr/>
      <dgm:t>
        <a:bodyPr/>
        <a:lstStyle/>
        <a:p>
          <a:endParaRPr lang="en-GB"/>
        </a:p>
      </dgm:t>
    </dgm:pt>
    <dgm:pt modelId="{A034F8BC-02D4-4D93-BE89-1A8E4234D930}">
      <dgm:prSet phldrT="[Text]"/>
      <dgm:spPr/>
      <dgm:t>
        <a:bodyPr/>
        <a:lstStyle/>
        <a:p>
          <a:r>
            <a:rPr lang="en-GB"/>
            <a:t>First layer of multi-agency response </a:t>
          </a:r>
        </a:p>
      </dgm:t>
    </dgm:pt>
    <dgm:pt modelId="{F6D7493E-7475-4D4C-9A14-F4F199439D77}" type="parTrans" cxnId="{58632A4D-5CAE-42DE-8D26-3EAD9E185FC5}">
      <dgm:prSet/>
      <dgm:spPr/>
      <dgm:t>
        <a:bodyPr/>
        <a:lstStyle/>
        <a:p>
          <a:endParaRPr lang="en-GB"/>
        </a:p>
      </dgm:t>
    </dgm:pt>
    <dgm:pt modelId="{0EE04E6A-7CA9-4529-AE40-6213F38833F8}" type="sibTrans" cxnId="{58632A4D-5CAE-42DE-8D26-3EAD9E185FC5}">
      <dgm:prSet/>
      <dgm:spPr/>
      <dgm:t>
        <a:bodyPr/>
        <a:lstStyle/>
        <a:p>
          <a:endParaRPr lang="en-GB"/>
        </a:p>
      </dgm:t>
    </dgm:pt>
    <dgm:pt modelId="{1F873715-BE02-4DD9-A0A0-620623EEE72B}">
      <dgm:prSet phldrT="[Text]"/>
      <dgm:spPr/>
      <dgm:t>
        <a:bodyPr/>
        <a:lstStyle/>
        <a:p>
          <a:r>
            <a:rPr lang="en-GB"/>
            <a:t>High risk</a:t>
          </a:r>
        </a:p>
      </dgm:t>
    </dgm:pt>
    <dgm:pt modelId="{CD625114-2050-4D3A-BB7B-36C6B6736443}" type="parTrans" cxnId="{13DBBEAC-BBB7-4084-B216-A709BCE900EC}">
      <dgm:prSet/>
      <dgm:spPr/>
      <dgm:t>
        <a:bodyPr/>
        <a:lstStyle/>
        <a:p>
          <a:endParaRPr lang="en-GB"/>
        </a:p>
      </dgm:t>
    </dgm:pt>
    <dgm:pt modelId="{04A89269-1642-436A-B08B-6AEF3AA0AFED}" type="sibTrans" cxnId="{13DBBEAC-BBB7-4084-B216-A709BCE900EC}">
      <dgm:prSet/>
      <dgm:spPr/>
      <dgm:t>
        <a:bodyPr/>
        <a:lstStyle/>
        <a:p>
          <a:endParaRPr lang="en-GB"/>
        </a:p>
      </dgm:t>
    </dgm:pt>
    <dgm:pt modelId="{8293E593-D6B7-4466-BEE3-627E9F74C624}">
      <dgm:prSet phldrT="[Text]"/>
      <dgm:spPr/>
      <dgm:t>
        <a:bodyPr/>
        <a:lstStyle/>
        <a:p>
          <a:r>
            <a:rPr lang="en-GB"/>
            <a:t>Escalation layer for senior oversight</a:t>
          </a:r>
        </a:p>
      </dgm:t>
    </dgm:pt>
    <dgm:pt modelId="{D418DE8C-07B7-4FD8-B401-FD763EB0FF1E}" type="parTrans" cxnId="{A09B5BF0-A9DD-4CF3-8980-C9836148E345}">
      <dgm:prSet/>
      <dgm:spPr/>
      <dgm:t>
        <a:bodyPr/>
        <a:lstStyle/>
        <a:p>
          <a:endParaRPr lang="en-GB"/>
        </a:p>
      </dgm:t>
    </dgm:pt>
    <dgm:pt modelId="{1679E0A7-8C5B-4171-AD3F-97F0B62E1638}" type="sibTrans" cxnId="{A09B5BF0-A9DD-4CF3-8980-C9836148E345}">
      <dgm:prSet/>
      <dgm:spPr/>
      <dgm:t>
        <a:bodyPr/>
        <a:lstStyle/>
        <a:p>
          <a:endParaRPr lang="en-GB"/>
        </a:p>
      </dgm:t>
    </dgm:pt>
    <dgm:pt modelId="{B859D63D-B7CE-42C1-821E-3D5CA9D4AF25}">
      <dgm:prSet phldrT="[Text]"/>
      <dgm:spPr/>
      <dgm:t>
        <a:bodyPr/>
        <a:lstStyle/>
        <a:p>
          <a:r>
            <a:rPr lang="en-GB"/>
            <a:t>Managed by individual organisations</a:t>
          </a:r>
        </a:p>
      </dgm:t>
    </dgm:pt>
    <dgm:pt modelId="{3FBA1987-9AF6-4B41-B1BA-1E441442655B}" type="sibTrans" cxnId="{A91DDE40-8141-44E7-8071-86212BE51B58}">
      <dgm:prSet/>
      <dgm:spPr/>
      <dgm:t>
        <a:bodyPr/>
        <a:lstStyle/>
        <a:p>
          <a:endParaRPr lang="en-GB"/>
        </a:p>
      </dgm:t>
    </dgm:pt>
    <dgm:pt modelId="{9EFFD4DC-31BC-4FDA-B2EF-3F2595285DF5}" type="parTrans" cxnId="{A91DDE40-8141-44E7-8071-86212BE51B58}">
      <dgm:prSet/>
      <dgm:spPr/>
      <dgm:t>
        <a:bodyPr/>
        <a:lstStyle/>
        <a:p>
          <a:endParaRPr lang="en-GB"/>
        </a:p>
      </dgm:t>
    </dgm:pt>
    <dgm:pt modelId="{EC79EE14-410B-41BC-B89B-0E2E60240F00}" type="pres">
      <dgm:prSet presAssocID="{A02F8F54-2B37-41DE-949B-DA5315445A3B}" presName="Name0" presStyleCnt="0">
        <dgm:presLayoutVars>
          <dgm:dir/>
          <dgm:animLvl val="lvl"/>
          <dgm:resizeHandles val="exact"/>
        </dgm:presLayoutVars>
      </dgm:prSet>
      <dgm:spPr/>
    </dgm:pt>
    <dgm:pt modelId="{B9781D85-1DE4-40CC-947E-D3B5D7C78687}" type="pres">
      <dgm:prSet presAssocID="{A02F8F54-2B37-41DE-949B-DA5315445A3B}" presName="tSp" presStyleCnt="0"/>
      <dgm:spPr/>
    </dgm:pt>
    <dgm:pt modelId="{54A13719-EF4D-409B-A6AA-F43AF362EDB0}" type="pres">
      <dgm:prSet presAssocID="{A02F8F54-2B37-41DE-949B-DA5315445A3B}" presName="bSp" presStyleCnt="0"/>
      <dgm:spPr/>
    </dgm:pt>
    <dgm:pt modelId="{FFCC3F5B-A89A-437E-9C62-9548015F9A4F}" type="pres">
      <dgm:prSet presAssocID="{A02F8F54-2B37-41DE-949B-DA5315445A3B}" presName="process" presStyleCnt="0"/>
      <dgm:spPr/>
    </dgm:pt>
    <dgm:pt modelId="{6453D136-D0FE-4CEE-9B5F-2A82514F62FA}" type="pres">
      <dgm:prSet presAssocID="{01ADB54A-40C2-4CD5-9EAB-9786288DDA7F}" presName="composite1" presStyleCnt="0"/>
      <dgm:spPr/>
    </dgm:pt>
    <dgm:pt modelId="{5C77D4B5-4449-45A8-BAB4-38DB680A59BB}" type="pres">
      <dgm:prSet presAssocID="{01ADB54A-40C2-4CD5-9EAB-9786288DDA7F}" presName="dummyNode1" presStyleLbl="node1" presStyleIdx="0" presStyleCnt="3"/>
      <dgm:spPr/>
    </dgm:pt>
    <dgm:pt modelId="{E1ECE3C4-9880-45AC-97E6-0C128C12754F}" type="pres">
      <dgm:prSet presAssocID="{01ADB54A-40C2-4CD5-9EAB-9786288DDA7F}" presName="childNode1" presStyleLbl="bgAcc1" presStyleIdx="0" presStyleCnt="3">
        <dgm:presLayoutVars>
          <dgm:bulletEnabled val="1"/>
        </dgm:presLayoutVars>
      </dgm:prSet>
      <dgm:spPr/>
    </dgm:pt>
    <dgm:pt modelId="{9EE20AE2-0D06-4464-9A30-B251CEDD8FC9}" type="pres">
      <dgm:prSet presAssocID="{01ADB54A-40C2-4CD5-9EAB-9786288DDA7F}" presName="childNode1tx" presStyleLbl="bgAcc1" presStyleIdx="0" presStyleCnt="3">
        <dgm:presLayoutVars>
          <dgm:bulletEnabled val="1"/>
        </dgm:presLayoutVars>
      </dgm:prSet>
      <dgm:spPr/>
    </dgm:pt>
    <dgm:pt modelId="{DA546001-483A-4366-A045-96C570592436}" type="pres">
      <dgm:prSet presAssocID="{01ADB54A-40C2-4CD5-9EAB-9786288DDA7F}" presName="parentNode1" presStyleLbl="node1" presStyleIdx="0" presStyleCnt="3">
        <dgm:presLayoutVars>
          <dgm:chMax val="1"/>
          <dgm:bulletEnabled val="1"/>
        </dgm:presLayoutVars>
      </dgm:prSet>
      <dgm:spPr/>
    </dgm:pt>
    <dgm:pt modelId="{DAC4672C-E387-4D89-B2CB-094B50FDDF68}" type="pres">
      <dgm:prSet presAssocID="{01ADB54A-40C2-4CD5-9EAB-9786288DDA7F}" presName="connSite1" presStyleCnt="0"/>
      <dgm:spPr/>
    </dgm:pt>
    <dgm:pt modelId="{167CE029-0A4A-4532-8D9E-BF485DCDBDB1}" type="pres">
      <dgm:prSet presAssocID="{50F25661-015C-409C-8980-3B0E72DAEBB2}" presName="Name9" presStyleLbl="sibTrans2D1" presStyleIdx="0" presStyleCnt="2" custScaleX="202078" custScaleY="43896" custLinFactNeighborX="67745" custLinFactNeighborY="45947"/>
      <dgm:spPr>
        <a:prstGeom prst="leftRightArrow">
          <a:avLst/>
        </a:prstGeom>
      </dgm:spPr>
    </dgm:pt>
    <dgm:pt modelId="{39A4C72F-F851-4598-A4D5-951E1CB33654}" type="pres">
      <dgm:prSet presAssocID="{CBDFD43F-FCC8-4E6C-A3E3-14549C6273A8}" presName="composite2" presStyleCnt="0"/>
      <dgm:spPr/>
    </dgm:pt>
    <dgm:pt modelId="{C0555B45-1621-436A-9ECC-95561A52F581}" type="pres">
      <dgm:prSet presAssocID="{CBDFD43F-FCC8-4E6C-A3E3-14549C6273A8}" presName="dummyNode2" presStyleLbl="node1" presStyleIdx="0" presStyleCnt="3"/>
      <dgm:spPr/>
    </dgm:pt>
    <dgm:pt modelId="{A62BFB63-3CE9-4D6F-9993-1E8EE784BD50}" type="pres">
      <dgm:prSet presAssocID="{CBDFD43F-FCC8-4E6C-A3E3-14549C6273A8}" presName="childNode2" presStyleLbl="bgAcc1" presStyleIdx="1" presStyleCnt="3">
        <dgm:presLayoutVars>
          <dgm:bulletEnabled val="1"/>
        </dgm:presLayoutVars>
      </dgm:prSet>
      <dgm:spPr/>
    </dgm:pt>
    <dgm:pt modelId="{4831586F-4D3D-4E95-8C61-B9E446B5195F}" type="pres">
      <dgm:prSet presAssocID="{CBDFD43F-FCC8-4E6C-A3E3-14549C6273A8}" presName="childNode2tx" presStyleLbl="bgAcc1" presStyleIdx="1" presStyleCnt="3">
        <dgm:presLayoutVars>
          <dgm:bulletEnabled val="1"/>
        </dgm:presLayoutVars>
      </dgm:prSet>
      <dgm:spPr/>
    </dgm:pt>
    <dgm:pt modelId="{26E6B2C0-DE86-484B-BBA2-0E6073A197D4}" type="pres">
      <dgm:prSet presAssocID="{CBDFD43F-FCC8-4E6C-A3E3-14549C6273A8}" presName="parentNode2" presStyleLbl="node1" presStyleIdx="1" presStyleCnt="3">
        <dgm:presLayoutVars>
          <dgm:chMax val="0"/>
          <dgm:bulletEnabled val="1"/>
        </dgm:presLayoutVars>
      </dgm:prSet>
      <dgm:spPr/>
    </dgm:pt>
    <dgm:pt modelId="{8196A754-1BA2-4C32-BC5F-D1985B3F39FD}" type="pres">
      <dgm:prSet presAssocID="{CBDFD43F-FCC8-4E6C-A3E3-14549C6273A8}" presName="connSite2" presStyleCnt="0"/>
      <dgm:spPr/>
    </dgm:pt>
    <dgm:pt modelId="{C94CB6A4-ED75-4C60-8286-07908BD15E94}" type="pres">
      <dgm:prSet presAssocID="{A71BDEEB-B823-46BA-AB3A-5654D860D0DC}" presName="Name18" presStyleLbl="sibTrans2D1" presStyleIdx="1" presStyleCnt="2" custScaleX="187573" custScaleY="39194" custLinFactNeighborX="-54193" custLinFactNeighborY="-37271"/>
      <dgm:spPr>
        <a:prstGeom prst="leftRightArrow">
          <a:avLst/>
        </a:prstGeom>
      </dgm:spPr>
    </dgm:pt>
    <dgm:pt modelId="{14DCD9FF-386C-436E-AB4A-FA129ACCF54F}" type="pres">
      <dgm:prSet presAssocID="{1F873715-BE02-4DD9-A0A0-620623EEE72B}" presName="composite1" presStyleCnt="0"/>
      <dgm:spPr/>
    </dgm:pt>
    <dgm:pt modelId="{F4D7E556-5429-4DF5-8FA1-229BE7FF8831}" type="pres">
      <dgm:prSet presAssocID="{1F873715-BE02-4DD9-A0A0-620623EEE72B}" presName="dummyNode1" presStyleLbl="node1" presStyleIdx="1" presStyleCnt="3"/>
      <dgm:spPr/>
    </dgm:pt>
    <dgm:pt modelId="{F8DB7C94-9012-4AD1-B000-CB2BD77C1C06}" type="pres">
      <dgm:prSet presAssocID="{1F873715-BE02-4DD9-A0A0-620623EEE72B}" presName="childNode1" presStyleLbl="bgAcc1" presStyleIdx="2" presStyleCnt="3">
        <dgm:presLayoutVars>
          <dgm:bulletEnabled val="1"/>
        </dgm:presLayoutVars>
      </dgm:prSet>
      <dgm:spPr/>
    </dgm:pt>
    <dgm:pt modelId="{E79EFA67-6BEB-47B1-A4A4-CCA63B894733}" type="pres">
      <dgm:prSet presAssocID="{1F873715-BE02-4DD9-A0A0-620623EEE72B}" presName="childNode1tx" presStyleLbl="bgAcc1" presStyleIdx="2" presStyleCnt="3">
        <dgm:presLayoutVars>
          <dgm:bulletEnabled val="1"/>
        </dgm:presLayoutVars>
      </dgm:prSet>
      <dgm:spPr/>
    </dgm:pt>
    <dgm:pt modelId="{3F90B5CF-EC10-4FE2-9ADF-FA91F5285D7A}" type="pres">
      <dgm:prSet presAssocID="{1F873715-BE02-4DD9-A0A0-620623EEE72B}" presName="parentNode1" presStyleLbl="node1" presStyleIdx="2" presStyleCnt="3">
        <dgm:presLayoutVars>
          <dgm:chMax val="1"/>
          <dgm:bulletEnabled val="1"/>
        </dgm:presLayoutVars>
      </dgm:prSet>
      <dgm:spPr/>
    </dgm:pt>
    <dgm:pt modelId="{88B60348-3A2C-402F-AB1F-53B49C186769}" type="pres">
      <dgm:prSet presAssocID="{1F873715-BE02-4DD9-A0A0-620623EEE72B}" presName="connSite1" presStyleCnt="0"/>
      <dgm:spPr/>
    </dgm:pt>
  </dgm:ptLst>
  <dgm:cxnLst>
    <dgm:cxn modelId="{EB1DFD07-97A7-4686-8A8D-7681BFB0EA12}" type="presOf" srcId="{B859D63D-B7CE-42C1-821E-3D5CA9D4AF25}" destId="{E1ECE3C4-9880-45AC-97E6-0C128C12754F}" srcOrd="0" destOrd="0" presId="urn:microsoft.com/office/officeart/2005/8/layout/hProcess4"/>
    <dgm:cxn modelId="{BD30EB0A-82CB-4D62-ABE0-9909176462BF}" type="presOf" srcId="{1F873715-BE02-4DD9-A0A0-620623EEE72B}" destId="{3F90B5CF-EC10-4FE2-9ADF-FA91F5285D7A}" srcOrd="0" destOrd="0" presId="urn:microsoft.com/office/officeart/2005/8/layout/hProcess4"/>
    <dgm:cxn modelId="{5D4CDE0C-2B5B-40CD-9C05-71282F0943B3}" srcId="{A02F8F54-2B37-41DE-949B-DA5315445A3B}" destId="{CBDFD43F-FCC8-4E6C-A3E3-14549C6273A8}" srcOrd="1" destOrd="0" parTransId="{58964083-3A69-4471-B476-157F7D3D85D5}" sibTransId="{A71BDEEB-B823-46BA-AB3A-5654D860D0DC}"/>
    <dgm:cxn modelId="{51357521-17F0-4394-9E32-7C3ED28079DC}" type="presOf" srcId="{01ADB54A-40C2-4CD5-9EAB-9786288DDA7F}" destId="{DA546001-483A-4366-A045-96C570592436}" srcOrd="0" destOrd="0" presId="urn:microsoft.com/office/officeart/2005/8/layout/hProcess4"/>
    <dgm:cxn modelId="{4CCFF136-9C4A-42E0-B036-EA5970CE1C68}" type="presOf" srcId="{A034F8BC-02D4-4D93-BE89-1A8E4234D930}" destId="{A62BFB63-3CE9-4D6F-9993-1E8EE784BD50}" srcOrd="0" destOrd="0" presId="urn:microsoft.com/office/officeart/2005/8/layout/hProcess4"/>
    <dgm:cxn modelId="{A91DDE40-8141-44E7-8071-86212BE51B58}" srcId="{01ADB54A-40C2-4CD5-9EAB-9786288DDA7F}" destId="{B859D63D-B7CE-42C1-821E-3D5CA9D4AF25}" srcOrd="0" destOrd="0" parTransId="{9EFFD4DC-31BC-4FDA-B2EF-3F2595285DF5}" sibTransId="{3FBA1987-9AF6-4B41-B1BA-1E441442655B}"/>
    <dgm:cxn modelId="{1EA1F265-92E0-4C8D-A949-73697B3C1E4C}" type="presOf" srcId="{50F25661-015C-409C-8980-3B0E72DAEBB2}" destId="{167CE029-0A4A-4532-8D9E-BF485DCDBDB1}" srcOrd="0" destOrd="0" presId="urn:microsoft.com/office/officeart/2005/8/layout/hProcess4"/>
    <dgm:cxn modelId="{A108DA4C-7344-449F-BA4E-2443A47A468D}" type="presOf" srcId="{B859D63D-B7CE-42C1-821E-3D5CA9D4AF25}" destId="{9EE20AE2-0D06-4464-9A30-B251CEDD8FC9}" srcOrd="1" destOrd="0" presId="urn:microsoft.com/office/officeart/2005/8/layout/hProcess4"/>
    <dgm:cxn modelId="{58632A4D-5CAE-42DE-8D26-3EAD9E185FC5}" srcId="{CBDFD43F-FCC8-4E6C-A3E3-14549C6273A8}" destId="{A034F8BC-02D4-4D93-BE89-1A8E4234D930}" srcOrd="0" destOrd="0" parTransId="{F6D7493E-7475-4D4C-9A14-F4F199439D77}" sibTransId="{0EE04E6A-7CA9-4529-AE40-6213F38833F8}"/>
    <dgm:cxn modelId="{7B56D170-3723-4535-8F67-1FAA5B33A048}" type="presOf" srcId="{A034F8BC-02D4-4D93-BE89-1A8E4234D930}" destId="{4831586F-4D3D-4E95-8C61-B9E446B5195F}" srcOrd="1" destOrd="0" presId="urn:microsoft.com/office/officeart/2005/8/layout/hProcess4"/>
    <dgm:cxn modelId="{B4F6359A-2A3D-4CF0-8F12-2D00B302F3A3}" type="presOf" srcId="{CBDFD43F-FCC8-4E6C-A3E3-14549C6273A8}" destId="{26E6B2C0-DE86-484B-BBA2-0E6073A197D4}" srcOrd="0" destOrd="0" presId="urn:microsoft.com/office/officeart/2005/8/layout/hProcess4"/>
    <dgm:cxn modelId="{13DBBEAC-BBB7-4084-B216-A709BCE900EC}" srcId="{A02F8F54-2B37-41DE-949B-DA5315445A3B}" destId="{1F873715-BE02-4DD9-A0A0-620623EEE72B}" srcOrd="2" destOrd="0" parTransId="{CD625114-2050-4D3A-BB7B-36C6B6736443}" sibTransId="{04A89269-1642-436A-B08B-6AEF3AA0AFED}"/>
    <dgm:cxn modelId="{6B4A22B3-0BF2-4C63-BFD9-A4B8267752F3}" type="presOf" srcId="{8293E593-D6B7-4466-BEE3-627E9F74C624}" destId="{E79EFA67-6BEB-47B1-A4A4-CCA63B894733}" srcOrd="1" destOrd="0" presId="urn:microsoft.com/office/officeart/2005/8/layout/hProcess4"/>
    <dgm:cxn modelId="{B70E96B3-C734-4102-8E11-864618CA7A5F}" type="presOf" srcId="{A02F8F54-2B37-41DE-949B-DA5315445A3B}" destId="{EC79EE14-410B-41BC-B89B-0E2E60240F00}" srcOrd="0" destOrd="0" presId="urn:microsoft.com/office/officeart/2005/8/layout/hProcess4"/>
    <dgm:cxn modelId="{CF2BA9B8-E87A-4223-A263-FD2D2444D20C}" srcId="{A02F8F54-2B37-41DE-949B-DA5315445A3B}" destId="{01ADB54A-40C2-4CD5-9EAB-9786288DDA7F}" srcOrd="0" destOrd="0" parTransId="{E2E14ABC-E868-404F-8AF6-C024AD9B0117}" sibTransId="{50F25661-015C-409C-8980-3B0E72DAEBB2}"/>
    <dgm:cxn modelId="{63A10EBC-F19A-4246-BA1A-CB602DDC2971}" type="presOf" srcId="{8293E593-D6B7-4466-BEE3-627E9F74C624}" destId="{F8DB7C94-9012-4AD1-B000-CB2BD77C1C06}" srcOrd="0" destOrd="0" presId="urn:microsoft.com/office/officeart/2005/8/layout/hProcess4"/>
    <dgm:cxn modelId="{A09B5BF0-A9DD-4CF3-8980-C9836148E345}" srcId="{1F873715-BE02-4DD9-A0A0-620623EEE72B}" destId="{8293E593-D6B7-4466-BEE3-627E9F74C624}" srcOrd="0" destOrd="0" parTransId="{D418DE8C-07B7-4FD8-B401-FD763EB0FF1E}" sibTransId="{1679E0A7-8C5B-4171-AD3F-97F0B62E1638}"/>
    <dgm:cxn modelId="{574E9BFE-DC57-4B0A-8BF0-82B9E0C53E6E}" type="presOf" srcId="{A71BDEEB-B823-46BA-AB3A-5654D860D0DC}" destId="{C94CB6A4-ED75-4C60-8286-07908BD15E94}" srcOrd="0" destOrd="0" presId="urn:microsoft.com/office/officeart/2005/8/layout/hProcess4"/>
    <dgm:cxn modelId="{6C73EB06-495A-444E-8B6E-126500A5A7AC}" type="presParOf" srcId="{EC79EE14-410B-41BC-B89B-0E2E60240F00}" destId="{B9781D85-1DE4-40CC-947E-D3B5D7C78687}" srcOrd="0" destOrd="0" presId="urn:microsoft.com/office/officeart/2005/8/layout/hProcess4"/>
    <dgm:cxn modelId="{1BBC9314-C55E-413F-87CF-F17E01C16ACD}" type="presParOf" srcId="{EC79EE14-410B-41BC-B89B-0E2E60240F00}" destId="{54A13719-EF4D-409B-A6AA-F43AF362EDB0}" srcOrd="1" destOrd="0" presId="urn:microsoft.com/office/officeart/2005/8/layout/hProcess4"/>
    <dgm:cxn modelId="{C4EE4E61-17D2-4A33-8B8B-EBC5D4622F97}" type="presParOf" srcId="{EC79EE14-410B-41BC-B89B-0E2E60240F00}" destId="{FFCC3F5B-A89A-437E-9C62-9548015F9A4F}" srcOrd="2" destOrd="0" presId="urn:microsoft.com/office/officeart/2005/8/layout/hProcess4"/>
    <dgm:cxn modelId="{8AFCDF21-65D2-4FDA-8068-15D7FF3BE8C2}" type="presParOf" srcId="{FFCC3F5B-A89A-437E-9C62-9548015F9A4F}" destId="{6453D136-D0FE-4CEE-9B5F-2A82514F62FA}" srcOrd="0" destOrd="0" presId="urn:microsoft.com/office/officeart/2005/8/layout/hProcess4"/>
    <dgm:cxn modelId="{7C36628A-7A68-47D2-AAF6-6FF3C97DB10C}" type="presParOf" srcId="{6453D136-D0FE-4CEE-9B5F-2A82514F62FA}" destId="{5C77D4B5-4449-45A8-BAB4-38DB680A59BB}" srcOrd="0" destOrd="0" presId="urn:microsoft.com/office/officeart/2005/8/layout/hProcess4"/>
    <dgm:cxn modelId="{142039CB-7138-463A-AB32-65776C74F119}" type="presParOf" srcId="{6453D136-D0FE-4CEE-9B5F-2A82514F62FA}" destId="{E1ECE3C4-9880-45AC-97E6-0C128C12754F}" srcOrd="1" destOrd="0" presId="urn:microsoft.com/office/officeart/2005/8/layout/hProcess4"/>
    <dgm:cxn modelId="{AC22BC2B-40B1-4AE8-91D3-9554ABF30E00}" type="presParOf" srcId="{6453D136-D0FE-4CEE-9B5F-2A82514F62FA}" destId="{9EE20AE2-0D06-4464-9A30-B251CEDD8FC9}" srcOrd="2" destOrd="0" presId="urn:microsoft.com/office/officeart/2005/8/layout/hProcess4"/>
    <dgm:cxn modelId="{FFB814BA-BEB3-4468-943E-0878747846FF}" type="presParOf" srcId="{6453D136-D0FE-4CEE-9B5F-2A82514F62FA}" destId="{DA546001-483A-4366-A045-96C570592436}" srcOrd="3" destOrd="0" presId="urn:microsoft.com/office/officeart/2005/8/layout/hProcess4"/>
    <dgm:cxn modelId="{1453156C-C871-4569-88AA-74A979F968CD}" type="presParOf" srcId="{6453D136-D0FE-4CEE-9B5F-2A82514F62FA}" destId="{DAC4672C-E387-4D89-B2CB-094B50FDDF68}" srcOrd="4" destOrd="0" presId="urn:microsoft.com/office/officeart/2005/8/layout/hProcess4"/>
    <dgm:cxn modelId="{43291E26-81FF-4281-989B-4B94BFC75A11}" type="presParOf" srcId="{FFCC3F5B-A89A-437E-9C62-9548015F9A4F}" destId="{167CE029-0A4A-4532-8D9E-BF485DCDBDB1}" srcOrd="1" destOrd="0" presId="urn:microsoft.com/office/officeart/2005/8/layout/hProcess4"/>
    <dgm:cxn modelId="{F18E778E-AC83-440C-B54E-6205568D0C8D}" type="presParOf" srcId="{FFCC3F5B-A89A-437E-9C62-9548015F9A4F}" destId="{39A4C72F-F851-4598-A4D5-951E1CB33654}" srcOrd="2" destOrd="0" presId="urn:microsoft.com/office/officeart/2005/8/layout/hProcess4"/>
    <dgm:cxn modelId="{36285FDC-389A-4BDD-8E82-616B40B8AEB3}" type="presParOf" srcId="{39A4C72F-F851-4598-A4D5-951E1CB33654}" destId="{C0555B45-1621-436A-9ECC-95561A52F581}" srcOrd="0" destOrd="0" presId="urn:microsoft.com/office/officeart/2005/8/layout/hProcess4"/>
    <dgm:cxn modelId="{A791A7E7-C854-490E-9364-ABA7677F57DD}" type="presParOf" srcId="{39A4C72F-F851-4598-A4D5-951E1CB33654}" destId="{A62BFB63-3CE9-4D6F-9993-1E8EE784BD50}" srcOrd="1" destOrd="0" presId="urn:microsoft.com/office/officeart/2005/8/layout/hProcess4"/>
    <dgm:cxn modelId="{BC973924-2D34-4F79-89DD-C59F81680A21}" type="presParOf" srcId="{39A4C72F-F851-4598-A4D5-951E1CB33654}" destId="{4831586F-4D3D-4E95-8C61-B9E446B5195F}" srcOrd="2" destOrd="0" presId="urn:microsoft.com/office/officeart/2005/8/layout/hProcess4"/>
    <dgm:cxn modelId="{ED4193ED-50E4-4941-B046-95AF11C7991F}" type="presParOf" srcId="{39A4C72F-F851-4598-A4D5-951E1CB33654}" destId="{26E6B2C0-DE86-484B-BBA2-0E6073A197D4}" srcOrd="3" destOrd="0" presId="urn:microsoft.com/office/officeart/2005/8/layout/hProcess4"/>
    <dgm:cxn modelId="{F495728C-FCC7-4E1D-BEFD-AEE2CD33D06E}" type="presParOf" srcId="{39A4C72F-F851-4598-A4D5-951E1CB33654}" destId="{8196A754-1BA2-4C32-BC5F-D1985B3F39FD}" srcOrd="4" destOrd="0" presId="urn:microsoft.com/office/officeart/2005/8/layout/hProcess4"/>
    <dgm:cxn modelId="{5146B617-415F-46BF-9290-8D8A355B4C06}" type="presParOf" srcId="{FFCC3F5B-A89A-437E-9C62-9548015F9A4F}" destId="{C94CB6A4-ED75-4C60-8286-07908BD15E94}" srcOrd="3" destOrd="0" presId="urn:microsoft.com/office/officeart/2005/8/layout/hProcess4"/>
    <dgm:cxn modelId="{C3686148-7BDE-4749-B8FF-B03851E1EF9A}" type="presParOf" srcId="{FFCC3F5B-A89A-437E-9C62-9548015F9A4F}" destId="{14DCD9FF-386C-436E-AB4A-FA129ACCF54F}" srcOrd="4" destOrd="0" presId="urn:microsoft.com/office/officeart/2005/8/layout/hProcess4"/>
    <dgm:cxn modelId="{2A08DB5C-E668-4AFF-B621-4CE5CD718576}" type="presParOf" srcId="{14DCD9FF-386C-436E-AB4A-FA129ACCF54F}" destId="{F4D7E556-5429-4DF5-8FA1-229BE7FF8831}" srcOrd="0" destOrd="0" presId="urn:microsoft.com/office/officeart/2005/8/layout/hProcess4"/>
    <dgm:cxn modelId="{6CA6988F-B308-4C29-819F-ED619F74AFE6}" type="presParOf" srcId="{14DCD9FF-386C-436E-AB4A-FA129ACCF54F}" destId="{F8DB7C94-9012-4AD1-B000-CB2BD77C1C06}" srcOrd="1" destOrd="0" presId="urn:microsoft.com/office/officeart/2005/8/layout/hProcess4"/>
    <dgm:cxn modelId="{E2F5E279-6B13-44E2-BF6B-DBE12ED9DB6A}" type="presParOf" srcId="{14DCD9FF-386C-436E-AB4A-FA129ACCF54F}" destId="{E79EFA67-6BEB-47B1-A4A4-CCA63B894733}" srcOrd="2" destOrd="0" presId="urn:microsoft.com/office/officeart/2005/8/layout/hProcess4"/>
    <dgm:cxn modelId="{78874E4F-4AF6-4029-8BD6-2A064ED19A94}" type="presParOf" srcId="{14DCD9FF-386C-436E-AB4A-FA129ACCF54F}" destId="{3F90B5CF-EC10-4FE2-9ADF-FA91F5285D7A}" srcOrd="3" destOrd="0" presId="urn:microsoft.com/office/officeart/2005/8/layout/hProcess4"/>
    <dgm:cxn modelId="{25A4E69D-E688-4DE0-BB1C-F098549D515D}" type="presParOf" srcId="{14DCD9FF-386C-436E-AB4A-FA129ACCF54F}" destId="{88B60348-3A2C-402F-AB1F-53B49C186769}" srcOrd="4" destOrd="0" presId="urn:microsoft.com/office/officeart/2005/8/layout/hProcess4"/>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1ECE3C4-9880-45AC-97E6-0C128C12754F}">
      <dsp:nvSpPr>
        <dsp:cNvPr id="0" name=""/>
        <dsp:cNvSpPr/>
      </dsp:nvSpPr>
      <dsp:spPr>
        <a:xfrm>
          <a:off x="2169292" y="595236"/>
          <a:ext cx="1386760" cy="114378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t" anchorCtr="0">
          <a:noAutofit/>
        </a:bodyPr>
        <a:lstStyle/>
        <a:p>
          <a:pPr marL="114300" lvl="1" indent="-114300" algn="l" defTabSz="622300">
            <a:lnSpc>
              <a:spcPct val="90000"/>
            </a:lnSpc>
            <a:spcBef>
              <a:spcPct val="0"/>
            </a:spcBef>
            <a:spcAft>
              <a:spcPct val="15000"/>
            </a:spcAft>
            <a:buChar char="•"/>
          </a:pPr>
          <a:r>
            <a:rPr lang="en-GB" sz="1400" kern="1200"/>
            <a:t>Managed by individual organisations</a:t>
          </a:r>
        </a:p>
      </dsp:txBody>
      <dsp:txXfrm>
        <a:off x="2195614" y="621558"/>
        <a:ext cx="1334116" cy="846046"/>
      </dsp:txXfrm>
    </dsp:sp>
    <dsp:sp modelId="{167CE029-0A4A-4532-8D9E-BF485DCDBDB1}">
      <dsp:nvSpPr>
        <dsp:cNvPr id="0" name=""/>
        <dsp:cNvSpPr/>
      </dsp:nvSpPr>
      <dsp:spPr>
        <a:xfrm>
          <a:off x="3194892" y="1904150"/>
          <a:ext cx="3960071" cy="860218"/>
        </a:xfrm>
        <a:prstGeom prst="leftRightArrow">
          <a:avLst/>
        </a:prstGeom>
        <a:noFill/>
        <a:ln>
          <a:noFill/>
        </a:ln>
        <a:effectLst/>
      </dsp:spPr>
      <dsp:style>
        <a:lnRef idx="0">
          <a:scrgbClr r="0" g="0" b="0"/>
        </a:lnRef>
        <a:fillRef idx="1">
          <a:scrgbClr r="0" g="0" b="0"/>
        </a:fillRef>
        <a:effectRef idx="0">
          <a:scrgbClr r="0" g="0" b="0"/>
        </a:effectRef>
        <a:fontRef idx="minor">
          <a:schemeClr val="lt1"/>
        </a:fontRef>
      </dsp:style>
    </dsp:sp>
    <dsp:sp modelId="{DA546001-483A-4366-A045-96C570592436}">
      <dsp:nvSpPr>
        <dsp:cNvPr id="0" name=""/>
        <dsp:cNvSpPr/>
      </dsp:nvSpPr>
      <dsp:spPr>
        <a:xfrm>
          <a:off x="2477461" y="1493926"/>
          <a:ext cx="1232676" cy="4901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19050" rIns="28575" bIns="19050" numCol="1" spcCol="1270" anchor="ctr" anchorCtr="0">
          <a:noAutofit/>
        </a:bodyPr>
        <a:lstStyle/>
        <a:p>
          <a:pPr marL="0" lvl="0" indent="0" algn="ctr" defTabSz="666750">
            <a:lnSpc>
              <a:spcPct val="90000"/>
            </a:lnSpc>
            <a:spcBef>
              <a:spcPct val="0"/>
            </a:spcBef>
            <a:spcAft>
              <a:spcPct val="35000"/>
            </a:spcAft>
            <a:buNone/>
          </a:pPr>
          <a:r>
            <a:rPr lang="en-GB" sz="1500" kern="1200"/>
            <a:t>Immediate risk </a:t>
          </a:r>
        </a:p>
      </dsp:txBody>
      <dsp:txXfrm>
        <a:off x="2491818" y="1508283"/>
        <a:ext cx="1203962" cy="461480"/>
      </dsp:txXfrm>
    </dsp:sp>
    <dsp:sp modelId="{A62BFB63-3CE9-4D6F-9993-1E8EE784BD50}">
      <dsp:nvSpPr>
        <dsp:cNvPr id="0" name=""/>
        <dsp:cNvSpPr/>
      </dsp:nvSpPr>
      <dsp:spPr>
        <a:xfrm>
          <a:off x="4207977" y="595236"/>
          <a:ext cx="1386760" cy="114378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t" anchorCtr="0">
          <a:noAutofit/>
        </a:bodyPr>
        <a:lstStyle/>
        <a:p>
          <a:pPr marL="114300" lvl="1" indent="-114300" algn="l" defTabSz="622300">
            <a:lnSpc>
              <a:spcPct val="90000"/>
            </a:lnSpc>
            <a:spcBef>
              <a:spcPct val="0"/>
            </a:spcBef>
            <a:spcAft>
              <a:spcPct val="15000"/>
            </a:spcAft>
            <a:buChar char="•"/>
          </a:pPr>
          <a:r>
            <a:rPr lang="en-GB" sz="1400" kern="1200"/>
            <a:t>First layer of multi-agency response </a:t>
          </a:r>
        </a:p>
      </dsp:txBody>
      <dsp:txXfrm>
        <a:off x="4234299" y="866655"/>
        <a:ext cx="1334116" cy="846046"/>
      </dsp:txXfrm>
    </dsp:sp>
    <dsp:sp modelId="{C94CB6A4-ED75-4C60-8286-07908BD15E94}">
      <dsp:nvSpPr>
        <dsp:cNvPr id="0" name=""/>
        <dsp:cNvSpPr/>
      </dsp:nvSpPr>
      <dsp:spPr>
        <a:xfrm>
          <a:off x="2800941" y="-393373"/>
          <a:ext cx="4008194" cy="837525"/>
        </a:xfrm>
        <a:prstGeom prst="leftRightArrow">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6E6B2C0-DE86-484B-BBA2-0E6073A197D4}">
      <dsp:nvSpPr>
        <dsp:cNvPr id="0" name=""/>
        <dsp:cNvSpPr/>
      </dsp:nvSpPr>
      <dsp:spPr>
        <a:xfrm>
          <a:off x="4516146" y="350139"/>
          <a:ext cx="1232676" cy="4901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19050" rIns="28575" bIns="19050" numCol="1" spcCol="1270" anchor="ctr" anchorCtr="0">
          <a:noAutofit/>
        </a:bodyPr>
        <a:lstStyle/>
        <a:p>
          <a:pPr marL="0" lvl="0" indent="0" algn="ctr" defTabSz="666750">
            <a:lnSpc>
              <a:spcPct val="90000"/>
            </a:lnSpc>
            <a:spcBef>
              <a:spcPct val="0"/>
            </a:spcBef>
            <a:spcAft>
              <a:spcPct val="35000"/>
            </a:spcAft>
            <a:buNone/>
          </a:pPr>
          <a:r>
            <a:rPr lang="en-GB" sz="1500" kern="1200"/>
            <a:t>Multi-agency risk</a:t>
          </a:r>
        </a:p>
      </dsp:txBody>
      <dsp:txXfrm>
        <a:off x="4530503" y="364496"/>
        <a:ext cx="1203962" cy="461480"/>
      </dsp:txXfrm>
    </dsp:sp>
    <dsp:sp modelId="{F8DB7C94-9012-4AD1-B000-CB2BD77C1C06}">
      <dsp:nvSpPr>
        <dsp:cNvPr id="0" name=""/>
        <dsp:cNvSpPr/>
      </dsp:nvSpPr>
      <dsp:spPr>
        <a:xfrm>
          <a:off x="6246662" y="595236"/>
          <a:ext cx="1386760" cy="114378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t" anchorCtr="0">
          <a:noAutofit/>
        </a:bodyPr>
        <a:lstStyle/>
        <a:p>
          <a:pPr marL="114300" lvl="1" indent="-114300" algn="l" defTabSz="622300">
            <a:lnSpc>
              <a:spcPct val="90000"/>
            </a:lnSpc>
            <a:spcBef>
              <a:spcPct val="0"/>
            </a:spcBef>
            <a:spcAft>
              <a:spcPct val="15000"/>
            </a:spcAft>
            <a:buChar char="•"/>
          </a:pPr>
          <a:r>
            <a:rPr lang="en-GB" sz="1400" kern="1200"/>
            <a:t>Escalation layer for senior oversight</a:t>
          </a:r>
        </a:p>
      </dsp:txBody>
      <dsp:txXfrm>
        <a:off x="6272984" y="621558"/>
        <a:ext cx="1334116" cy="846046"/>
      </dsp:txXfrm>
    </dsp:sp>
    <dsp:sp modelId="{3F90B5CF-EC10-4FE2-9ADF-FA91F5285D7A}">
      <dsp:nvSpPr>
        <dsp:cNvPr id="0" name=""/>
        <dsp:cNvSpPr/>
      </dsp:nvSpPr>
      <dsp:spPr>
        <a:xfrm>
          <a:off x="6554831" y="1493926"/>
          <a:ext cx="1232676" cy="4901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19050" rIns="28575" bIns="19050" numCol="1" spcCol="1270" anchor="ctr" anchorCtr="0">
          <a:noAutofit/>
        </a:bodyPr>
        <a:lstStyle/>
        <a:p>
          <a:pPr marL="0" lvl="0" indent="0" algn="ctr" defTabSz="666750">
            <a:lnSpc>
              <a:spcPct val="90000"/>
            </a:lnSpc>
            <a:spcBef>
              <a:spcPct val="0"/>
            </a:spcBef>
            <a:spcAft>
              <a:spcPct val="35000"/>
            </a:spcAft>
            <a:buNone/>
          </a:pPr>
          <a:r>
            <a:rPr lang="en-GB" sz="1500" kern="1200"/>
            <a:t>High risk</a:t>
          </a:r>
        </a:p>
      </dsp:txBody>
      <dsp:txXfrm>
        <a:off x="6569188" y="1508283"/>
        <a:ext cx="1203962" cy="461480"/>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Special Category</PII_x002f_Sensitivity>
    <TaxCatchAll xmlns="412e38d2-3f06-449d-b6c3-6b3165c8f3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Word" ma:contentTypeID="0x010100228D975824A1C0468ED31BB13D9EACE6002C29AB771BDB6C45A14699C8E0B025A4" ma:contentTypeVersion="2" ma:contentTypeDescription="This is the content type for word documents within the corporate file plan sites" ma:contentTypeScope="" ma:versionID="a5e2d545f093f683daec9e29ed55759b">
  <xsd:schema xmlns:xsd="http://www.w3.org/2001/XMLSchema" xmlns:xs="http://www.w3.org/2001/XMLSchema" xmlns:p="http://schemas.microsoft.com/office/2006/metadata/properties" xmlns:ns2="412e38d2-3f06-449d-b6c3-6b3165c8f3ff" targetNamespace="http://schemas.microsoft.com/office/2006/metadata/properties" ma:root="true" ma:fieldsID="01062b97ec0306f1ced31e5e2f67d3b0"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89f5ccd0-d1b9-4ae5-9364-419df695cb9c}" ma:internalName="TaxCatchAll" ma:showField="CatchAllData" ma:web="8ffb5cf7-c179-42f1-8216-e355ebbed30c">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89f5ccd0-d1b9-4ae5-9364-419df695cb9c}" ma:internalName="TaxCatchAllLabel" ma:readOnly="true" ma:showField="CatchAllDataLabel" ma:web="8ffb5cf7-c179-42f1-8216-e355ebbed30c">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default="" ma:format="Dropdown" ma:indexed="true" ma:internalName="PII_x002F_Sensitivity" ma:readOnly="false">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109fecb2-efa6-4443-9965-498d8c978ace" ContentTypeId="0x010100228D975824A1C0468ED31BB13D9EACE6" PreviousValue="false" LastSyncTimeStamp="2025-05-15T08:41:19.397Z"/>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016532-D813-4327-AD74-88227C522F28}">
  <ds:schemaRefs>
    <ds:schemaRef ds:uri="http://schemas.microsoft.com/office/2006/metadata/properties"/>
    <ds:schemaRef ds:uri="http://schemas.microsoft.com/office/infopath/2007/PartnerControls"/>
    <ds:schemaRef ds:uri="412e38d2-3f06-449d-b6c3-6b3165c8f3ff"/>
  </ds:schemaRefs>
</ds:datastoreItem>
</file>

<file path=customXml/itemProps2.xml><?xml version="1.0" encoding="utf-8"?>
<ds:datastoreItem xmlns:ds="http://schemas.openxmlformats.org/officeDocument/2006/customXml" ds:itemID="{CA3500F1-BBFB-412E-BA4D-222F794AD2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F101D3-4D7D-4E7A-AD5A-770F653E9028}">
  <ds:schemaRefs>
    <ds:schemaRef ds:uri="Microsoft.SharePoint.Taxonomy.ContentTypeSync"/>
  </ds:schemaRefs>
</ds:datastoreItem>
</file>

<file path=customXml/itemProps4.xml><?xml version="1.0" encoding="utf-8"?>
<ds:datastoreItem xmlns:ds="http://schemas.openxmlformats.org/officeDocument/2006/customXml" ds:itemID="{5ED82153-7023-404C-9665-AEC44BD430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3011</Words>
  <Characters>17164</Characters>
  <Application>Microsoft Office Word</Application>
  <DocSecurity>0</DocSecurity>
  <Lines>143</Lines>
  <Paragraphs>40</Paragraphs>
  <ScaleCrop>false</ScaleCrop>
  <Company>Rochdale BC</Company>
  <LinksUpToDate>false</LinksUpToDate>
  <CharactersWithSpaces>20135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Travis</dc:creator>
  <cp:keywords/>
  <dc:description/>
  <cp:lastModifiedBy>Lee Hogan</cp:lastModifiedBy>
  <cp:revision>73</cp:revision>
  <dcterms:created xsi:type="dcterms:W3CDTF">2026-04-08T00:11:00Z</dcterms:created>
  <dcterms:modified xsi:type="dcterms:W3CDTF">2026-10-07T11:38:00Z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0x010100228D975824A1C0468ED31BB13D9EACE6002C29AB771BDB6C45A14699C8E0B025A4</vt:lpwstr>
  </property>
</Properties>
</file>