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76" w:rsidRDefault="00021F6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8E2C68" wp14:editId="5D4A3598">
            <wp:simplePos x="0" y="0"/>
            <wp:positionH relativeFrom="column">
              <wp:posOffset>-75565</wp:posOffset>
            </wp:positionH>
            <wp:positionV relativeFrom="paragraph">
              <wp:posOffset>-294005</wp:posOffset>
            </wp:positionV>
            <wp:extent cx="1450340" cy="654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CB NEW Logo (Nov 1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8303DE" wp14:editId="21383677">
            <wp:simplePos x="0" y="0"/>
            <wp:positionH relativeFrom="column">
              <wp:posOffset>4680585</wp:posOffset>
            </wp:positionH>
            <wp:positionV relativeFrom="paragraph">
              <wp:posOffset>-266700</wp:posOffset>
            </wp:positionV>
            <wp:extent cx="1357630" cy="6267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S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64" w:rsidRDefault="00021F64"/>
    <w:p w:rsidR="00FD7BB0" w:rsidRDefault="00021F64" w:rsidP="00021F64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085E0C">
        <w:rPr>
          <w:b/>
          <w:color w:val="00B0F0"/>
          <w:sz w:val="32"/>
          <w:szCs w:val="32"/>
        </w:rPr>
        <w:t xml:space="preserve">Rochdale Borough Safeguarding Boards </w:t>
      </w:r>
    </w:p>
    <w:p w:rsidR="00021F64" w:rsidRPr="00085E0C" w:rsidRDefault="00021F64" w:rsidP="00FD7BB0">
      <w:pPr>
        <w:spacing w:after="0" w:line="240" w:lineRule="auto"/>
        <w:jc w:val="center"/>
        <w:rPr>
          <w:b/>
          <w:color w:val="00B0F0"/>
          <w:sz w:val="32"/>
          <w:szCs w:val="32"/>
        </w:rPr>
      </w:pPr>
      <w:r w:rsidRPr="00085E0C">
        <w:rPr>
          <w:b/>
          <w:color w:val="00B0F0"/>
          <w:sz w:val="32"/>
          <w:szCs w:val="32"/>
        </w:rPr>
        <w:t>Training</w:t>
      </w:r>
      <w:r w:rsidR="00FD7BB0">
        <w:rPr>
          <w:b/>
          <w:color w:val="00B0F0"/>
          <w:sz w:val="32"/>
          <w:szCs w:val="32"/>
        </w:rPr>
        <w:t xml:space="preserve"> Charging Policy </w:t>
      </w:r>
    </w:p>
    <w:p w:rsidR="00021F64" w:rsidRDefault="00021F64" w:rsidP="00021F64">
      <w:pPr>
        <w:spacing w:after="0" w:line="240" w:lineRule="auto"/>
      </w:pPr>
    </w:p>
    <w:p w:rsidR="00021F64" w:rsidRDefault="00021F64" w:rsidP="00021F64">
      <w:pPr>
        <w:spacing w:after="0" w:line="240" w:lineRule="auto"/>
      </w:pPr>
    </w:p>
    <w:p w:rsidR="00021F64" w:rsidRPr="00021F64" w:rsidRDefault="00021F64" w:rsidP="00021F64">
      <w:pPr>
        <w:spacing w:after="0" w:line="240" w:lineRule="auto"/>
        <w:rPr>
          <w:b/>
          <w:u w:val="single"/>
        </w:rPr>
      </w:pPr>
      <w:r w:rsidRPr="00021F64">
        <w:rPr>
          <w:b/>
          <w:u w:val="single"/>
        </w:rPr>
        <w:t>Charging for training places</w:t>
      </w:r>
    </w:p>
    <w:p w:rsidR="00085E0C" w:rsidRDefault="00021F64" w:rsidP="00085E0C">
      <w:pPr>
        <w:spacing w:after="0" w:line="240" w:lineRule="auto"/>
      </w:pPr>
      <w:r>
        <w:t>All training provided by the Rochdale Borough Safeguarding</w:t>
      </w:r>
      <w:r w:rsidR="002A743A">
        <w:t xml:space="preserve"> Boards is free of charge. However, Academies who do not contribute to the Safeguarding Boards’ budget will incur the following charges:</w:t>
      </w:r>
    </w:p>
    <w:p w:rsidR="00085E0C" w:rsidRDefault="00085E0C" w:rsidP="00085E0C">
      <w:pPr>
        <w:pStyle w:val="ListParagraph"/>
        <w:numPr>
          <w:ilvl w:val="0"/>
          <w:numId w:val="6"/>
        </w:numPr>
        <w:spacing w:after="0" w:line="240" w:lineRule="auto"/>
      </w:pPr>
      <w:r>
        <w:t>£100 per delegate half day course</w:t>
      </w:r>
    </w:p>
    <w:p w:rsidR="00085E0C" w:rsidRDefault="00085E0C" w:rsidP="00085E0C">
      <w:pPr>
        <w:pStyle w:val="ListParagraph"/>
        <w:numPr>
          <w:ilvl w:val="0"/>
          <w:numId w:val="6"/>
        </w:numPr>
        <w:spacing w:after="0" w:line="240" w:lineRule="auto"/>
      </w:pPr>
      <w:r>
        <w:t>£200 per delegate full day course</w:t>
      </w:r>
    </w:p>
    <w:p w:rsidR="00085E0C" w:rsidRDefault="00085E0C" w:rsidP="00085E0C">
      <w:pPr>
        <w:spacing w:after="0" w:line="240" w:lineRule="auto"/>
      </w:pPr>
    </w:p>
    <w:p w:rsidR="00085E0C" w:rsidRPr="003D0BEA" w:rsidRDefault="00085E0C" w:rsidP="00085E0C">
      <w:pPr>
        <w:spacing w:after="0" w:line="240" w:lineRule="auto"/>
        <w:rPr>
          <w:color w:val="FF0000"/>
        </w:rPr>
      </w:pPr>
      <w:r>
        <w:t>Payment will be re</w:t>
      </w:r>
      <w:r w:rsidR="008E6C02">
        <w:t>quested after the event. An invoice address</w:t>
      </w:r>
      <w:r>
        <w:t xml:space="preserve"> will be</w:t>
      </w:r>
      <w:r w:rsidR="008E6C02">
        <w:t xml:space="preserve"> required at the booking stage.</w:t>
      </w:r>
    </w:p>
    <w:p w:rsidR="00021F64" w:rsidRDefault="00021F64" w:rsidP="00021F64">
      <w:pPr>
        <w:spacing w:after="0" w:line="240" w:lineRule="auto"/>
      </w:pPr>
    </w:p>
    <w:p w:rsidR="00021F64" w:rsidRPr="00021F64" w:rsidRDefault="00021F64" w:rsidP="00021F64">
      <w:pPr>
        <w:spacing w:after="0" w:line="240" w:lineRule="auto"/>
        <w:rPr>
          <w:b/>
          <w:u w:val="single"/>
        </w:rPr>
      </w:pPr>
      <w:r w:rsidRPr="00021F64">
        <w:rPr>
          <w:b/>
          <w:u w:val="single"/>
        </w:rPr>
        <w:t>Non-attendance charges</w:t>
      </w:r>
    </w:p>
    <w:p w:rsidR="009077F9" w:rsidRDefault="004372AC" w:rsidP="00021F64">
      <w:pPr>
        <w:spacing w:after="0" w:line="240" w:lineRule="auto"/>
      </w:pPr>
      <w:r>
        <w:t>The Board</w:t>
      </w:r>
      <w:r w:rsidR="002E00FE">
        <w:t>s appreciate</w:t>
      </w:r>
      <w:r>
        <w:t xml:space="preserve"> that at times agencies may need to cancel places reserved on training courses. However this can be costl</w:t>
      </w:r>
      <w:r w:rsidR="002E00FE">
        <w:t>y in terms of wasted resources. The Boards therefore expect applicants to observe the following procedure:</w:t>
      </w:r>
    </w:p>
    <w:p w:rsidR="002E00FE" w:rsidRDefault="002E00FE" w:rsidP="002E00FE">
      <w:pPr>
        <w:pStyle w:val="ListParagraph"/>
        <w:numPr>
          <w:ilvl w:val="0"/>
          <w:numId w:val="8"/>
        </w:numPr>
        <w:spacing w:after="0" w:line="240" w:lineRule="auto"/>
      </w:pPr>
      <w:r>
        <w:t>In cases when an applicant cannot attend, the service should endeavour to find a replacement attendee.</w:t>
      </w:r>
    </w:p>
    <w:p w:rsidR="002E00FE" w:rsidRDefault="002E00FE" w:rsidP="002E00FE">
      <w:pPr>
        <w:pStyle w:val="ListParagraph"/>
        <w:numPr>
          <w:ilvl w:val="0"/>
          <w:numId w:val="7"/>
        </w:numPr>
        <w:spacing w:after="0" w:line="240" w:lineRule="auto"/>
      </w:pPr>
      <w:r>
        <w:t>If no replacement is available, all cancellations from training courses should be made at least five working days in advance of the course date.</w:t>
      </w:r>
    </w:p>
    <w:p w:rsidR="009077F9" w:rsidRDefault="009077F9" w:rsidP="00021F64">
      <w:pPr>
        <w:spacing w:after="0" w:line="240" w:lineRule="auto"/>
      </w:pPr>
    </w:p>
    <w:p w:rsidR="00021F64" w:rsidRDefault="00021F64" w:rsidP="00021F64">
      <w:pPr>
        <w:spacing w:after="0" w:line="240" w:lineRule="auto"/>
      </w:pPr>
      <w:r>
        <w:t>All organisations will be charged for cancellations made less than five working days prior to the course and for non-attendance on the day of the training. The rate will be:</w:t>
      </w:r>
    </w:p>
    <w:p w:rsidR="00021F64" w:rsidRPr="00577508" w:rsidRDefault="00021F64" w:rsidP="00021F64">
      <w:pPr>
        <w:pStyle w:val="ListParagraph"/>
        <w:numPr>
          <w:ilvl w:val="0"/>
          <w:numId w:val="1"/>
        </w:numPr>
        <w:spacing w:after="0" w:line="240" w:lineRule="auto"/>
      </w:pPr>
      <w:r w:rsidRPr="00577508">
        <w:t>£</w:t>
      </w:r>
      <w:r w:rsidR="00577508">
        <w:t>25</w:t>
      </w:r>
      <w:r w:rsidRPr="00577508">
        <w:t xml:space="preserve"> for one hour briefings</w:t>
      </w:r>
    </w:p>
    <w:p w:rsidR="00021F64" w:rsidRPr="00577508" w:rsidRDefault="00021F64" w:rsidP="00021F64">
      <w:pPr>
        <w:pStyle w:val="ListParagraph"/>
        <w:numPr>
          <w:ilvl w:val="0"/>
          <w:numId w:val="1"/>
        </w:numPr>
        <w:spacing w:after="0" w:line="240" w:lineRule="auto"/>
      </w:pPr>
      <w:r w:rsidRPr="00577508">
        <w:t>£</w:t>
      </w:r>
      <w:r w:rsidR="00577508">
        <w:t>50</w:t>
      </w:r>
      <w:r w:rsidRPr="00577508">
        <w:t xml:space="preserve"> for half day courses</w:t>
      </w:r>
    </w:p>
    <w:p w:rsidR="00021F64" w:rsidRDefault="00021F64" w:rsidP="00021F64">
      <w:pPr>
        <w:pStyle w:val="ListParagraph"/>
        <w:numPr>
          <w:ilvl w:val="0"/>
          <w:numId w:val="1"/>
        </w:numPr>
        <w:spacing w:after="0" w:line="240" w:lineRule="auto"/>
      </w:pPr>
      <w:r w:rsidRPr="00577508">
        <w:t>£</w:t>
      </w:r>
      <w:r w:rsidR="00577508">
        <w:t>100</w:t>
      </w:r>
      <w:r w:rsidRPr="00577508">
        <w:t xml:space="preserve"> for full</w:t>
      </w:r>
      <w:r>
        <w:t xml:space="preserve"> day courses</w:t>
      </w:r>
    </w:p>
    <w:p w:rsidR="00021F64" w:rsidRDefault="00021F64" w:rsidP="00021F64">
      <w:pPr>
        <w:spacing w:after="0" w:line="240" w:lineRule="auto"/>
      </w:pPr>
    </w:p>
    <w:p w:rsidR="00021F64" w:rsidRDefault="00021F64" w:rsidP="00CD7851">
      <w:pPr>
        <w:spacing w:after="0" w:line="240" w:lineRule="auto"/>
      </w:pPr>
      <w:r>
        <w:t>Exemptions to this charge w</w:t>
      </w:r>
      <w:r w:rsidR="00CD7851">
        <w:t>ill only be made in the case of:</w:t>
      </w:r>
    </w:p>
    <w:p w:rsidR="00791C62" w:rsidRDefault="00791C62" w:rsidP="00021F64">
      <w:pPr>
        <w:pStyle w:val="ListParagraph"/>
        <w:numPr>
          <w:ilvl w:val="0"/>
          <w:numId w:val="4"/>
        </w:numPr>
        <w:spacing w:after="0" w:line="240" w:lineRule="auto"/>
      </w:pPr>
      <w:r>
        <w:t>Inspection where the member of staff is expected to partic</w:t>
      </w:r>
      <w:r w:rsidR="00085E0C">
        <w:t>ipate where the notice period was</w:t>
      </w:r>
      <w:r>
        <w:t xml:space="preserve"> less than </w:t>
      </w:r>
      <w:r w:rsidR="00085E0C">
        <w:t>7</w:t>
      </w:r>
      <w:r>
        <w:t xml:space="preserve"> working days.</w:t>
      </w:r>
    </w:p>
    <w:p w:rsidR="00021F64" w:rsidRDefault="00791C62" w:rsidP="00791C62">
      <w:pPr>
        <w:pStyle w:val="ListParagraph"/>
        <w:numPr>
          <w:ilvl w:val="0"/>
          <w:numId w:val="4"/>
        </w:numPr>
        <w:spacing w:after="0" w:line="240" w:lineRule="auto"/>
      </w:pPr>
      <w:r>
        <w:t>Unexpected operational issue for emergency service staff such as police, fire or ambulance service.</w:t>
      </w:r>
    </w:p>
    <w:p w:rsidR="00791C62" w:rsidRDefault="00791C62" w:rsidP="00791C62">
      <w:pPr>
        <w:spacing w:after="0" w:line="240" w:lineRule="auto"/>
      </w:pPr>
    </w:p>
    <w:p w:rsidR="002E00FE" w:rsidRDefault="00791C62" w:rsidP="002E00FE">
      <w:pPr>
        <w:spacing w:after="0" w:line="240" w:lineRule="auto"/>
      </w:pPr>
      <w:r>
        <w:t>In all such cases the reason must be verified by the line manager in writing. Managers will be informed by email of any charges incurred for late cancellation/non-attendance.</w:t>
      </w:r>
      <w:r w:rsidR="002E00FE">
        <w:t xml:space="preserve"> </w:t>
      </w:r>
    </w:p>
    <w:p w:rsidR="002E00FE" w:rsidRDefault="002E00FE" w:rsidP="002E00FE">
      <w:pPr>
        <w:spacing w:after="0" w:line="240" w:lineRule="auto"/>
      </w:pPr>
    </w:p>
    <w:p w:rsidR="00021F64" w:rsidRDefault="00021F64" w:rsidP="002E00FE">
      <w:pPr>
        <w:spacing w:after="0" w:line="240" w:lineRule="auto"/>
      </w:pPr>
      <w:r>
        <w:t xml:space="preserve">An appeals form is available </w:t>
      </w:r>
      <w:r w:rsidR="00791C62">
        <w:t xml:space="preserve">should the service wish to a challenge the charge. </w:t>
      </w:r>
    </w:p>
    <w:p w:rsidR="00871A1E" w:rsidRDefault="00871A1E" w:rsidP="002E00FE">
      <w:pPr>
        <w:spacing w:after="0" w:line="240" w:lineRule="auto"/>
      </w:pPr>
    </w:p>
    <w:p w:rsidR="00871A1E" w:rsidRDefault="00871A1E" w:rsidP="002E00FE">
      <w:pPr>
        <w:spacing w:after="0" w:line="240" w:lineRule="auto"/>
      </w:pPr>
      <w:r w:rsidRPr="00871A1E">
        <w:rPr>
          <w:b/>
        </w:rPr>
        <w:t>Note:</w:t>
      </w:r>
      <w:r>
        <w:t xml:space="preserve"> Charges apply both for face-to face training and virtual (on-line) </w:t>
      </w:r>
      <w:bookmarkStart w:id="0" w:name="_GoBack"/>
      <w:bookmarkEnd w:id="0"/>
      <w:r>
        <w:t>training.</w:t>
      </w:r>
    </w:p>
    <w:sectPr w:rsidR="00871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4F0"/>
    <w:multiLevelType w:val="hybridMultilevel"/>
    <w:tmpl w:val="2EF2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7C4C"/>
    <w:multiLevelType w:val="hybridMultilevel"/>
    <w:tmpl w:val="9168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6BD9"/>
    <w:multiLevelType w:val="hybridMultilevel"/>
    <w:tmpl w:val="442A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6976"/>
    <w:multiLevelType w:val="hybridMultilevel"/>
    <w:tmpl w:val="365E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0C44"/>
    <w:multiLevelType w:val="hybridMultilevel"/>
    <w:tmpl w:val="9752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87AC1"/>
    <w:multiLevelType w:val="hybridMultilevel"/>
    <w:tmpl w:val="2E944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68D2"/>
    <w:multiLevelType w:val="hybridMultilevel"/>
    <w:tmpl w:val="37D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3000"/>
    <w:multiLevelType w:val="hybridMultilevel"/>
    <w:tmpl w:val="3520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64"/>
    <w:rsid w:val="00021F64"/>
    <w:rsid w:val="00085E0C"/>
    <w:rsid w:val="002A743A"/>
    <w:rsid w:val="002E00FE"/>
    <w:rsid w:val="003D0BEA"/>
    <w:rsid w:val="004372AC"/>
    <w:rsid w:val="00577508"/>
    <w:rsid w:val="00662376"/>
    <w:rsid w:val="006B27C1"/>
    <w:rsid w:val="00791C62"/>
    <w:rsid w:val="00871A1E"/>
    <w:rsid w:val="0088498E"/>
    <w:rsid w:val="008E6C02"/>
    <w:rsid w:val="009077F9"/>
    <w:rsid w:val="00A0362E"/>
    <w:rsid w:val="00AB5B5D"/>
    <w:rsid w:val="00CD7851"/>
    <w:rsid w:val="00D437C8"/>
    <w:rsid w:val="00D71C03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9518"/>
  <w15:docId w15:val="{FB68580A-3B0D-4F16-9790-71B2671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Travis</dc:creator>
  <cp:lastModifiedBy>Carl Travis</cp:lastModifiedBy>
  <cp:revision>2</cp:revision>
  <dcterms:created xsi:type="dcterms:W3CDTF">2020-07-23T09:07:00Z</dcterms:created>
  <dcterms:modified xsi:type="dcterms:W3CDTF">2020-07-23T09:07:00Z</dcterms:modified>
</cp:coreProperties>
</file>